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284E55" w:rsidRDefault="005F11D2" w:rsidP="00284E55">
            <w:pPr>
              <w:spacing w:line="245" w:lineRule="auto"/>
              <w:ind w:left="142"/>
              <w:rPr>
                <w:color w:val="0070C0"/>
                <w:sz w:val="18"/>
              </w:rPr>
            </w:pPr>
          </w:p>
        </w:tc>
        <w:tc>
          <w:tcPr>
            <w:tcW w:w="2693" w:type="dxa"/>
          </w:tcPr>
          <w:p w:rsidR="005F11D2" w:rsidRPr="005F11D2" w:rsidRDefault="005F11D2" w:rsidP="005F11D2">
            <w:pPr>
              <w:spacing w:line="245" w:lineRule="auto"/>
              <w:ind w:left="0"/>
              <w:jc w:val="center"/>
              <w:rPr>
                <w:sz w:val="18"/>
              </w:rPr>
            </w:pPr>
            <w:r w:rsidRPr="005F11D2">
              <w:rPr>
                <w:sz w:val="18"/>
              </w:rPr>
              <w:t>REPUBLIQU</w:t>
            </w:r>
            <w:bookmarkStart w:id="0" w:name="_GoBack"/>
            <w:bookmarkEnd w:id="0"/>
            <w:r w:rsidRPr="005F11D2">
              <w:rPr>
                <w:sz w:val="18"/>
              </w:rPr>
              <w:t>E FRANCAISE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284E55" w:rsidRDefault="005F11D2" w:rsidP="00284E55">
            <w:pPr>
              <w:spacing w:line="245" w:lineRule="auto"/>
              <w:ind w:left="142"/>
              <w:jc w:val="center"/>
              <w:rPr>
                <w:color w:val="0070C0"/>
                <w:sz w:val="18"/>
              </w:rPr>
            </w:pPr>
            <w:r w:rsidRPr="00284E55">
              <w:rPr>
                <w:color w:val="0070C0"/>
                <w:sz w:val="18"/>
              </w:rPr>
              <w:t>COLLECTIVITE</w:t>
            </w:r>
          </w:p>
          <w:p w:rsidR="005F11D2" w:rsidRPr="00284E55" w:rsidRDefault="005F11D2" w:rsidP="00284E55">
            <w:pPr>
              <w:spacing w:line="245" w:lineRule="auto"/>
              <w:ind w:left="142"/>
              <w:jc w:val="center"/>
              <w:rPr>
                <w:color w:val="0070C0"/>
                <w:sz w:val="18"/>
              </w:rPr>
            </w:pPr>
            <w:r w:rsidRPr="00284E55">
              <w:rPr>
                <w:color w:val="0070C0"/>
                <w:sz w:val="18"/>
              </w:rPr>
              <w:t>------</w:t>
            </w:r>
          </w:p>
          <w:p w:rsidR="005F11D2" w:rsidRPr="00284E55" w:rsidRDefault="005F11D2" w:rsidP="00284E55">
            <w:pPr>
              <w:spacing w:line="245" w:lineRule="auto"/>
              <w:ind w:left="142"/>
              <w:jc w:val="center"/>
              <w:rPr>
                <w:color w:val="0070C0"/>
                <w:sz w:val="18"/>
              </w:rPr>
            </w:pPr>
            <w:r w:rsidRPr="00284E55">
              <w:rPr>
                <w:color w:val="0070C0"/>
                <w:sz w:val="18"/>
              </w:rPr>
              <w:t xml:space="preserve">DIRECTION </w:t>
            </w:r>
          </w:p>
          <w:p w:rsidR="005F11D2" w:rsidRPr="00284E55" w:rsidRDefault="005F11D2" w:rsidP="00284E55">
            <w:pPr>
              <w:spacing w:line="245" w:lineRule="auto"/>
              <w:ind w:left="142"/>
              <w:jc w:val="center"/>
              <w:rPr>
                <w:color w:val="0070C0"/>
                <w:sz w:val="18"/>
              </w:rPr>
            </w:pPr>
            <w:r w:rsidRPr="00284E55">
              <w:rPr>
                <w:color w:val="0070C0"/>
                <w:sz w:val="18"/>
              </w:rPr>
              <w:t>------</w:t>
            </w:r>
          </w:p>
          <w:p w:rsidR="005F11D2" w:rsidRPr="00284E55" w:rsidRDefault="005F11D2" w:rsidP="00284E55">
            <w:pPr>
              <w:spacing w:line="245" w:lineRule="auto"/>
              <w:ind w:left="142"/>
              <w:jc w:val="center"/>
              <w:rPr>
                <w:color w:val="0070C0"/>
                <w:sz w:val="18"/>
              </w:rPr>
            </w:pPr>
            <w:r w:rsidRPr="00284E55">
              <w:rPr>
                <w:color w:val="0070C0"/>
                <w:sz w:val="18"/>
              </w:rPr>
              <w:t xml:space="preserve">SERVICE </w:t>
            </w:r>
          </w:p>
          <w:p w:rsidR="005F11D2" w:rsidRPr="00284E55" w:rsidRDefault="005F11D2" w:rsidP="00284E55">
            <w:pPr>
              <w:spacing w:line="245" w:lineRule="auto"/>
              <w:ind w:left="142"/>
              <w:jc w:val="center"/>
              <w:rPr>
                <w:color w:val="0070C0"/>
                <w:sz w:val="18"/>
              </w:rPr>
            </w:pPr>
          </w:p>
          <w:p w:rsidR="005F11D2" w:rsidRPr="00284E55" w:rsidRDefault="005F11D2" w:rsidP="00284E55">
            <w:pPr>
              <w:spacing w:line="245" w:lineRule="auto"/>
              <w:ind w:left="142" w:right="-70"/>
              <w:jc w:val="center"/>
              <w:rPr>
                <w:i/>
                <w:color w:val="0070C0"/>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DE157B" w:rsidRDefault="005F11D2" w:rsidP="005F11D2">
      <w:pPr>
        <w:ind w:left="0"/>
        <w:jc w:val="center"/>
        <w:rPr>
          <w:b/>
          <w:color w:val="0070C0"/>
        </w:rPr>
      </w:pPr>
      <w:r w:rsidRPr="00DE157B">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383A78"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0319356" w:history="1">
            <w:r w:rsidR="00383A78" w:rsidRPr="00E04CC0">
              <w:rPr>
                <w:rStyle w:val="Lienhypertexte"/>
                <w:rFonts w:eastAsiaTheme="majorEastAsia"/>
                <w:noProof/>
              </w:rPr>
              <w:t>ARTICLE 1 – OBJET ET CARACTERISTIQUES DU MARCHÉ</w:t>
            </w:r>
            <w:r w:rsidR="00383A78">
              <w:rPr>
                <w:noProof/>
                <w:webHidden/>
              </w:rPr>
              <w:tab/>
            </w:r>
            <w:r w:rsidR="00383A78">
              <w:rPr>
                <w:noProof/>
                <w:webHidden/>
              </w:rPr>
              <w:fldChar w:fldCharType="begin"/>
            </w:r>
            <w:r w:rsidR="00383A78">
              <w:rPr>
                <w:noProof/>
                <w:webHidden/>
              </w:rPr>
              <w:instrText xml:space="preserve"> PAGEREF _Toc60319356 \h </w:instrText>
            </w:r>
            <w:r w:rsidR="00383A78">
              <w:rPr>
                <w:noProof/>
                <w:webHidden/>
              </w:rPr>
            </w:r>
            <w:r w:rsidR="00383A78">
              <w:rPr>
                <w:noProof/>
                <w:webHidden/>
              </w:rPr>
              <w:fldChar w:fldCharType="separate"/>
            </w:r>
            <w:r w:rsidR="00383A78">
              <w:rPr>
                <w:noProof/>
                <w:webHidden/>
              </w:rPr>
              <w:t>5</w:t>
            </w:r>
            <w:r w:rsidR="00383A78">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57" w:history="1">
            <w:r w:rsidRPr="00E04CC0">
              <w:rPr>
                <w:rStyle w:val="Lienhypertexte"/>
                <w:rFonts w:eastAsiaTheme="majorEastAsia"/>
                <w:noProof/>
              </w:rPr>
              <w:t>1.1 – OBJET DU MARCHE</w:t>
            </w:r>
            <w:r>
              <w:rPr>
                <w:noProof/>
                <w:webHidden/>
              </w:rPr>
              <w:tab/>
            </w:r>
            <w:r>
              <w:rPr>
                <w:noProof/>
                <w:webHidden/>
              </w:rPr>
              <w:fldChar w:fldCharType="begin"/>
            </w:r>
            <w:r>
              <w:rPr>
                <w:noProof/>
                <w:webHidden/>
              </w:rPr>
              <w:instrText xml:space="preserve"> PAGEREF _Toc60319357 \h </w:instrText>
            </w:r>
            <w:r>
              <w:rPr>
                <w:noProof/>
                <w:webHidden/>
              </w:rPr>
            </w:r>
            <w:r>
              <w:rPr>
                <w:noProof/>
                <w:webHidden/>
              </w:rPr>
              <w:fldChar w:fldCharType="separate"/>
            </w:r>
            <w:r>
              <w:rPr>
                <w:noProof/>
                <w:webHidden/>
              </w:rPr>
              <w:t>5</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58" w:history="1">
            <w:r w:rsidRPr="00E04CC0">
              <w:rPr>
                <w:rStyle w:val="Lienhypertexte"/>
                <w:rFonts w:eastAsiaTheme="majorEastAsia"/>
                <w:noProof/>
              </w:rPr>
              <w:t>1.2 – LOTS</w:t>
            </w:r>
            <w:r>
              <w:rPr>
                <w:noProof/>
                <w:webHidden/>
              </w:rPr>
              <w:tab/>
            </w:r>
            <w:r>
              <w:rPr>
                <w:noProof/>
                <w:webHidden/>
              </w:rPr>
              <w:fldChar w:fldCharType="begin"/>
            </w:r>
            <w:r>
              <w:rPr>
                <w:noProof/>
                <w:webHidden/>
              </w:rPr>
              <w:instrText xml:space="preserve"> PAGEREF _Toc60319358 \h </w:instrText>
            </w:r>
            <w:r>
              <w:rPr>
                <w:noProof/>
                <w:webHidden/>
              </w:rPr>
            </w:r>
            <w:r>
              <w:rPr>
                <w:noProof/>
                <w:webHidden/>
              </w:rPr>
              <w:fldChar w:fldCharType="separate"/>
            </w:r>
            <w:r>
              <w:rPr>
                <w:noProof/>
                <w:webHidden/>
              </w:rPr>
              <w:t>5</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59" w:history="1">
            <w:r w:rsidRPr="00E04CC0">
              <w:rPr>
                <w:rStyle w:val="Lienhypertexte"/>
                <w:rFonts w:eastAsiaTheme="majorEastAsia"/>
                <w:noProof/>
              </w:rPr>
              <w:t>1.3 – TRANCHES</w:t>
            </w:r>
            <w:r>
              <w:rPr>
                <w:noProof/>
                <w:webHidden/>
              </w:rPr>
              <w:tab/>
            </w:r>
            <w:r>
              <w:rPr>
                <w:noProof/>
                <w:webHidden/>
              </w:rPr>
              <w:fldChar w:fldCharType="begin"/>
            </w:r>
            <w:r>
              <w:rPr>
                <w:noProof/>
                <w:webHidden/>
              </w:rPr>
              <w:instrText xml:space="preserve"> PAGEREF _Toc60319359 \h </w:instrText>
            </w:r>
            <w:r>
              <w:rPr>
                <w:noProof/>
                <w:webHidden/>
              </w:rPr>
            </w:r>
            <w:r>
              <w:rPr>
                <w:noProof/>
                <w:webHidden/>
              </w:rPr>
              <w:fldChar w:fldCharType="separate"/>
            </w:r>
            <w:r>
              <w:rPr>
                <w:noProof/>
                <w:webHidden/>
              </w:rPr>
              <w:t>5</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60" w:history="1">
            <w:r w:rsidRPr="00E04CC0">
              <w:rPr>
                <w:rStyle w:val="Lienhypertexte"/>
                <w:rFonts w:eastAsiaTheme="majorEastAsia"/>
                <w:noProof/>
              </w:rPr>
              <w:t>1.4 –OPTIONS</w:t>
            </w:r>
            <w:r>
              <w:rPr>
                <w:noProof/>
                <w:webHidden/>
              </w:rPr>
              <w:tab/>
            </w:r>
            <w:r>
              <w:rPr>
                <w:noProof/>
                <w:webHidden/>
              </w:rPr>
              <w:fldChar w:fldCharType="begin"/>
            </w:r>
            <w:r>
              <w:rPr>
                <w:noProof/>
                <w:webHidden/>
              </w:rPr>
              <w:instrText xml:space="preserve"> PAGEREF _Toc60319360 \h </w:instrText>
            </w:r>
            <w:r>
              <w:rPr>
                <w:noProof/>
                <w:webHidden/>
              </w:rPr>
            </w:r>
            <w:r>
              <w:rPr>
                <w:noProof/>
                <w:webHidden/>
              </w:rPr>
              <w:fldChar w:fldCharType="separate"/>
            </w:r>
            <w:r>
              <w:rPr>
                <w:noProof/>
                <w:webHidden/>
              </w:rPr>
              <w:t>6</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61" w:history="1">
            <w:r w:rsidRPr="00E04CC0">
              <w:rPr>
                <w:rStyle w:val="Lienhypertexte"/>
                <w:rFonts w:eastAsiaTheme="majorEastAsia"/>
                <w:noProof/>
              </w:rPr>
              <w:t>1.5 – FORME PARTICULIERE DU MARCHE</w:t>
            </w:r>
            <w:r>
              <w:rPr>
                <w:noProof/>
                <w:webHidden/>
              </w:rPr>
              <w:tab/>
            </w:r>
            <w:r>
              <w:rPr>
                <w:noProof/>
                <w:webHidden/>
              </w:rPr>
              <w:fldChar w:fldCharType="begin"/>
            </w:r>
            <w:r>
              <w:rPr>
                <w:noProof/>
                <w:webHidden/>
              </w:rPr>
              <w:instrText xml:space="preserve"> PAGEREF _Toc60319361 \h </w:instrText>
            </w:r>
            <w:r>
              <w:rPr>
                <w:noProof/>
                <w:webHidden/>
              </w:rPr>
            </w:r>
            <w:r>
              <w:rPr>
                <w:noProof/>
                <w:webHidden/>
              </w:rPr>
              <w:fldChar w:fldCharType="separate"/>
            </w:r>
            <w:r>
              <w:rPr>
                <w:noProof/>
                <w:webHidden/>
              </w:rPr>
              <w:t>6</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362" w:history="1">
            <w:r w:rsidRPr="00E04CC0">
              <w:rPr>
                <w:rStyle w:val="Lienhypertexte"/>
                <w:rFonts w:eastAsiaTheme="majorEastAsia"/>
                <w:noProof/>
              </w:rPr>
              <w:t>ARTICLE 2 – PARTIES PRENANTES</w:t>
            </w:r>
            <w:r>
              <w:rPr>
                <w:noProof/>
                <w:webHidden/>
              </w:rPr>
              <w:tab/>
            </w:r>
            <w:r>
              <w:rPr>
                <w:noProof/>
                <w:webHidden/>
              </w:rPr>
              <w:fldChar w:fldCharType="begin"/>
            </w:r>
            <w:r>
              <w:rPr>
                <w:noProof/>
                <w:webHidden/>
              </w:rPr>
              <w:instrText xml:space="preserve"> PAGEREF _Toc60319362 \h </w:instrText>
            </w:r>
            <w:r>
              <w:rPr>
                <w:noProof/>
                <w:webHidden/>
              </w:rPr>
            </w:r>
            <w:r>
              <w:rPr>
                <w:noProof/>
                <w:webHidden/>
              </w:rPr>
              <w:fldChar w:fldCharType="separate"/>
            </w:r>
            <w:r>
              <w:rPr>
                <w:noProof/>
                <w:webHidden/>
              </w:rPr>
              <w:t>7</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63" w:history="1">
            <w:r w:rsidRPr="00E04CC0">
              <w:rPr>
                <w:rStyle w:val="Lienhypertexte"/>
                <w:rFonts w:eastAsiaTheme="majorEastAsia"/>
                <w:noProof/>
              </w:rPr>
              <w:t>2.1 – ACHETEUR PUBLIC</w:t>
            </w:r>
            <w:r>
              <w:rPr>
                <w:noProof/>
                <w:webHidden/>
              </w:rPr>
              <w:tab/>
            </w:r>
            <w:r>
              <w:rPr>
                <w:noProof/>
                <w:webHidden/>
              </w:rPr>
              <w:fldChar w:fldCharType="begin"/>
            </w:r>
            <w:r>
              <w:rPr>
                <w:noProof/>
                <w:webHidden/>
              </w:rPr>
              <w:instrText xml:space="preserve"> PAGEREF _Toc60319363 \h </w:instrText>
            </w:r>
            <w:r>
              <w:rPr>
                <w:noProof/>
                <w:webHidden/>
              </w:rPr>
            </w:r>
            <w:r>
              <w:rPr>
                <w:noProof/>
                <w:webHidden/>
              </w:rPr>
              <w:fldChar w:fldCharType="separate"/>
            </w:r>
            <w:r>
              <w:rPr>
                <w:noProof/>
                <w:webHidden/>
              </w:rPr>
              <w:t>7</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64" w:history="1">
            <w:r w:rsidRPr="00E04CC0">
              <w:rPr>
                <w:rStyle w:val="Lienhypertexte"/>
                <w:rFonts w:eastAsiaTheme="majorEastAsia"/>
                <w:noProof/>
              </w:rPr>
              <w:t>2.1.1 – Acheteur public</w:t>
            </w:r>
            <w:r>
              <w:rPr>
                <w:noProof/>
                <w:webHidden/>
              </w:rPr>
              <w:tab/>
            </w:r>
            <w:r>
              <w:rPr>
                <w:noProof/>
                <w:webHidden/>
              </w:rPr>
              <w:fldChar w:fldCharType="begin"/>
            </w:r>
            <w:r>
              <w:rPr>
                <w:noProof/>
                <w:webHidden/>
              </w:rPr>
              <w:instrText xml:space="preserve"> PAGEREF _Toc60319364 \h </w:instrText>
            </w:r>
            <w:r>
              <w:rPr>
                <w:noProof/>
                <w:webHidden/>
              </w:rPr>
            </w:r>
            <w:r>
              <w:rPr>
                <w:noProof/>
                <w:webHidden/>
              </w:rPr>
              <w:fldChar w:fldCharType="separate"/>
            </w:r>
            <w:r>
              <w:rPr>
                <w:noProof/>
                <w:webHidden/>
              </w:rPr>
              <w:t>7</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65" w:history="1">
            <w:r w:rsidRPr="00E04CC0">
              <w:rPr>
                <w:rStyle w:val="Lienhypertexte"/>
                <w:rFonts w:eastAsiaTheme="majorEastAsia"/>
                <w:noProof/>
              </w:rPr>
              <w:t>2.1.2 – Directeur du financement</w:t>
            </w:r>
            <w:r>
              <w:rPr>
                <w:noProof/>
                <w:webHidden/>
              </w:rPr>
              <w:tab/>
            </w:r>
            <w:r>
              <w:rPr>
                <w:noProof/>
                <w:webHidden/>
              </w:rPr>
              <w:fldChar w:fldCharType="begin"/>
            </w:r>
            <w:r>
              <w:rPr>
                <w:noProof/>
                <w:webHidden/>
              </w:rPr>
              <w:instrText xml:space="preserve"> PAGEREF _Toc60319365 \h </w:instrText>
            </w:r>
            <w:r>
              <w:rPr>
                <w:noProof/>
                <w:webHidden/>
              </w:rPr>
            </w:r>
            <w:r>
              <w:rPr>
                <w:noProof/>
                <w:webHidden/>
              </w:rPr>
              <w:fldChar w:fldCharType="separate"/>
            </w:r>
            <w:r>
              <w:rPr>
                <w:noProof/>
                <w:webHidden/>
              </w:rPr>
              <w:t>7</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66" w:history="1">
            <w:r w:rsidRPr="00E04CC0">
              <w:rPr>
                <w:rStyle w:val="Lienhypertexte"/>
                <w:rFonts w:eastAsiaTheme="majorEastAsia"/>
                <w:noProof/>
              </w:rPr>
              <w:t>2.1.3 – Personne responsable du marché, référent du marché</w:t>
            </w:r>
            <w:r>
              <w:rPr>
                <w:noProof/>
                <w:webHidden/>
              </w:rPr>
              <w:tab/>
            </w:r>
            <w:r>
              <w:rPr>
                <w:noProof/>
                <w:webHidden/>
              </w:rPr>
              <w:fldChar w:fldCharType="begin"/>
            </w:r>
            <w:r>
              <w:rPr>
                <w:noProof/>
                <w:webHidden/>
              </w:rPr>
              <w:instrText xml:space="preserve"> PAGEREF _Toc60319366 \h </w:instrText>
            </w:r>
            <w:r>
              <w:rPr>
                <w:noProof/>
                <w:webHidden/>
              </w:rPr>
            </w:r>
            <w:r>
              <w:rPr>
                <w:noProof/>
                <w:webHidden/>
              </w:rPr>
              <w:fldChar w:fldCharType="separate"/>
            </w:r>
            <w:r>
              <w:rPr>
                <w:noProof/>
                <w:webHidden/>
              </w:rPr>
              <w:t>7</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67" w:history="1">
            <w:r w:rsidRPr="00E04CC0">
              <w:rPr>
                <w:rStyle w:val="Lienhypertexte"/>
                <w:rFonts w:eastAsiaTheme="majorEastAsia"/>
                <w:noProof/>
              </w:rPr>
              <w:t>2.1.4 – Référent interne</w:t>
            </w:r>
            <w:r>
              <w:rPr>
                <w:noProof/>
                <w:webHidden/>
              </w:rPr>
              <w:tab/>
            </w:r>
            <w:r>
              <w:rPr>
                <w:noProof/>
                <w:webHidden/>
              </w:rPr>
              <w:fldChar w:fldCharType="begin"/>
            </w:r>
            <w:r>
              <w:rPr>
                <w:noProof/>
                <w:webHidden/>
              </w:rPr>
              <w:instrText xml:space="preserve"> PAGEREF _Toc60319367 \h </w:instrText>
            </w:r>
            <w:r>
              <w:rPr>
                <w:noProof/>
                <w:webHidden/>
              </w:rPr>
            </w:r>
            <w:r>
              <w:rPr>
                <w:noProof/>
                <w:webHidden/>
              </w:rPr>
              <w:fldChar w:fldCharType="separate"/>
            </w:r>
            <w:r>
              <w:rPr>
                <w:noProof/>
                <w:webHidden/>
              </w:rPr>
              <w:t>7</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68" w:history="1">
            <w:r w:rsidRPr="00E04CC0">
              <w:rPr>
                <w:rStyle w:val="Lienhypertexte"/>
                <w:rFonts w:eastAsiaTheme="majorEastAsia"/>
                <w:noProof/>
              </w:rPr>
              <w:t>2.2 – TITULAIRE</w:t>
            </w:r>
            <w:r>
              <w:rPr>
                <w:noProof/>
                <w:webHidden/>
              </w:rPr>
              <w:tab/>
            </w:r>
            <w:r>
              <w:rPr>
                <w:noProof/>
                <w:webHidden/>
              </w:rPr>
              <w:fldChar w:fldCharType="begin"/>
            </w:r>
            <w:r>
              <w:rPr>
                <w:noProof/>
                <w:webHidden/>
              </w:rPr>
              <w:instrText xml:space="preserve"> PAGEREF _Toc60319368 \h </w:instrText>
            </w:r>
            <w:r>
              <w:rPr>
                <w:noProof/>
                <w:webHidden/>
              </w:rPr>
            </w:r>
            <w:r>
              <w:rPr>
                <w:noProof/>
                <w:webHidden/>
              </w:rPr>
              <w:fldChar w:fldCharType="separate"/>
            </w:r>
            <w:r>
              <w:rPr>
                <w:noProof/>
                <w:webHidden/>
              </w:rPr>
              <w:t>7</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69" w:history="1">
            <w:r w:rsidRPr="00E04CC0">
              <w:rPr>
                <w:rStyle w:val="Lienhypertexte"/>
                <w:rFonts w:eastAsiaTheme="majorEastAsia"/>
                <w:noProof/>
              </w:rPr>
              <w:t>2.2.1 – Considérations générales</w:t>
            </w:r>
            <w:r>
              <w:rPr>
                <w:noProof/>
                <w:webHidden/>
              </w:rPr>
              <w:tab/>
            </w:r>
            <w:r>
              <w:rPr>
                <w:noProof/>
                <w:webHidden/>
              </w:rPr>
              <w:fldChar w:fldCharType="begin"/>
            </w:r>
            <w:r>
              <w:rPr>
                <w:noProof/>
                <w:webHidden/>
              </w:rPr>
              <w:instrText xml:space="preserve"> PAGEREF _Toc60319369 \h </w:instrText>
            </w:r>
            <w:r>
              <w:rPr>
                <w:noProof/>
                <w:webHidden/>
              </w:rPr>
            </w:r>
            <w:r>
              <w:rPr>
                <w:noProof/>
                <w:webHidden/>
              </w:rPr>
              <w:fldChar w:fldCharType="separate"/>
            </w:r>
            <w:r>
              <w:rPr>
                <w:noProof/>
                <w:webHidden/>
              </w:rPr>
              <w:t>7</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70" w:history="1">
            <w:r w:rsidRPr="00E04CC0">
              <w:rPr>
                <w:rStyle w:val="Lienhypertexte"/>
                <w:rFonts w:eastAsiaTheme="majorEastAsia"/>
                <w:noProof/>
              </w:rPr>
              <w:t>2.2.2 – Groupement</w:t>
            </w:r>
            <w:r>
              <w:rPr>
                <w:noProof/>
                <w:webHidden/>
              </w:rPr>
              <w:tab/>
            </w:r>
            <w:r>
              <w:rPr>
                <w:noProof/>
                <w:webHidden/>
              </w:rPr>
              <w:fldChar w:fldCharType="begin"/>
            </w:r>
            <w:r>
              <w:rPr>
                <w:noProof/>
                <w:webHidden/>
              </w:rPr>
              <w:instrText xml:space="preserve"> PAGEREF _Toc60319370 \h </w:instrText>
            </w:r>
            <w:r>
              <w:rPr>
                <w:noProof/>
                <w:webHidden/>
              </w:rPr>
            </w:r>
            <w:r>
              <w:rPr>
                <w:noProof/>
                <w:webHidden/>
              </w:rPr>
              <w:fldChar w:fldCharType="separate"/>
            </w:r>
            <w:r>
              <w:rPr>
                <w:noProof/>
                <w:webHidden/>
              </w:rPr>
              <w:t>8</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71" w:history="1">
            <w:r w:rsidRPr="00E04CC0">
              <w:rPr>
                <w:rStyle w:val="Lienhypertexte"/>
                <w:rFonts w:eastAsiaTheme="majorEastAsia"/>
                <w:noProof/>
              </w:rPr>
              <w:t>Si les prestations sont divisées en lots dont chacun est assigné, avec son prix, à l'un des membres (cotraitants) du groupement, il s’agit d’un groupement conjoint :</w:t>
            </w:r>
            <w:r>
              <w:rPr>
                <w:noProof/>
                <w:webHidden/>
              </w:rPr>
              <w:tab/>
            </w:r>
            <w:r>
              <w:rPr>
                <w:noProof/>
                <w:webHidden/>
              </w:rPr>
              <w:fldChar w:fldCharType="begin"/>
            </w:r>
            <w:r>
              <w:rPr>
                <w:noProof/>
                <w:webHidden/>
              </w:rPr>
              <w:instrText xml:space="preserve"> PAGEREF _Toc60319371 \h </w:instrText>
            </w:r>
            <w:r>
              <w:rPr>
                <w:noProof/>
                <w:webHidden/>
              </w:rPr>
            </w:r>
            <w:r>
              <w:rPr>
                <w:noProof/>
                <w:webHidden/>
              </w:rPr>
              <w:fldChar w:fldCharType="separate"/>
            </w:r>
            <w:r>
              <w:rPr>
                <w:noProof/>
                <w:webHidden/>
              </w:rPr>
              <w:t>8</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72" w:history="1">
            <w:r w:rsidRPr="00E04CC0">
              <w:rPr>
                <w:rStyle w:val="Lienhypertexte"/>
                <w:rFonts w:eastAsiaTheme="majorEastAsia"/>
                <w:noProof/>
              </w:rPr>
              <w:t>Si les prestations du marché ne sont pas divisées en lots, et sont réglées par un prix global, il s’agit d’un groupement solidaire :</w:t>
            </w:r>
            <w:r>
              <w:rPr>
                <w:noProof/>
                <w:webHidden/>
              </w:rPr>
              <w:tab/>
            </w:r>
            <w:r>
              <w:rPr>
                <w:noProof/>
                <w:webHidden/>
              </w:rPr>
              <w:fldChar w:fldCharType="begin"/>
            </w:r>
            <w:r>
              <w:rPr>
                <w:noProof/>
                <w:webHidden/>
              </w:rPr>
              <w:instrText xml:space="preserve"> PAGEREF _Toc60319372 \h </w:instrText>
            </w:r>
            <w:r>
              <w:rPr>
                <w:noProof/>
                <w:webHidden/>
              </w:rPr>
            </w:r>
            <w:r>
              <w:rPr>
                <w:noProof/>
                <w:webHidden/>
              </w:rPr>
              <w:fldChar w:fldCharType="separate"/>
            </w:r>
            <w:r>
              <w:rPr>
                <w:noProof/>
                <w:webHidden/>
              </w:rPr>
              <w:t>8</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73" w:history="1">
            <w:r w:rsidRPr="00E04CC0">
              <w:rPr>
                <w:rStyle w:val="Lienhypertexte"/>
                <w:rFonts w:eastAsiaTheme="majorEastAsia"/>
                <w:noProof/>
              </w:rPr>
              <w:t>* Solidarité</w:t>
            </w:r>
            <w:r>
              <w:rPr>
                <w:noProof/>
                <w:webHidden/>
              </w:rPr>
              <w:tab/>
            </w:r>
            <w:r>
              <w:rPr>
                <w:noProof/>
                <w:webHidden/>
              </w:rPr>
              <w:fldChar w:fldCharType="begin"/>
            </w:r>
            <w:r>
              <w:rPr>
                <w:noProof/>
                <w:webHidden/>
              </w:rPr>
              <w:instrText xml:space="preserve"> PAGEREF _Toc60319373 \h </w:instrText>
            </w:r>
            <w:r>
              <w:rPr>
                <w:noProof/>
                <w:webHidden/>
              </w:rPr>
            </w:r>
            <w:r>
              <w:rPr>
                <w:noProof/>
                <w:webHidden/>
              </w:rPr>
              <w:fldChar w:fldCharType="separate"/>
            </w:r>
            <w:r>
              <w:rPr>
                <w:noProof/>
                <w:webHidden/>
              </w:rPr>
              <w:t>8</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74" w:history="1">
            <w:r w:rsidRPr="00E04CC0">
              <w:rPr>
                <w:rStyle w:val="Lienhypertexte"/>
                <w:rFonts w:eastAsiaTheme="majorEastAsia"/>
                <w:noProof/>
              </w:rPr>
              <w:t>Désignation du mandataire</w:t>
            </w:r>
            <w:r>
              <w:rPr>
                <w:noProof/>
                <w:webHidden/>
              </w:rPr>
              <w:tab/>
            </w:r>
            <w:r>
              <w:rPr>
                <w:noProof/>
                <w:webHidden/>
              </w:rPr>
              <w:fldChar w:fldCharType="begin"/>
            </w:r>
            <w:r>
              <w:rPr>
                <w:noProof/>
                <w:webHidden/>
              </w:rPr>
              <w:instrText xml:space="preserve"> PAGEREF _Toc60319374 \h </w:instrText>
            </w:r>
            <w:r>
              <w:rPr>
                <w:noProof/>
                <w:webHidden/>
              </w:rPr>
            </w:r>
            <w:r>
              <w:rPr>
                <w:noProof/>
                <w:webHidden/>
              </w:rPr>
              <w:fldChar w:fldCharType="separate"/>
            </w:r>
            <w:r>
              <w:rPr>
                <w:noProof/>
                <w:webHidden/>
              </w:rPr>
              <w:t>9</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75" w:history="1">
            <w:r w:rsidRPr="00E04CC0">
              <w:rPr>
                <w:rStyle w:val="Lienhypertexte"/>
                <w:rFonts w:eastAsiaTheme="majorEastAsia"/>
                <w:noProof/>
              </w:rPr>
              <w:t>Groupement dans un groupement</w:t>
            </w:r>
            <w:r>
              <w:rPr>
                <w:noProof/>
                <w:webHidden/>
              </w:rPr>
              <w:tab/>
            </w:r>
            <w:r>
              <w:rPr>
                <w:noProof/>
                <w:webHidden/>
              </w:rPr>
              <w:fldChar w:fldCharType="begin"/>
            </w:r>
            <w:r>
              <w:rPr>
                <w:noProof/>
                <w:webHidden/>
              </w:rPr>
              <w:instrText xml:space="preserve"> PAGEREF _Toc60319375 \h </w:instrText>
            </w:r>
            <w:r>
              <w:rPr>
                <w:noProof/>
                <w:webHidden/>
              </w:rPr>
            </w:r>
            <w:r>
              <w:rPr>
                <w:noProof/>
                <w:webHidden/>
              </w:rPr>
              <w:fldChar w:fldCharType="separate"/>
            </w:r>
            <w:r>
              <w:rPr>
                <w:noProof/>
                <w:webHidden/>
              </w:rPr>
              <w:t>9</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76" w:history="1">
            <w:r w:rsidRPr="00E04CC0">
              <w:rPr>
                <w:rStyle w:val="Lienhypertexte"/>
                <w:rFonts w:eastAsiaTheme="majorEastAsia"/>
                <w:noProof/>
              </w:rPr>
              <w:t>2.2.3 – Sous-traitance</w:t>
            </w:r>
            <w:r>
              <w:rPr>
                <w:noProof/>
                <w:webHidden/>
              </w:rPr>
              <w:tab/>
            </w:r>
            <w:r>
              <w:rPr>
                <w:noProof/>
                <w:webHidden/>
              </w:rPr>
              <w:fldChar w:fldCharType="begin"/>
            </w:r>
            <w:r>
              <w:rPr>
                <w:noProof/>
                <w:webHidden/>
              </w:rPr>
              <w:instrText xml:space="preserve"> PAGEREF _Toc60319376 \h </w:instrText>
            </w:r>
            <w:r>
              <w:rPr>
                <w:noProof/>
                <w:webHidden/>
              </w:rPr>
            </w:r>
            <w:r>
              <w:rPr>
                <w:noProof/>
                <w:webHidden/>
              </w:rPr>
              <w:fldChar w:fldCharType="separate"/>
            </w:r>
            <w:r>
              <w:rPr>
                <w:noProof/>
                <w:webHidden/>
              </w:rPr>
              <w:t>9</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77" w:history="1">
            <w:r w:rsidRPr="00E04CC0">
              <w:rPr>
                <w:rStyle w:val="Lienhypertexte"/>
                <w:rFonts w:eastAsiaTheme="majorEastAsia"/>
                <w:noProof/>
              </w:rPr>
              <w:t>2.2.3.1 – Obligations préalables</w:t>
            </w:r>
            <w:r>
              <w:rPr>
                <w:noProof/>
                <w:webHidden/>
              </w:rPr>
              <w:tab/>
            </w:r>
            <w:r>
              <w:rPr>
                <w:noProof/>
                <w:webHidden/>
              </w:rPr>
              <w:fldChar w:fldCharType="begin"/>
            </w:r>
            <w:r>
              <w:rPr>
                <w:noProof/>
                <w:webHidden/>
              </w:rPr>
              <w:instrText xml:space="preserve"> PAGEREF _Toc60319377 \h </w:instrText>
            </w:r>
            <w:r>
              <w:rPr>
                <w:noProof/>
                <w:webHidden/>
              </w:rPr>
            </w:r>
            <w:r>
              <w:rPr>
                <w:noProof/>
                <w:webHidden/>
              </w:rPr>
              <w:fldChar w:fldCharType="separate"/>
            </w:r>
            <w:r>
              <w:rPr>
                <w:noProof/>
                <w:webHidden/>
              </w:rPr>
              <w:t>9</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78" w:history="1">
            <w:r w:rsidRPr="00E04CC0">
              <w:rPr>
                <w:rStyle w:val="Lienhypertexte"/>
                <w:rFonts w:eastAsiaTheme="majorEastAsia"/>
                <w:noProof/>
              </w:rPr>
              <w:t>2.2.3.2 - Responsabilités</w:t>
            </w:r>
            <w:r>
              <w:rPr>
                <w:noProof/>
                <w:webHidden/>
              </w:rPr>
              <w:tab/>
            </w:r>
            <w:r>
              <w:rPr>
                <w:noProof/>
                <w:webHidden/>
              </w:rPr>
              <w:fldChar w:fldCharType="begin"/>
            </w:r>
            <w:r>
              <w:rPr>
                <w:noProof/>
                <w:webHidden/>
              </w:rPr>
              <w:instrText xml:space="preserve"> PAGEREF _Toc60319378 \h </w:instrText>
            </w:r>
            <w:r>
              <w:rPr>
                <w:noProof/>
                <w:webHidden/>
              </w:rPr>
            </w:r>
            <w:r>
              <w:rPr>
                <w:noProof/>
                <w:webHidden/>
              </w:rPr>
              <w:fldChar w:fldCharType="separate"/>
            </w:r>
            <w:r>
              <w:rPr>
                <w:noProof/>
                <w:webHidden/>
              </w:rPr>
              <w:t>9</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79" w:history="1">
            <w:r w:rsidRPr="00E04CC0">
              <w:rPr>
                <w:rStyle w:val="Lienhypertexte"/>
                <w:rFonts w:eastAsiaTheme="majorEastAsia"/>
                <w:noProof/>
              </w:rPr>
              <w:t>2.2.3.3 – Obligation d’information</w:t>
            </w:r>
            <w:r>
              <w:rPr>
                <w:noProof/>
                <w:webHidden/>
              </w:rPr>
              <w:tab/>
            </w:r>
            <w:r>
              <w:rPr>
                <w:noProof/>
                <w:webHidden/>
              </w:rPr>
              <w:fldChar w:fldCharType="begin"/>
            </w:r>
            <w:r>
              <w:rPr>
                <w:noProof/>
                <w:webHidden/>
              </w:rPr>
              <w:instrText xml:space="preserve"> PAGEREF _Toc60319379 \h </w:instrText>
            </w:r>
            <w:r>
              <w:rPr>
                <w:noProof/>
                <w:webHidden/>
              </w:rPr>
            </w:r>
            <w:r>
              <w:rPr>
                <w:noProof/>
                <w:webHidden/>
              </w:rPr>
              <w:fldChar w:fldCharType="separate"/>
            </w:r>
            <w:r>
              <w:rPr>
                <w:noProof/>
                <w:webHidden/>
              </w:rPr>
              <w:t>9</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80" w:history="1">
            <w:r w:rsidRPr="00E04CC0">
              <w:rPr>
                <w:rStyle w:val="Lienhypertexte"/>
                <w:rFonts w:eastAsiaTheme="majorEastAsia"/>
                <w:noProof/>
              </w:rPr>
              <w:t>2.2.4 – Sous-traitance de second rang</w:t>
            </w:r>
            <w:r>
              <w:rPr>
                <w:noProof/>
                <w:webHidden/>
              </w:rPr>
              <w:tab/>
            </w:r>
            <w:r>
              <w:rPr>
                <w:noProof/>
                <w:webHidden/>
              </w:rPr>
              <w:fldChar w:fldCharType="begin"/>
            </w:r>
            <w:r>
              <w:rPr>
                <w:noProof/>
                <w:webHidden/>
              </w:rPr>
              <w:instrText xml:space="preserve"> PAGEREF _Toc60319380 \h </w:instrText>
            </w:r>
            <w:r>
              <w:rPr>
                <w:noProof/>
                <w:webHidden/>
              </w:rPr>
            </w:r>
            <w:r>
              <w:rPr>
                <w:noProof/>
                <w:webHidden/>
              </w:rPr>
              <w:fldChar w:fldCharType="separate"/>
            </w:r>
            <w:r>
              <w:rPr>
                <w:noProof/>
                <w:webHidden/>
              </w:rPr>
              <w:t>9</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81" w:history="1">
            <w:r w:rsidRPr="00E04CC0">
              <w:rPr>
                <w:rStyle w:val="Lienhypertexte"/>
                <w:rFonts w:eastAsiaTheme="majorEastAsia"/>
                <w:noProof/>
              </w:rPr>
              <w:t>2.2.4.1 – Obligations préalables</w:t>
            </w:r>
            <w:r>
              <w:rPr>
                <w:noProof/>
                <w:webHidden/>
              </w:rPr>
              <w:tab/>
            </w:r>
            <w:r>
              <w:rPr>
                <w:noProof/>
                <w:webHidden/>
              </w:rPr>
              <w:fldChar w:fldCharType="begin"/>
            </w:r>
            <w:r>
              <w:rPr>
                <w:noProof/>
                <w:webHidden/>
              </w:rPr>
              <w:instrText xml:space="preserve"> PAGEREF _Toc60319381 \h </w:instrText>
            </w:r>
            <w:r>
              <w:rPr>
                <w:noProof/>
                <w:webHidden/>
              </w:rPr>
            </w:r>
            <w:r>
              <w:rPr>
                <w:noProof/>
                <w:webHidden/>
              </w:rPr>
              <w:fldChar w:fldCharType="separate"/>
            </w:r>
            <w:r>
              <w:rPr>
                <w:noProof/>
                <w:webHidden/>
              </w:rPr>
              <w:t>9</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82" w:history="1">
            <w:r w:rsidRPr="00E04CC0">
              <w:rPr>
                <w:rStyle w:val="Lienhypertexte"/>
                <w:rFonts w:eastAsiaTheme="majorEastAsia"/>
                <w:noProof/>
              </w:rPr>
              <w:t>2.2.4.2 - Responsabilités</w:t>
            </w:r>
            <w:r>
              <w:rPr>
                <w:noProof/>
                <w:webHidden/>
              </w:rPr>
              <w:tab/>
            </w:r>
            <w:r>
              <w:rPr>
                <w:noProof/>
                <w:webHidden/>
              </w:rPr>
              <w:fldChar w:fldCharType="begin"/>
            </w:r>
            <w:r>
              <w:rPr>
                <w:noProof/>
                <w:webHidden/>
              </w:rPr>
              <w:instrText xml:space="preserve"> PAGEREF _Toc60319382 \h </w:instrText>
            </w:r>
            <w:r>
              <w:rPr>
                <w:noProof/>
                <w:webHidden/>
              </w:rPr>
            </w:r>
            <w:r>
              <w:rPr>
                <w:noProof/>
                <w:webHidden/>
              </w:rPr>
              <w:fldChar w:fldCharType="separate"/>
            </w:r>
            <w:r>
              <w:rPr>
                <w:noProof/>
                <w:webHidden/>
              </w:rPr>
              <w:t>10</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383" w:history="1">
            <w:r w:rsidRPr="00E04CC0">
              <w:rPr>
                <w:rStyle w:val="Lienhypertexte"/>
                <w:rFonts w:eastAsiaTheme="majorEastAsia"/>
                <w:noProof/>
              </w:rPr>
              <w:t>2.2.4.3 – Obligation d’information</w:t>
            </w:r>
            <w:r>
              <w:rPr>
                <w:noProof/>
                <w:webHidden/>
              </w:rPr>
              <w:tab/>
            </w:r>
            <w:r>
              <w:rPr>
                <w:noProof/>
                <w:webHidden/>
              </w:rPr>
              <w:fldChar w:fldCharType="begin"/>
            </w:r>
            <w:r>
              <w:rPr>
                <w:noProof/>
                <w:webHidden/>
              </w:rPr>
              <w:instrText xml:space="preserve"> PAGEREF _Toc60319383 \h </w:instrText>
            </w:r>
            <w:r>
              <w:rPr>
                <w:noProof/>
                <w:webHidden/>
              </w:rPr>
            </w:r>
            <w:r>
              <w:rPr>
                <w:noProof/>
                <w:webHidden/>
              </w:rPr>
              <w:fldChar w:fldCharType="separate"/>
            </w:r>
            <w:r>
              <w:rPr>
                <w:noProof/>
                <w:webHidden/>
              </w:rPr>
              <w:t>10</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84" w:history="1">
            <w:r w:rsidRPr="00E04CC0">
              <w:rPr>
                <w:rStyle w:val="Lienhypertexte"/>
                <w:rFonts w:eastAsiaTheme="majorEastAsia"/>
                <w:noProof/>
              </w:rPr>
              <w:t>2.3 - COMMUNICATION</w:t>
            </w:r>
            <w:r>
              <w:rPr>
                <w:noProof/>
                <w:webHidden/>
              </w:rPr>
              <w:tab/>
            </w:r>
            <w:r>
              <w:rPr>
                <w:noProof/>
                <w:webHidden/>
              </w:rPr>
              <w:fldChar w:fldCharType="begin"/>
            </w:r>
            <w:r>
              <w:rPr>
                <w:noProof/>
                <w:webHidden/>
              </w:rPr>
              <w:instrText xml:space="preserve"> PAGEREF _Toc60319384 \h </w:instrText>
            </w:r>
            <w:r>
              <w:rPr>
                <w:noProof/>
                <w:webHidden/>
              </w:rPr>
            </w:r>
            <w:r>
              <w:rPr>
                <w:noProof/>
                <w:webHidden/>
              </w:rPr>
              <w:fldChar w:fldCharType="separate"/>
            </w:r>
            <w:r>
              <w:rPr>
                <w:noProof/>
                <w:webHidden/>
              </w:rPr>
              <w:t>10</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85" w:history="1">
            <w:r w:rsidRPr="00E04CC0">
              <w:rPr>
                <w:rStyle w:val="Lienhypertexte"/>
                <w:rFonts w:eastAsiaTheme="majorEastAsia"/>
                <w:noProof/>
              </w:rPr>
              <w:t>2.4 – AUTRES INTERVENANTS DANS L’EXECUTION DU MARCHÉ</w:t>
            </w:r>
            <w:r>
              <w:rPr>
                <w:noProof/>
                <w:webHidden/>
              </w:rPr>
              <w:tab/>
            </w:r>
            <w:r>
              <w:rPr>
                <w:noProof/>
                <w:webHidden/>
              </w:rPr>
              <w:fldChar w:fldCharType="begin"/>
            </w:r>
            <w:r>
              <w:rPr>
                <w:noProof/>
                <w:webHidden/>
              </w:rPr>
              <w:instrText xml:space="preserve"> PAGEREF _Toc60319385 \h </w:instrText>
            </w:r>
            <w:r>
              <w:rPr>
                <w:noProof/>
                <w:webHidden/>
              </w:rPr>
            </w:r>
            <w:r>
              <w:rPr>
                <w:noProof/>
                <w:webHidden/>
              </w:rPr>
              <w:fldChar w:fldCharType="separate"/>
            </w:r>
            <w:r>
              <w:rPr>
                <w:noProof/>
                <w:webHidden/>
              </w:rPr>
              <w:t>10</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86" w:history="1">
            <w:r w:rsidRPr="00E04CC0">
              <w:rPr>
                <w:rStyle w:val="Lienhypertexte"/>
                <w:rFonts w:eastAsiaTheme="majorEastAsia"/>
                <w:noProof/>
              </w:rPr>
              <w:t>2.4.1 – Conduite d’opération (ou assistant à maîtrise d’ouvrage)</w:t>
            </w:r>
            <w:r>
              <w:rPr>
                <w:noProof/>
                <w:webHidden/>
              </w:rPr>
              <w:tab/>
            </w:r>
            <w:r>
              <w:rPr>
                <w:noProof/>
                <w:webHidden/>
              </w:rPr>
              <w:fldChar w:fldCharType="begin"/>
            </w:r>
            <w:r>
              <w:rPr>
                <w:noProof/>
                <w:webHidden/>
              </w:rPr>
              <w:instrText xml:space="preserve"> PAGEREF _Toc60319386 \h </w:instrText>
            </w:r>
            <w:r>
              <w:rPr>
                <w:noProof/>
                <w:webHidden/>
              </w:rPr>
            </w:r>
            <w:r>
              <w:rPr>
                <w:noProof/>
                <w:webHidden/>
              </w:rPr>
              <w:fldChar w:fldCharType="separate"/>
            </w:r>
            <w:r>
              <w:rPr>
                <w:noProof/>
                <w:webHidden/>
              </w:rPr>
              <w:t>10</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87" w:history="1">
            <w:r w:rsidRPr="00E04CC0">
              <w:rPr>
                <w:rStyle w:val="Lienhypertexte"/>
                <w:rFonts w:eastAsiaTheme="majorEastAsia"/>
                <w:noProof/>
              </w:rPr>
              <w:t>2.4.2 – Contrôle technique</w:t>
            </w:r>
            <w:r>
              <w:rPr>
                <w:noProof/>
                <w:webHidden/>
              </w:rPr>
              <w:tab/>
            </w:r>
            <w:r>
              <w:rPr>
                <w:noProof/>
                <w:webHidden/>
              </w:rPr>
              <w:fldChar w:fldCharType="begin"/>
            </w:r>
            <w:r>
              <w:rPr>
                <w:noProof/>
                <w:webHidden/>
              </w:rPr>
              <w:instrText xml:space="preserve"> PAGEREF _Toc60319387 \h </w:instrText>
            </w:r>
            <w:r>
              <w:rPr>
                <w:noProof/>
                <w:webHidden/>
              </w:rPr>
            </w:r>
            <w:r>
              <w:rPr>
                <w:noProof/>
                <w:webHidden/>
              </w:rPr>
              <w:fldChar w:fldCharType="separate"/>
            </w:r>
            <w:r>
              <w:rPr>
                <w:noProof/>
                <w:webHidden/>
              </w:rPr>
              <w:t>10</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88" w:history="1">
            <w:r w:rsidRPr="00E04CC0">
              <w:rPr>
                <w:rStyle w:val="Lienhypertexte"/>
                <w:rFonts w:eastAsiaTheme="majorEastAsia"/>
                <w:noProof/>
              </w:rPr>
              <w:t>2.4.3 – Autres contrats ou marchés concomitants pouvant avoir un impact sur l’exécution du marché</w:t>
            </w:r>
            <w:r>
              <w:rPr>
                <w:noProof/>
                <w:webHidden/>
              </w:rPr>
              <w:tab/>
            </w:r>
            <w:r>
              <w:rPr>
                <w:noProof/>
                <w:webHidden/>
              </w:rPr>
              <w:fldChar w:fldCharType="begin"/>
            </w:r>
            <w:r>
              <w:rPr>
                <w:noProof/>
                <w:webHidden/>
              </w:rPr>
              <w:instrText xml:space="preserve"> PAGEREF _Toc60319388 \h </w:instrText>
            </w:r>
            <w:r>
              <w:rPr>
                <w:noProof/>
                <w:webHidden/>
              </w:rPr>
            </w:r>
            <w:r>
              <w:rPr>
                <w:noProof/>
                <w:webHidden/>
              </w:rPr>
              <w:fldChar w:fldCharType="separate"/>
            </w:r>
            <w:r>
              <w:rPr>
                <w:noProof/>
                <w:webHidden/>
              </w:rPr>
              <w:t>11</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389" w:history="1">
            <w:r w:rsidRPr="00E04CC0">
              <w:rPr>
                <w:rStyle w:val="Lienhypertexte"/>
                <w:rFonts w:eastAsiaTheme="majorEastAsia"/>
                <w:noProof/>
              </w:rPr>
              <w:t>ARTICLE 3 – PIECES CONSTITUTIVES DU MARCHÉ</w:t>
            </w:r>
            <w:r>
              <w:rPr>
                <w:noProof/>
                <w:webHidden/>
              </w:rPr>
              <w:tab/>
            </w:r>
            <w:r>
              <w:rPr>
                <w:noProof/>
                <w:webHidden/>
              </w:rPr>
              <w:fldChar w:fldCharType="begin"/>
            </w:r>
            <w:r>
              <w:rPr>
                <w:noProof/>
                <w:webHidden/>
              </w:rPr>
              <w:instrText xml:space="preserve"> PAGEREF _Toc60319389 \h </w:instrText>
            </w:r>
            <w:r>
              <w:rPr>
                <w:noProof/>
                <w:webHidden/>
              </w:rPr>
            </w:r>
            <w:r>
              <w:rPr>
                <w:noProof/>
                <w:webHidden/>
              </w:rPr>
              <w:fldChar w:fldCharType="separate"/>
            </w:r>
            <w:r>
              <w:rPr>
                <w:noProof/>
                <w:webHidden/>
              </w:rPr>
              <w:t>12</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90" w:history="1">
            <w:r w:rsidRPr="00E04CC0">
              <w:rPr>
                <w:rStyle w:val="Lienhypertexte"/>
                <w:rFonts w:eastAsiaTheme="majorEastAsia"/>
                <w:noProof/>
              </w:rPr>
              <w:t>3.1 – PIECES PARTICULIERES</w:t>
            </w:r>
            <w:r>
              <w:rPr>
                <w:noProof/>
                <w:webHidden/>
              </w:rPr>
              <w:tab/>
            </w:r>
            <w:r>
              <w:rPr>
                <w:noProof/>
                <w:webHidden/>
              </w:rPr>
              <w:fldChar w:fldCharType="begin"/>
            </w:r>
            <w:r>
              <w:rPr>
                <w:noProof/>
                <w:webHidden/>
              </w:rPr>
              <w:instrText xml:space="preserve"> PAGEREF _Toc60319390 \h </w:instrText>
            </w:r>
            <w:r>
              <w:rPr>
                <w:noProof/>
                <w:webHidden/>
              </w:rPr>
            </w:r>
            <w:r>
              <w:rPr>
                <w:noProof/>
                <w:webHidden/>
              </w:rPr>
              <w:fldChar w:fldCharType="separate"/>
            </w:r>
            <w:r>
              <w:rPr>
                <w:noProof/>
                <w:webHidden/>
              </w:rPr>
              <w:t>12</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91" w:history="1">
            <w:r w:rsidRPr="00E04CC0">
              <w:rPr>
                <w:rStyle w:val="Lienhypertexte"/>
                <w:rFonts w:eastAsiaTheme="majorEastAsia"/>
                <w:noProof/>
              </w:rPr>
              <w:t>3.2 – PIECES GENERALES</w:t>
            </w:r>
            <w:r>
              <w:rPr>
                <w:noProof/>
                <w:webHidden/>
              </w:rPr>
              <w:tab/>
            </w:r>
            <w:r>
              <w:rPr>
                <w:noProof/>
                <w:webHidden/>
              </w:rPr>
              <w:fldChar w:fldCharType="begin"/>
            </w:r>
            <w:r>
              <w:rPr>
                <w:noProof/>
                <w:webHidden/>
              </w:rPr>
              <w:instrText xml:space="preserve"> PAGEREF _Toc60319391 \h </w:instrText>
            </w:r>
            <w:r>
              <w:rPr>
                <w:noProof/>
                <w:webHidden/>
              </w:rPr>
            </w:r>
            <w:r>
              <w:rPr>
                <w:noProof/>
                <w:webHidden/>
              </w:rPr>
              <w:fldChar w:fldCharType="separate"/>
            </w:r>
            <w:r>
              <w:rPr>
                <w:noProof/>
                <w:webHidden/>
              </w:rPr>
              <w:t>12</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392" w:history="1">
            <w:r w:rsidRPr="00E04CC0">
              <w:rPr>
                <w:rStyle w:val="Lienhypertexte"/>
                <w:rFonts w:eastAsiaTheme="majorEastAsia"/>
                <w:noProof/>
              </w:rPr>
              <w:t>ARTICLE 4  - MODALITES DE COMMANDE DES PRESTATIONS</w:t>
            </w:r>
            <w:r>
              <w:rPr>
                <w:noProof/>
                <w:webHidden/>
              </w:rPr>
              <w:tab/>
            </w:r>
            <w:r>
              <w:rPr>
                <w:noProof/>
                <w:webHidden/>
              </w:rPr>
              <w:fldChar w:fldCharType="begin"/>
            </w:r>
            <w:r>
              <w:rPr>
                <w:noProof/>
                <w:webHidden/>
              </w:rPr>
              <w:instrText xml:space="preserve"> PAGEREF _Toc60319392 \h </w:instrText>
            </w:r>
            <w:r>
              <w:rPr>
                <w:noProof/>
                <w:webHidden/>
              </w:rPr>
            </w:r>
            <w:r>
              <w:rPr>
                <w:noProof/>
                <w:webHidden/>
              </w:rPr>
              <w:fldChar w:fldCharType="separate"/>
            </w:r>
            <w:r>
              <w:rPr>
                <w:noProof/>
                <w:webHidden/>
              </w:rPr>
              <w:t>13</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93" w:history="1">
            <w:r w:rsidRPr="00E04CC0">
              <w:rPr>
                <w:rStyle w:val="Lienhypertexte"/>
                <w:rFonts w:eastAsiaTheme="majorEastAsia"/>
                <w:noProof/>
              </w:rPr>
              <w:t>4.1 – DEMARRAGE DE L’EXECUTION DES PRESTATIONS DU MARCHE</w:t>
            </w:r>
            <w:r>
              <w:rPr>
                <w:noProof/>
                <w:webHidden/>
              </w:rPr>
              <w:tab/>
            </w:r>
            <w:r>
              <w:rPr>
                <w:noProof/>
                <w:webHidden/>
              </w:rPr>
              <w:fldChar w:fldCharType="begin"/>
            </w:r>
            <w:r>
              <w:rPr>
                <w:noProof/>
                <w:webHidden/>
              </w:rPr>
              <w:instrText xml:space="preserve"> PAGEREF _Toc60319393 \h </w:instrText>
            </w:r>
            <w:r>
              <w:rPr>
                <w:noProof/>
                <w:webHidden/>
              </w:rPr>
            </w:r>
            <w:r>
              <w:rPr>
                <w:noProof/>
                <w:webHidden/>
              </w:rPr>
              <w:fldChar w:fldCharType="separate"/>
            </w:r>
            <w:r>
              <w:rPr>
                <w:noProof/>
                <w:webHidden/>
              </w:rPr>
              <w:t>13</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94" w:history="1">
            <w:r w:rsidRPr="00E04CC0">
              <w:rPr>
                <w:rStyle w:val="Lienhypertexte"/>
                <w:rFonts w:eastAsiaTheme="majorEastAsia"/>
                <w:noProof/>
              </w:rPr>
              <w:t>4.2 – DEMANDE DE PRESTATIONS SUPPLEMENTAIRES</w:t>
            </w:r>
            <w:r>
              <w:rPr>
                <w:noProof/>
                <w:webHidden/>
              </w:rPr>
              <w:tab/>
            </w:r>
            <w:r>
              <w:rPr>
                <w:noProof/>
                <w:webHidden/>
              </w:rPr>
              <w:fldChar w:fldCharType="begin"/>
            </w:r>
            <w:r>
              <w:rPr>
                <w:noProof/>
                <w:webHidden/>
              </w:rPr>
              <w:instrText xml:space="preserve"> PAGEREF _Toc60319394 \h </w:instrText>
            </w:r>
            <w:r>
              <w:rPr>
                <w:noProof/>
                <w:webHidden/>
              </w:rPr>
            </w:r>
            <w:r>
              <w:rPr>
                <w:noProof/>
                <w:webHidden/>
              </w:rPr>
              <w:fldChar w:fldCharType="separate"/>
            </w:r>
            <w:r>
              <w:rPr>
                <w:noProof/>
                <w:webHidden/>
              </w:rPr>
              <w:t>13</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395" w:history="1">
            <w:r w:rsidRPr="00E04CC0">
              <w:rPr>
                <w:rStyle w:val="Lienhypertexte"/>
                <w:rFonts w:eastAsiaTheme="majorEastAsia"/>
                <w:noProof/>
              </w:rPr>
              <w:t>4.3 – DECISION DE POURSUIVRE</w:t>
            </w:r>
            <w:r>
              <w:rPr>
                <w:noProof/>
                <w:webHidden/>
              </w:rPr>
              <w:tab/>
            </w:r>
            <w:r>
              <w:rPr>
                <w:noProof/>
                <w:webHidden/>
              </w:rPr>
              <w:fldChar w:fldCharType="begin"/>
            </w:r>
            <w:r>
              <w:rPr>
                <w:noProof/>
                <w:webHidden/>
              </w:rPr>
              <w:instrText xml:space="preserve"> PAGEREF _Toc60319395 \h </w:instrText>
            </w:r>
            <w:r>
              <w:rPr>
                <w:noProof/>
                <w:webHidden/>
              </w:rPr>
            </w:r>
            <w:r>
              <w:rPr>
                <w:noProof/>
                <w:webHidden/>
              </w:rPr>
              <w:fldChar w:fldCharType="separate"/>
            </w:r>
            <w:r>
              <w:rPr>
                <w:noProof/>
                <w:webHidden/>
              </w:rPr>
              <w:t>13</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396" w:history="1">
            <w:r w:rsidRPr="00E04CC0">
              <w:rPr>
                <w:rStyle w:val="Lienhypertexte"/>
                <w:rFonts w:eastAsiaTheme="majorEastAsia"/>
                <w:noProof/>
              </w:rPr>
              <w:t>ARTICLE 5  - DELAIS, PENALITES</w:t>
            </w:r>
            <w:r>
              <w:rPr>
                <w:noProof/>
                <w:webHidden/>
              </w:rPr>
              <w:tab/>
            </w:r>
            <w:r>
              <w:rPr>
                <w:noProof/>
                <w:webHidden/>
              </w:rPr>
              <w:fldChar w:fldCharType="begin"/>
            </w:r>
            <w:r>
              <w:rPr>
                <w:noProof/>
                <w:webHidden/>
              </w:rPr>
              <w:instrText xml:space="preserve"> PAGEREF _Toc60319396 \h </w:instrText>
            </w:r>
            <w:r>
              <w:rPr>
                <w:noProof/>
                <w:webHidden/>
              </w:rPr>
            </w:r>
            <w:r>
              <w:rPr>
                <w:noProof/>
                <w:webHidden/>
              </w:rPr>
              <w:fldChar w:fldCharType="separate"/>
            </w:r>
            <w:r>
              <w:rPr>
                <w:noProof/>
                <w:webHidden/>
              </w:rPr>
              <w:t>14</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97" w:history="1">
            <w:r w:rsidRPr="00E04CC0">
              <w:rPr>
                <w:rStyle w:val="Lienhypertexte"/>
                <w:rFonts w:eastAsiaTheme="majorEastAsia"/>
                <w:noProof/>
              </w:rPr>
              <w:t>5.1 - DELAIS D’EXECUTION</w:t>
            </w:r>
            <w:r>
              <w:rPr>
                <w:noProof/>
                <w:webHidden/>
              </w:rPr>
              <w:tab/>
            </w:r>
            <w:r>
              <w:rPr>
                <w:noProof/>
                <w:webHidden/>
              </w:rPr>
              <w:fldChar w:fldCharType="begin"/>
            </w:r>
            <w:r>
              <w:rPr>
                <w:noProof/>
                <w:webHidden/>
              </w:rPr>
              <w:instrText xml:space="preserve"> PAGEREF _Toc60319397 \h </w:instrText>
            </w:r>
            <w:r>
              <w:rPr>
                <w:noProof/>
                <w:webHidden/>
              </w:rPr>
            </w:r>
            <w:r>
              <w:rPr>
                <w:noProof/>
                <w:webHidden/>
              </w:rPr>
              <w:fldChar w:fldCharType="separate"/>
            </w:r>
            <w:r>
              <w:rPr>
                <w:noProof/>
                <w:webHidden/>
              </w:rPr>
              <w:t>14</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98" w:history="1">
            <w:r w:rsidRPr="00E04CC0">
              <w:rPr>
                <w:rStyle w:val="Lienhypertexte"/>
                <w:rFonts w:eastAsiaTheme="majorEastAsia"/>
                <w:noProof/>
              </w:rPr>
              <w:t>5.2 – PROLONGATION DES DELAIS D’EXECUTION DES PRESTATIONS</w:t>
            </w:r>
            <w:r>
              <w:rPr>
                <w:noProof/>
                <w:webHidden/>
              </w:rPr>
              <w:tab/>
            </w:r>
            <w:r>
              <w:rPr>
                <w:noProof/>
                <w:webHidden/>
              </w:rPr>
              <w:fldChar w:fldCharType="begin"/>
            </w:r>
            <w:r>
              <w:rPr>
                <w:noProof/>
                <w:webHidden/>
              </w:rPr>
              <w:instrText xml:space="preserve"> PAGEREF _Toc60319398 \h </w:instrText>
            </w:r>
            <w:r>
              <w:rPr>
                <w:noProof/>
                <w:webHidden/>
              </w:rPr>
            </w:r>
            <w:r>
              <w:rPr>
                <w:noProof/>
                <w:webHidden/>
              </w:rPr>
              <w:fldChar w:fldCharType="separate"/>
            </w:r>
            <w:r>
              <w:rPr>
                <w:noProof/>
                <w:webHidden/>
              </w:rPr>
              <w:t>14</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399" w:history="1">
            <w:r w:rsidRPr="00E04CC0">
              <w:rPr>
                <w:rStyle w:val="Lienhypertexte"/>
                <w:rFonts w:eastAsiaTheme="majorEastAsia"/>
                <w:noProof/>
              </w:rPr>
              <w:t>5.3 – PENALITES</w:t>
            </w:r>
            <w:r>
              <w:rPr>
                <w:noProof/>
                <w:webHidden/>
              </w:rPr>
              <w:tab/>
            </w:r>
            <w:r>
              <w:rPr>
                <w:noProof/>
                <w:webHidden/>
              </w:rPr>
              <w:fldChar w:fldCharType="begin"/>
            </w:r>
            <w:r>
              <w:rPr>
                <w:noProof/>
                <w:webHidden/>
              </w:rPr>
              <w:instrText xml:space="preserve"> PAGEREF _Toc60319399 \h </w:instrText>
            </w:r>
            <w:r>
              <w:rPr>
                <w:noProof/>
                <w:webHidden/>
              </w:rPr>
            </w:r>
            <w:r>
              <w:rPr>
                <w:noProof/>
                <w:webHidden/>
              </w:rPr>
              <w:fldChar w:fldCharType="separate"/>
            </w:r>
            <w:r>
              <w:rPr>
                <w:noProof/>
                <w:webHidden/>
              </w:rPr>
              <w:t>14</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00" w:history="1">
            <w:r w:rsidRPr="00E04CC0">
              <w:rPr>
                <w:rStyle w:val="Lienhypertexte"/>
                <w:rFonts w:eastAsiaTheme="majorEastAsia"/>
                <w:noProof/>
              </w:rPr>
              <w:t>5.3.1 – Retard d’exécution des prestations</w:t>
            </w:r>
            <w:r>
              <w:rPr>
                <w:noProof/>
                <w:webHidden/>
              </w:rPr>
              <w:tab/>
            </w:r>
            <w:r>
              <w:rPr>
                <w:noProof/>
                <w:webHidden/>
              </w:rPr>
              <w:fldChar w:fldCharType="begin"/>
            </w:r>
            <w:r>
              <w:rPr>
                <w:noProof/>
                <w:webHidden/>
              </w:rPr>
              <w:instrText xml:space="preserve"> PAGEREF _Toc60319400 \h </w:instrText>
            </w:r>
            <w:r>
              <w:rPr>
                <w:noProof/>
                <w:webHidden/>
              </w:rPr>
            </w:r>
            <w:r>
              <w:rPr>
                <w:noProof/>
                <w:webHidden/>
              </w:rPr>
              <w:fldChar w:fldCharType="separate"/>
            </w:r>
            <w:r>
              <w:rPr>
                <w:noProof/>
                <w:webHidden/>
              </w:rPr>
              <w:t>14</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01" w:history="1">
            <w:r w:rsidRPr="00E04CC0">
              <w:rPr>
                <w:rStyle w:val="Lienhypertexte"/>
                <w:rFonts w:eastAsiaTheme="majorEastAsia"/>
                <w:noProof/>
              </w:rPr>
              <w:t>5.3.2 – Délais particuliers</w:t>
            </w:r>
            <w:r>
              <w:rPr>
                <w:noProof/>
                <w:webHidden/>
              </w:rPr>
              <w:tab/>
            </w:r>
            <w:r>
              <w:rPr>
                <w:noProof/>
                <w:webHidden/>
              </w:rPr>
              <w:fldChar w:fldCharType="begin"/>
            </w:r>
            <w:r>
              <w:rPr>
                <w:noProof/>
                <w:webHidden/>
              </w:rPr>
              <w:instrText xml:space="preserve"> PAGEREF _Toc60319401 \h </w:instrText>
            </w:r>
            <w:r>
              <w:rPr>
                <w:noProof/>
                <w:webHidden/>
              </w:rPr>
            </w:r>
            <w:r>
              <w:rPr>
                <w:noProof/>
                <w:webHidden/>
              </w:rPr>
              <w:fldChar w:fldCharType="separate"/>
            </w:r>
            <w:r>
              <w:rPr>
                <w:noProof/>
                <w:webHidden/>
              </w:rPr>
              <w:t>14</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02" w:history="1">
            <w:r w:rsidRPr="00E04CC0">
              <w:rPr>
                <w:rStyle w:val="Lienhypertexte"/>
                <w:rFonts w:eastAsiaTheme="majorEastAsia"/>
                <w:noProof/>
              </w:rPr>
              <w:t>5.3.3 – Autres pénalités</w:t>
            </w:r>
            <w:r>
              <w:rPr>
                <w:noProof/>
                <w:webHidden/>
              </w:rPr>
              <w:tab/>
            </w:r>
            <w:r>
              <w:rPr>
                <w:noProof/>
                <w:webHidden/>
              </w:rPr>
              <w:fldChar w:fldCharType="begin"/>
            </w:r>
            <w:r>
              <w:rPr>
                <w:noProof/>
                <w:webHidden/>
              </w:rPr>
              <w:instrText xml:space="preserve"> PAGEREF _Toc60319402 \h </w:instrText>
            </w:r>
            <w:r>
              <w:rPr>
                <w:noProof/>
                <w:webHidden/>
              </w:rPr>
            </w:r>
            <w:r>
              <w:rPr>
                <w:noProof/>
                <w:webHidden/>
              </w:rPr>
              <w:fldChar w:fldCharType="separate"/>
            </w:r>
            <w:r>
              <w:rPr>
                <w:noProof/>
                <w:webHidden/>
              </w:rPr>
              <w:t>15</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03" w:history="1">
            <w:r w:rsidRPr="00E04CC0">
              <w:rPr>
                <w:rStyle w:val="Lienhypertexte"/>
                <w:rFonts w:eastAsiaTheme="majorEastAsia"/>
                <w:noProof/>
              </w:rPr>
              <w:t>5.3.4 – Plafonnement des pénalités</w:t>
            </w:r>
            <w:r>
              <w:rPr>
                <w:noProof/>
                <w:webHidden/>
              </w:rPr>
              <w:tab/>
            </w:r>
            <w:r>
              <w:rPr>
                <w:noProof/>
                <w:webHidden/>
              </w:rPr>
              <w:fldChar w:fldCharType="begin"/>
            </w:r>
            <w:r>
              <w:rPr>
                <w:noProof/>
                <w:webHidden/>
              </w:rPr>
              <w:instrText xml:space="preserve"> PAGEREF _Toc60319403 \h </w:instrText>
            </w:r>
            <w:r>
              <w:rPr>
                <w:noProof/>
                <w:webHidden/>
              </w:rPr>
            </w:r>
            <w:r>
              <w:rPr>
                <w:noProof/>
                <w:webHidden/>
              </w:rPr>
              <w:fldChar w:fldCharType="separate"/>
            </w:r>
            <w:r>
              <w:rPr>
                <w:noProof/>
                <w:webHidden/>
              </w:rPr>
              <w:t>15</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04" w:history="1">
            <w:r w:rsidRPr="00E04CC0">
              <w:rPr>
                <w:rStyle w:val="Lienhypertexte"/>
                <w:rFonts w:eastAsiaTheme="majorEastAsia"/>
                <w:noProof/>
              </w:rPr>
              <w:t>5.3.5 – Modalités en cas de groupement</w:t>
            </w:r>
            <w:r>
              <w:rPr>
                <w:noProof/>
                <w:webHidden/>
              </w:rPr>
              <w:tab/>
            </w:r>
            <w:r>
              <w:rPr>
                <w:noProof/>
                <w:webHidden/>
              </w:rPr>
              <w:fldChar w:fldCharType="begin"/>
            </w:r>
            <w:r>
              <w:rPr>
                <w:noProof/>
                <w:webHidden/>
              </w:rPr>
              <w:instrText xml:space="preserve"> PAGEREF _Toc60319404 \h </w:instrText>
            </w:r>
            <w:r>
              <w:rPr>
                <w:noProof/>
                <w:webHidden/>
              </w:rPr>
            </w:r>
            <w:r>
              <w:rPr>
                <w:noProof/>
                <w:webHidden/>
              </w:rPr>
              <w:fldChar w:fldCharType="separate"/>
            </w:r>
            <w:r>
              <w:rPr>
                <w:noProof/>
                <w:webHidden/>
              </w:rPr>
              <w:t>15</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05" w:history="1">
            <w:r w:rsidRPr="00E04CC0">
              <w:rPr>
                <w:rStyle w:val="Lienhypertexte"/>
                <w:rFonts w:eastAsiaTheme="majorEastAsia"/>
                <w:noProof/>
              </w:rPr>
              <w:t>ARTICLE 6 -  VERIFICATION, ADMISSION, REFACTION</w:t>
            </w:r>
            <w:r>
              <w:rPr>
                <w:noProof/>
                <w:webHidden/>
              </w:rPr>
              <w:tab/>
            </w:r>
            <w:r>
              <w:rPr>
                <w:noProof/>
                <w:webHidden/>
              </w:rPr>
              <w:fldChar w:fldCharType="begin"/>
            </w:r>
            <w:r>
              <w:rPr>
                <w:noProof/>
                <w:webHidden/>
              </w:rPr>
              <w:instrText xml:space="preserve"> PAGEREF _Toc60319405 \h </w:instrText>
            </w:r>
            <w:r>
              <w:rPr>
                <w:noProof/>
                <w:webHidden/>
              </w:rPr>
            </w:r>
            <w:r>
              <w:rPr>
                <w:noProof/>
                <w:webHidden/>
              </w:rPr>
              <w:fldChar w:fldCharType="separate"/>
            </w:r>
            <w:r>
              <w:rPr>
                <w:noProof/>
                <w:webHidden/>
              </w:rPr>
              <w:t>16</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06" w:history="1">
            <w:r w:rsidRPr="00E04CC0">
              <w:rPr>
                <w:rStyle w:val="Lienhypertexte"/>
                <w:rFonts w:eastAsiaTheme="majorEastAsia"/>
                <w:noProof/>
              </w:rPr>
              <w:t>ARTICLE 7 – CONTENU ET CARACTERE DES PRIX</w:t>
            </w:r>
            <w:r>
              <w:rPr>
                <w:noProof/>
                <w:webHidden/>
              </w:rPr>
              <w:tab/>
            </w:r>
            <w:r>
              <w:rPr>
                <w:noProof/>
                <w:webHidden/>
              </w:rPr>
              <w:fldChar w:fldCharType="begin"/>
            </w:r>
            <w:r>
              <w:rPr>
                <w:noProof/>
                <w:webHidden/>
              </w:rPr>
              <w:instrText xml:space="preserve"> PAGEREF _Toc60319406 \h </w:instrText>
            </w:r>
            <w:r>
              <w:rPr>
                <w:noProof/>
                <w:webHidden/>
              </w:rPr>
            </w:r>
            <w:r>
              <w:rPr>
                <w:noProof/>
                <w:webHidden/>
              </w:rPr>
              <w:fldChar w:fldCharType="separate"/>
            </w:r>
            <w:r>
              <w:rPr>
                <w:noProof/>
                <w:webHidden/>
              </w:rPr>
              <w:t>17</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07" w:history="1">
            <w:r w:rsidRPr="00E04CC0">
              <w:rPr>
                <w:rStyle w:val="Lienhypertexte"/>
                <w:rFonts w:eastAsiaTheme="majorEastAsia"/>
                <w:noProof/>
              </w:rPr>
              <w:t>7.1 – CONTENU DES PRIX</w:t>
            </w:r>
            <w:r>
              <w:rPr>
                <w:noProof/>
                <w:webHidden/>
              </w:rPr>
              <w:tab/>
            </w:r>
            <w:r>
              <w:rPr>
                <w:noProof/>
                <w:webHidden/>
              </w:rPr>
              <w:fldChar w:fldCharType="begin"/>
            </w:r>
            <w:r>
              <w:rPr>
                <w:noProof/>
                <w:webHidden/>
              </w:rPr>
              <w:instrText xml:space="preserve"> PAGEREF _Toc60319407 \h </w:instrText>
            </w:r>
            <w:r>
              <w:rPr>
                <w:noProof/>
                <w:webHidden/>
              </w:rPr>
            </w:r>
            <w:r>
              <w:rPr>
                <w:noProof/>
                <w:webHidden/>
              </w:rPr>
              <w:fldChar w:fldCharType="separate"/>
            </w:r>
            <w:r>
              <w:rPr>
                <w:noProof/>
                <w:webHidden/>
              </w:rPr>
              <w:t>17</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08" w:history="1">
            <w:r w:rsidRPr="00E04CC0">
              <w:rPr>
                <w:rStyle w:val="Lienhypertexte"/>
                <w:rFonts w:eastAsiaTheme="majorEastAsia"/>
                <w:noProof/>
              </w:rPr>
              <w:t>7.1.1 – Dispositions générales</w:t>
            </w:r>
            <w:r>
              <w:rPr>
                <w:noProof/>
                <w:webHidden/>
              </w:rPr>
              <w:tab/>
            </w:r>
            <w:r>
              <w:rPr>
                <w:noProof/>
                <w:webHidden/>
              </w:rPr>
              <w:fldChar w:fldCharType="begin"/>
            </w:r>
            <w:r>
              <w:rPr>
                <w:noProof/>
                <w:webHidden/>
              </w:rPr>
              <w:instrText xml:space="preserve"> PAGEREF _Toc60319408 \h </w:instrText>
            </w:r>
            <w:r>
              <w:rPr>
                <w:noProof/>
                <w:webHidden/>
              </w:rPr>
            </w:r>
            <w:r>
              <w:rPr>
                <w:noProof/>
                <w:webHidden/>
              </w:rPr>
              <w:fldChar w:fldCharType="separate"/>
            </w:r>
            <w:r>
              <w:rPr>
                <w:noProof/>
                <w:webHidden/>
              </w:rPr>
              <w:t>17</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09" w:history="1">
            <w:r w:rsidRPr="00E04CC0">
              <w:rPr>
                <w:rStyle w:val="Lienhypertexte"/>
                <w:rFonts w:eastAsiaTheme="majorEastAsia"/>
                <w:noProof/>
              </w:rPr>
              <w:t>7.1.2 – Exonération de taxes</w:t>
            </w:r>
            <w:r>
              <w:rPr>
                <w:noProof/>
                <w:webHidden/>
              </w:rPr>
              <w:tab/>
            </w:r>
            <w:r>
              <w:rPr>
                <w:noProof/>
                <w:webHidden/>
              </w:rPr>
              <w:fldChar w:fldCharType="begin"/>
            </w:r>
            <w:r>
              <w:rPr>
                <w:noProof/>
                <w:webHidden/>
              </w:rPr>
              <w:instrText xml:space="preserve"> PAGEREF _Toc60319409 \h </w:instrText>
            </w:r>
            <w:r>
              <w:rPr>
                <w:noProof/>
                <w:webHidden/>
              </w:rPr>
            </w:r>
            <w:r>
              <w:rPr>
                <w:noProof/>
                <w:webHidden/>
              </w:rPr>
              <w:fldChar w:fldCharType="separate"/>
            </w:r>
            <w:r>
              <w:rPr>
                <w:noProof/>
                <w:webHidden/>
              </w:rPr>
              <w:t>17</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10" w:history="1">
            <w:r w:rsidRPr="00E04CC0">
              <w:rPr>
                <w:rStyle w:val="Lienhypertexte"/>
                <w:rFonts w:eastAsiaTheme="majorEastAsia"/>
                <w:noProof/>
              </w:rPr>
              <w:t>7.1.3 – Sujétions liées aux intempéries</w:t>
            </w:r>
            <w:r>
              <w:rPr>
                <w:noProof/>
                <w:webHidden/>
              </w:rPr>
              <w:tab/>
            </w:r>
            <w:r>
              <w:rPr>
                <w:noProof/>
                <w:webHidden/>
              </w:rPr>
              <w:fldChar w:fldCharType="begin"/>
            </w:r>
            <w:r>
              <w:rPr>
                <w:noProof/>
                <w:webHidden/>
              </w:rPr>
              <w:instrText xml:space="preserve"> PAGEREF _Toc60319410 \h </w:instrText>
            </w:r>
            <w:r>
              <w:rPr>
                <w:noProof/>
                <w:webHidden/>
              </w:rPr>
            </w:r>
            <w:r>
              <w:rPr>
                <w:noProof/>
                <w:webHidden/>
              </w:rPr>
              <w:fldChar w:fldCharType="separate"/>
            </w:r>
            <w:r>
              <w:rPr>
                <w:noProof/>
                <w:webHidden/>
              </w:rPr>
              <w:t>17</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11" w:history="1">
            <w:r w:rsidRPr="00E04CC0">
              <w:rPr>
                <w:rStyle w:val="Lienhypertexte"/>
                <w:rFonts w:eastAsiaTheme="majorEastAsia"/>
                <w:noProof/>
              </w:rPr>
              <w:t>7.1.4 – Exécution simultanée ou imbriquée de prestations effectuées par d’autres prestataires</w:t>
            </w:r>
            <w:r>
              <w:rPr>
                <w:noProof/>
                <w:webHidden/>
              </w:rPr>
              <w:tab/>
            </w:r>
            <w:r>
              <w:rPr>
                <w:noProof/>
                <w:webHidden/>
              </w:rPr>
              <w:fldChar w:fldCharType="begin"/>
            </w:r>
            <w:r>
              <w:rPr>
                <w:noProof/>
                <w:webHidden/>
              </w:rPr>
              <w:instrText xml:space="preserve"> PAGEREF _Toc60319411 \h </w:instrText>
            </w:r>
            <w:r>
              <w:rPr>
                <w:noProof/>
                <w:webHidden/>
              </w:rPr>
            </w:r>
            <w:r>
              <w:rPr>
                <w:noProof/>
                <w:webHidden/>
              </w:rPr>
              <w:fldChar w:fldCharType="separate"/>
            </w:r>
            <w:r>
              <w:rPr>
                <w:noProof/>
                <w:webHidden/>
              </w:rPr>
              <w:t>18</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12" w:history="1">
            <w:r w:rsidRPr="00E04CC0">
              <w:rPr>
                <w:rStyle w:val="Lienhypertexte"/>
                <w:rFonts w:eastAsiaTheme="majorEastAsia"/>
                <w:noProof/>
              </w:rPr>
              <w:t>7.1.5 – Sujétions exclues des prix du marché</w:t>
            </w:r>
            <w:r>
              <w:rPr>
                <w:noProof/>
                <w:webHidden/>
              </w:rPr>
              <w:tab/>
            </w:r>
            <w:r>
              <w:rPr>
                <w:noProof/>
                <w:webHidden/>
              </w:rPr>
              <w:fldChar w:fldCharType="begin"/>
            </w:r>
            <w:r>
              <w:rPr>
                <w:noProof/>
                <w:webHidden/>
              </w:rPr>
              <w:instrText xml:space="preserve"> PAGEREF _Toc60319412 \h </w:instrText>
            </w:r>
            <w:r>
              <w:rPr>
                <w:noProof/>
                <w:webHidden/>
              </w:rPr>
            </w:r>
            <w:r>
              <w:rPr>
                <w:noProof/>
                <w:webHidden/>
              </w:rPr>
              <w:fldChar w:fldCharType="separate"/>
            </w:r>
            <w:r>
              <w:rPr>
                <w:noProof/>
                <w:webHidden/>
              </w:rPr>
              <w:t>18</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13" w:history="1">
            <w:r w:rsidRPr="00E04CC0">
              <w:rPr>
                <w:rStyle w:val="Lienhypertexte"/>
                <w:rFonts w:eastAsiaTheme="majorEastAsia"/>
                <w:noProof/>
              </w:rPr>
              <w:t>7.1.6 – Fourniture de sous-détails de prix</w:t>
            </w:r>
            <w:r>
              <w:rPr>
                <w:noProof/>
                <w:webHidden/>
              </w:rPr>
              <w:tab/>
            </w:r>
            <w:r>
              <w:rPr>
                <w:noProof/>
                <w:webHidden/>
              </w:rPr>
              <w:fldChar w:fldCharType="begin"/>
            </w:r>
            <w:r>
              <w:rPr>
                <w:noProof/>
                <w:webHidden/>
              </w:rPr>
              <w:instrText xml:space="preserve"> PAGEREF _Toc60319413 \h </w:instrText>
            </w:r>
            <w:r>
              <w:rPr>
                <w:noProof/>
                <w:webHidden/>
              </w:rPr>
            </w:r>
            <w:r>
              <w:rPr>
                <w:noProof/>
                <w:webHidden/>
              </w:rPr>
              <w:fldChar w:fldCharType="separate"/>
            </w:r>
            <w:r>
              <w:rPr>
                <w:noProof/>
                <w:webHidden/>
              </w:rPr>
              <w:t>18</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14" w:history="1">
            <w:r w:rsidRPr="00E04CC0">
              <w:rPr>
                <w:rStyle w:val="Lienhypertexte"/>
                <w:rFonts w:eastAsiaTheme="majorEastAsia"/>
                <w:noProof/>
              </w:rPr>
              <w:t>7.2 – CARACTERE DES PRIX</w:t>
            </w:r>
            <w:r>
              <w:rPr>
                <w:noProof/>
                <w:webHidden/>
              </w:rPr>
              <w:tab/>
            </w:r>
            <w:r>
              <w:rPr>
                <w:noProof/>
                <w:webHidden/>
              </w:rPr>
              <w:fldChar w:fldCharType="begin"/>
            </w:r>
            <w:r>
              <w:rPr>
                <w:noProof/>
                <w:webHidden/>
              </w:rPr>
              <w:instrText xml:space="preserve"> PAGEREF _Toc60319414 \h </w:instrText>
            </w:r>
            <w:r>
              <w:rPr>
                <w:noProof/>
                <w:webHidden/>
              </w:rPr>
            </w:r>
            <w:r>
              <w:rPr>
                <w:noProof/>
                <w:webHidden/>
              </w:rPr>
              <w:fldChar w:fldCharType="separate"/>
            </w:r>
            <w:r>
              <w:rPr>
                <w:noProof/>
                <w:webHidden/>
              </w:rPr>
              <w:t>18</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15" w:history="1">
            <w:r w:rsidRPr="00E04CC0">
              <w:rPr>
                <w:rStyle w:val="Lienhypertexte"/>
                <w:rFonts w:eastAsiaTheme="majorEastAsia"/>
                <w:noProof/>
              </w:rPr>
              <w:t>7.2.1 – Prestations réglées au forfait</w:t>
            </w:r>
            <w:r>
              <w:rPr>
                <w:noProof/>
                <w:webHidden/>
              </w:rPr>
              <w:tab/>
            </w:r>
            <w:r>
              <w:rPr>
                <w:noProof/>
                <w:webHidden/>
              </w:rPr>
              <w:fldChar w:fldCharType="begin"/>
            </w:r>
            <w:r>
              <w:rPr>
                <w:noProof/>
                <w:webHidden/>
              </w:rPr>
              <w:instrText xml:space="preserve"> PAGEREF _Toc60319415 \h </w:instrText>
            </w:r>
            <w:r>
              <w:rPr>
                <w:noProof/>
                <w:webHidden/>
              </w:rPr>
            </w:r>
            <w:r>
              <w:rPr>
                <w:noProof/>
                <w:webHidden/>
              </w:rPr>
              <w:fldChar w:fldCharType="separate"/>
            </w:r>
            <w:r>
              <w:rPr>
                <w:noProof/>
                <w:webHidden/>
              </w:rPr>
              <w:t>18</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16" w:history="1">
            <w:r w:rsidRPr="00E04CC0">
              <w:rPr>
                <w:rStyle w:val="Lienhypertexte"/>
                <w:rFonts w:eastAsiaTheme="majorEastAsia"/>
                <w:noProof/>
              </w:rPr>
              <w:t>7.2.2 – Prestations réglées sur prix unitaires</w:t>
            </w:r>
            <w:r>
              <w:rPr>
                <w:noProof/>
                <w:webHidden/>
              </w:rPr>
              <w:tab/>
            </w:r>
            <w:r>
              <w:rPr>
                <w:noProof/>
                <w:webHidden/>
              </w:rPr>
              <w:fldChar w:fldCharType="begin"/>
            </w:r>
            <w:r>
              <w:rPr>
                <w:noProof/>
                <w:webHidden/>
              </w:rPr>
              <w:instrText xml:space="preserve"> PAGEREF _Toc60319416 \h </w:instrText>
            </w:r>
            <w:r>
              <w:rPr>
                <w:noProof/>
                <w:webHidden/>
              </w:rPr>
            </w:r>
            <w:r>
              <w:rPr>
                <w:noProof/>
                <w:webHidden/>
              </w:rPr>
              <w:fldChar w:fldCharType="separate"/>
            </w:r>
            <w:r>
              <w:rPr>
                <w:noProof/>
                <w:webHidden/>
              </w:rPr>
              <w:t>19</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17" w:history="1">
            <w:r w:rsidRPr="00E04CC0">
              <w:rPr>
                <w:rStyle w:val="Lienhypertexte"/>
                <w:rFonts w:eastAsiaTheme="majorEastAsia"/>
                <w:noProof/>
              </w:rPr>
              <w:t>7.2.3 – Caractère provisoire ou définitif</w:t>
            </w:r>
            <w:r>
              <w:rPr>
                <w:noProof/>
                <w:webHidden/>
              </w:rPr>
              <w:tab/>
            </w:r>
            <w:r>
              <w:rPr>
                <w:noProof/>
                <w:webHidden/>
              </w:rPr>
              <w:fldChar w:fldCharType="begin"/>
            </w:r>
            <w:r>
              <w:rPr>
                <w:noProof/>
                <w:webHidden/>
              </w:rPr>
              <w:instrText xml:space="preserve"> PAGEREF _Toc60319417 \h </w:instrText>
            </w:r>
            <w:r>
              <w:rPr>
                <w:noProof/>
                <w:webHidden/>
              </w:rPr>
            </w:r>
            <w:r>
              <w:rPr>
                <w:noProof/>
                <w:webHidden/>
              </w:rPr>
              <w:fldChar w:fldCharType="separate"/>
            </w:r>
            <w:r>
              <w:rPr>
                <w:noProof/>
                <w:webHidden/>
              </w:rPr>
              <w:t>19</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18" w:history="1">
            <w:r w:rsidRPr="00E04CC0">
              <w:rPr>
                <w:rStyle w:val="Lienhypertexte"/>
                <w:rFonts w:eastAsiaTheme="majorEastAsia"/>
                <w:noProof/>
              </w:rPr>
              <w:t>7.2.4 – Variation des prix</w:t>
            </w:r>
            <w:r>
              <w:rPr>
                <w:noProof/>
                <w:webHidden/>
              </w:rPr>
              <w:tab/>
            </w:r>
            <w:r>
              <w:rPr>
                <w:noProof/>
                <w:webHidden/>
              </w:rPr>
              <w:fldChar w:fldCharType="begin"/>
            </w:r>
            <w:r>
              <w:rPr>
                <w:noProof/>
                <w:webHidden/>
              </w:rPr>
              <w:instrText xml:space="preserve"> PAGEREF _Toc60319418 \h </w:instrText>
            </w:r>
            <w:r>
              <w:rPr>
                <w:noProof/>
                <w:webHidden/>
              </w:rPr>
            </w:r>
            <w:r>
              <w:rPr>
                <w:noProof/>
                <w:webHidden/>
              </w:rPr>
              <w:fldChar w:fldCharType="separate"/>
            </w:r>
            <w:r>
              <w:rPr>
                <w:noProof/>
                <w:webHidden/>
              </w:rPr>
              <w:t>19</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19" w:history="1">
            <w:r w:rsidRPr="00E04CC0">
              <w:rPr>
                <w:rStyle w:val="Lienhypertexte"/>
                <w:rFonts w:eastAsiaTheme="majorEastAsia"/>
                <w:noProof/>
              </w:rPr>
              <w:t>ARTICLE 8 – DETERMINATION DU PRIX DE REGLEMENT – VARIATION DES PRIX – APPROVISIONNEMENTS - AVANCES – AUTO-LIQUIDATION TGC</w:t>
            </w:r>
            <w:r>
              <w:rPr>
                <w:noProof/>
                <w:webHidden/>
              </w:rPr>
              <w:tab/>
            </w:r>
            <w:r>
              <w:rPr>
                <w:noProof/>
                <w:webHidden/>
              </w:rPr>
              <w:fldChar w:fldCharType="begin"/>
            </w:r>
            <w:r>
              <w:rPr>
                <w:noProof/>
                <w:webHidden/>
              </w:rPr>
              <w:instrText xml:space="preserve"> PAGEREF _Toc60319419 \h </w:instrText>
            </w:r>
            <w:r>
              <w:rPr>
                <w:noProof/>
                <w:webHidden/>
              </w:rPr>
            </w:r>
            <w:r>
              <w:rPr>
                <w:noProof/>
                <w:webHidden/>
              </w:rPr>
              <w:fldChar w:fldCharType="separate"/>
            </w:r>
            <w:r>
              <w:rPr>
                <w:noProof/>
                <w:webHidden/>
              </w:rPr>
              <w:t>20</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20" w:history="1">
            <w:r w:rsidRPr="00E04CC0">
              <w:rPr>
                <w:rStyle w:val="Lienhypertexte"/>
                <w:rFonts w:eastAsiaTheme="majorEastAsia"/>
                <w:noProof/>
              </w:rPr>
              <w:t>8.1 – DETERMINATION DU PRIX DE REGLEMENT</w:t>
            </w:r>
            <w:r>
              <w:rPr>
                <w:noProof/>
                <w:webHidden/>
              </w:rPr>
              <w:tab/>
            </w:r>
            <w:r>
              <w:rPr>
                <w:noProof/>
                <w:webHidden/>
              </w:rPr>
              <w:fldChar w:fldCharType="begin"/>
            </w:r>
            <w:r>
              <w:rPr>
                <w:noProof/>
                <w:webHidden/>
              </w:rPr>
              <w:instrText xml:space="preserve"> PAGEREF _Toc60319420 \h </w:instrText>
            </w:r>
            <w:r>
              <w:rPr>
                <w:noProof/>
                <w:webHidden/>
              </w:rPr>
            </w:r>
            <w:r>
              <w:rPr>
                <w:noProof/>
                <w:webHidden/>
              </w:rPr>
              <w:fldChar w:fldCharType="separate"/>
            </w:r>
            <w:r>
              <w:rPr>
                <w:noProof/>
                <w:webHidden/>
              </w:rPr>
              <w:t>20</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21" w:history="1">
            <w:r w:rsidRPr="00E04CC0">
              <w:rPr>
                <w:rStyle w:val="Lienhypertexte"/>
                <w:rFonts w:eastAsiaTheme="majorEastAsia"/>
                <w:noProof/>
              </w:rPr>
              <w:t>8.1.1 – Prix de base</w:t>
            </w:r>
            <w:r>
              <w:rPr>
                <w:noProof/>
                <w:webHidden/>
              </w:rPr>
              <w:tab/>
            </w:r>
            <w:r>
              <w:rPr>
                <w:noProof/>
                <w:webHidden/>
              </w:rPr>
              <w:fldChar w:fldCharType="begin"/>
            </w:r>
            <w:r>
              <w:rPr>
                <w:noProof/>
                <w:webHidden/>
              </w:rPr>
              <w:instrText xml:space="preserve"> PAGEREF _Toc60319421 \h </w:instrText>
            </w:r>
            <w:r>
              <w:rPr>
                <w:noProof/>
                <w:webHidden/>
              </w:rPr>
            </w:r>
            <w:r>
              <w:rPr>
                <w:noProof/>
                <w:webHidden/>
              </w:rPr>
              <w:fldChar w:fldCharType="separate"/>
            </w:r>
            <w:r>
              <w:rPr>
                <w:noProof/>
                <w:webHidden/>
              </w:rPr>
              <w:t>20</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22" w:history="1">
            <w:r w:rsidRPr="00E04CC0">
              <w:rPr>
                <w:rStyle w:val="Lienhypertexte"/>
                <w:rFonts w:eastAsiaTheme="majorEastAsia"/>
                <w:noProof/>
              </w:rPr>
              <w:t>8.1.2 – Modalités de règlement</w:t>
            </w:r>
            <w:r>
              <w:rPr>
                <w:noProof/>
                <w:webHidden/>
              </w:rPr>
              <w:tab/>
            </w:r>
            <w:r>
              <w:rPr>
                <w:noProof/>
                <w:webHidden/>
              </w:rPr>
              <w:fldChar w:fldCharType="begin"/>
            </w:r>
            <w:r>
              <w:rPr>
                <w:noProof/>
                <w:webHidden/>
              </w:rPr>
              <w:instrText xml:space="preserve"> PAGEREF _Toc60319422 \h </w:instrText>
            </w:r>
            <w:r>
              <w:rPr>
                <w:noProof/>
                <w:webHidden/>
              </w:rPr>
            </w:r>
            <w:r>
              <w:rPr>
                <w:noProof/>
                <w:webHidden/>
              </w:rPr>
              <w:fldChar w:fldCharType="separate"/>
            </w:r>
            <w:r>
              <w:rPr>
                <w:noProof/>
                <w:webHidden/>
              </w:rPr>
              <w:t>20</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423" w:history="1">
            <w:r w:rsidRPr="00E04CC0">
              <w:rPr>
                <w:rStyle w:val="Lienhypertexte"/>
                <w:rFonts w:eastAsiaTheme="majorEastAsia"/>
                <w:noProof/>
              </w:rPr>
              <w:t>8.1.2.1 – Décomptes et acomptes</w:t>
            </w:r>
            <w:r>
              <w:rPr>
                <w:noProof/>
                <w:webHidden/>
              </w:rPr>
              <w:tab/>
            </w:r>
            <w:r>
              <w:rPr>
                <w:noProof/>
                <w:webHidden/>
              </w:rPr>
              <w:fldChar w:fldCharType="begin"/>
            </w:r>
            <w:r>
              <w:rPr>
                <w:noProof/>
                <w:webHidden/>
              </w:rPr>
              <w:instrText xml:space="preserve"> PAGEREF _Toc60319423 \h </w:instrText>
            </w:r>
            <w:r>
              <w:rPr>
                <w:noProof/>
                <w:webHidden/>
              </w:rPr>
            </w:r>
            <w:r>
              <w:rPr>
                <w:noProof/>
                <w:webHidden/>
              </w:rPr>
              <w:fldChar w:fldCharType="separate"/>
            </w:r>
            <w:r>
              <w:rPr>
                <w:noProof/>
                <w:webHidden/>
              </w:rPr>
              <w:t>20</w:t>
            </w:r>
            <w:r>
              <w:rPr>
                <w:noProof/>
                <w:webHidden/>
              </w:rPr>
              <w:fldChar w:fldCharType="end"/>
            </w:r>
          </w:hyperlink>
        </w:p>
        <w:p w:rsidR="00383A78" w:rsidRDefault="00383A78">
          <w:pPr>
            <w:pStyle w:val="TM4"/>
            <w:tabs>
              <w:tab w:val="right" w:leader="dot" w:pos="9062"/>
            </w:tabs>
            <w:rPr>
              <w:rFonts w:eastAsiaTheme="minorEastAsia" w:cstheme="minorBidi"/>
              <w:noProof/>
              <w:sz w:val="22"/>
              <w:szCs w:val="22"/>
              <w:lang w:eastAsia="fr-FR"/>
            </w:rPr>
          </w:pPr>
          <w:hyperlink w:anchor="_Toc60319424" w:history="1">
            <w:r w:rsidRPr="00E04CC0">
              <w:rPr>
                <w:rStyle w:val="Lienhypertexte"/>
                <w:rFonts w:eastAsiaTheme="majorEastAsia"/>
                <w:noProof/>
              </w:rPr>
              <w:t>8.1.2.2 – Factures</w:t>
            </w:r>
            <w:r>
              <w:rPr>
                <w:noProof/>
                <w:webHidden/>
              </w:rPr>
              <w:tab/>
            </w:r>
            <w:r>
              <w:rPr>
                <w:noProof/>
                <w:webHidden/>
              </w:rPr>
              <w:fldChar w:fldCharType="begin"/>
            </w:r>
            <w:r>
              <w:rPr>
                <w:noProof/>
                <w:webHidden/>
              </w:rPr>
              <w:instrText xml:space="preserve"> PAGEREF _Toc60319424 \h </w:instrText>
            </w:r>
            <w:r>
              <w:rPr>
                <w:noProof/>
                <w:webHidden/>
              </w:rPr>
            </w:r>
            <w:r>
              <w:rPr>
                <w:noProof/>
                <w:webHidden/>
              </w:rPr>
              <w:fldChar w:fldCharType="separate"/>
            </w:r>
            <w:r>
              <w:rPr>
                <w:noProof/>
                <w:webHidden/>
              </w:rPr>
              <w:t>20</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25" w:history="1">
            <w:r w:rsidRPr="00E04CC0">
              <w:rPr>
                <w:rStyle w:val="Lienhypertexte"/>
                <w:rFonts w:eastAsiaTheme="majorEastAsia"/>
                <w:noProof/>
              </w:rPr>
              <w:t>8.2 – VARIATION DES PRIX</w:t>
            </w:r>
            <w:r>
              <w:rPr>
                <w:noProof/>
                <w:webHidden/>
              </w:rPr>
              <w:tab/>
            </w:r>
            <w:r>
              <w:rPr>
                <w:noProof/>
                <w:webHidden/>
              </w:rPr>
              <w:fldChar w:fldCharType="begin"/>
            </w:r>
            <w:r>
              <w:rPr>
                <w:noProof/>
                <w:webHidden/>
              </w:rPr>
              <w:instrText xml:space="preserve"> PAGEREF _Toc60319425 \h </w:instrText>
            </w:r>
            <w:r>
              <w:rPr>
                <w:noProof/>
                <w:webHidden/>
              </w:rPr>
            </w:r>
            <w:r>
              <w:rPr>
                <w:noProof/>
                <w:webHidden/>
              </w:rPr>
              <w:fldChar w:fldCharType="separate"/>
            </w:r>
            <w:r>
              <w:rPr>
                <w:noProof/>
                <w:webHidden/>
              </w:rPr>
              <w:t>21</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26" w:history="1">
            <w:r w:rsidRPr="00E04CC0">
              <w:rPr>
                <w:rStyle w:val="Lienhypertexte"/>
                <w:rFonts w:eastAsiaTheme="majorEastAsia"/>
                <w:noProof/>
              </w:rPr>
              <w:t>8.2.1 – Actualisation des prix fermes – lorsque la durée d’exécution est inférieure à 6 mois</w:t>
            </w:r>
            <w:r>
              <w:rPr>
                <w:noProof/>
                <w:webHidden/>
              </w:rPr>
              <w:tab/>
            </w:r>
            <w:r>
              <w:rPr>
                <w:noProof/>
                <w:webHidden/>
              </w:rPr>
              <w:fldChar w:fldCharType="begin"/>
            </w:r>
            <w:r>
              <w:rPr>
                <w:noProof/>
                <w:webHidden/>
              </w:rPr>
              <w:instrText xml:space="preserve"> PAGEREF _Toc60319426 \h </w:instrText>
            </w:r>
            <w:r>
              <w:rPr>
                <w:noProof/>
                <w:webHidden/>
              </w:rPr>
            </w:r>
            <w:r>
              <w:rPr>
                <w:noProof/>
                <w:webHidden/>
              </w:rPr>
              <w:fldChar w:fldCharType="separate"/>
            </w:r>
            <w:r>
              <w:rPr>
                <w:noProof/>
                <w:webHidden/>
              </w:rPr>
              <w:t>21</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27" w:history="1">
            <w:r w:rsidRPr="00E04CC0">
              <w:rPr>
                <w:rStyle w:val="Lienhypertexte"/>
                <w:rFonts w:eastAsiaTheme="majorEastAsia"/>
                <w:noProof/>
              </w:rPr>
              <w:t>8.2.2 – Révision des prix– lorsque la durée d’exécution est supérieure ou égale à 6 mois</w:t>
            </w:r>
            <w:r>
              <w:rPr>
                <w:noProof/>
                <w:webHidden/>
              </w:rPr>
              <w:tab/>
            </w:r>
            <w:r>
              <w:rPr>
                <w:noProof/>
                <w:webHidden/>
              </w:rPr>
              <w:fldChar w:fldCharType="begin"/>
            </w:r>
            <w:r>
              <w:rPr>
                <w:noProof/>
                <w:webHidden/>
              </w:rPr>
              <w:instrText xml:space="preserve"> PAGEREF _Toc60319427 \h </w:instrText>
            </w:r>
            <w:r>
              <w:rPr>
                <w:noProof/>
                <w:webHidden/>
              </w:rPr>
            </w:r>
            <w:r>
              <w:rPr>
                <w:noProof/>
                <w:webHidden/>
              </w:rPr>
              <w:fldChar w:fldCharType="separate"/>
            </w:r>
            <w:r>
              <w:rPr>
                <w:noProof/>
                <w:webHidden/>
              </w:rPr>
              <w:t>21</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28" w:history="1">
            <w:r w:rsidRPr="00E04CC0">
              <w:rPr>
                <w:rStyle w:val="Lienhypertexte"/>
                <w:rFonts w:eastAsiaTheme="majorEastAsia"/>
                <w:noProof/>
              </w:rPr>
              <w:t>8.2.3 – Indice de référence</w:t>
            </w:r>
            <w:r>
              <w:rPr>
                <w:noProof/>
                <w:webHidden/>
              </w:rPr>
              <w:tab/>
            </w:r>
            <w:r>
              <w:rPr>
                <w:noProof/>
                <w:webHidden/>
              </w:rPr>
              <w:fldChar w:fldCharType="begin"/>
            </w:r>
            <w:r>
              <w:rPr>
                <w:noProof/>
                <w:webHidden/>
              </w:rPr>
              <w:instrText xml:space="preserve"> PAGEREF _Toc60319428 \h </w:instrText>
            </w:r>
            <w:r>
              <w:rPr>
                <w:noProof/>
                <w:webHidden/>
              </w:rPr>
            </w:r>
            <w:r>
              <w:rPr>
                <w:noProof/>
                <w:webHidden/>
              </w:rPr>
              <w:fldChar w:fldCharType="separate"/>
            </w:r>
            <w:r>
              <w:rPr>
                <w:noProof/>
                <w:webHidden/>
              </w:rPr>
              <w:t>22</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29" w:history="1">
            <w:r w:rsidRPr="00E04CC0">
              <w:rPr>
                <w:rStyle w:val="Lienhypertexte"/>
                <w:rFonts w:eastAsiaTheme="majorEastAsia"/>
                <w:noProof/>
              </w:rPr>
              <w:t>8.2.4 – Actualisation ou révision provisoire</w:t>
            </w:r>
            <w:r>
              <w:rPr>
                <w:noProof/>
                <w:webHidden/>
              </w:rPr>
              <w:tab/>
            </w:r>
            <w:r>
              <w:rPr>
                <w:noProof/>
                <w:webHidden/>
              </w:rPr>
              <w:fldChar w:fldCharType="begin"/>
            </w:r>
            <w:r>
              <w:rPr>
                <w:noProof/>
                <w:webHidden/>
              </w:rPr>
              <w:instrText xml:space="preserve"> PAGEREF _Toc60319429 \h </w:instrText>
            </w:r>
            <w:r>
              <w:rPr>
                <w:noProof/>
                <w:webHidden/>
              </w:rPr>
            </w:r>
            <w:r>
              <w:rPr>
                <w:noProof/>
                <w:webHidden/>
              </w:rPr>
              <w:fldChar w:fldCharType="separate"/>
            </w:r>
            <w:r>
              <w:rPr>
                <w:noProof/>
                <w:webHidden/>
              </w:rPr>
              <w:t>22</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30" w:history="1">
            <w:r w:rsidRPr="00E04CC0">
              <w:rPr>
                <w:rStyle w:val="Lienhypertexte"/>
                <w:rFonts w:eastAsiaTheme="majorEastAsia"/>
                <w:noProof/>
              </w:rPr>
              <w:t>8.3 – ACOMPTES SUR APPROVISIONNEMENTS</w:t>
            </w:r>
            <w:r>
              <w:rPr>
                <w:noProof/>
                <w:webHidden/>
              </w:rPr>
              <w:tab/>
            </w:r>
            <w:r>
              <w:rPr>
                <w:noProof/>
                <w:webHidden/>
              </w:rPr>
              <w:fldChar w:fldCharType="begin"/>
            </w:r>
            <w:r>
              <w:rPr>
                <w:noProof/>
                <w:webHidden/>
              </w:rPr>
              <w:instrText xml:space="preserve"> PAGEREF _Toc60319430 \h </w:instrText>
            </w:r>
            <w:r>
              <w:rPr>
                <w:noProof/>
                <w:webHidden/>
              </w:rPr>
            </w:r>
            <w:r>
              <w:rPr>
                <w:noProof/>
                <w:webHidden/>
              </w:rPr>
              <w:fldChar w:fldCharType="separate"/>
            </w:r>
            <w:r>
              <w:rPr>
                <w:noProof/>
                <w:webHidden/>
              </w:rPr>
              <w:t>22</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31" w:history="1">
            <w:r w:rsidRPr="00E04CC0">
              <w:rPr>
                <w:rStyle w:val="Lienhypertexte"/>
                <w:rFonts w:eastAsiaTheme="majorEastAsia"/>
                <w:noProof/>
              </w:rPr>
              <w:t>8.4 – AVANCES</w:t>
            </w:r>
            <w:r>
              <w:rPr>
                <w:noProof/>
                <w:webHidden/>
              </w:rPr>
              <w:tab/>
            </w:r>
            <w:r>
              <w:rPr>
                <w:noProof/>
                <w:webHidden/>
              </w:rPr>
              <w:fldChar w:fldCharType="begin"/>
            </w:r>
            <w:r>
              <w:rPr>
                <w:noProof/>
                <w:webHidden/>
              </w:rPr>
              <w:instrText xml:space="preserve"> PAGEREF _Toc60319431 \h </w:instrText>
            </w:r>
            <w:r>
              <w:rPr>
                <w:noProof/>
                <w:webHidden/>
              </w:rPr>
            </w:r>
            <w:r>
              <w:rPr>
                <w:noProof/>
                <w:webHidden/>
              </w:rPr>
              <w:fldChar w:fldCharType="separate"/>
            </w:r>
            <w:r>
              <w:rPr>
                <w:noProof/>
                <w:webHidden/>
              </w:rPr>
              <w:t>24</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32" w:history="1">
            <w:r w:rsidRPr="00E04CC0">
              <w:rPr>
                <w:rStyle w:val="Lienhypertexte"/>
                <w:rFonts w:eastAsiaTheme="majorEastAsia"/>
                <w:noProof/>
              </w:rPr>
              <w:t>8.4.1 – Avances prévues par le marché</w:t>
            </w:r>
            <w:r>
              <w:rPr>
                <w:noProof/>
                <w:webHidden/>
              </w:rPr>
              <w:tab/>
            </w:r>
            <w:r>
              <w:rPr>
                <w:noProof/>
                <w:webHidden/>
              </w:rPr>
              <w:fldChar w:fldCharType="begin"/>
            </w:r>
            <w:r>
              <w:rPr>
                <w:noProof/>
                <w:webHidden/>
              </w:rPr>
              <w:instrText xml:space="preserve"> PAGEREF _Toc60319432 \h </w:instrText>
            </w:r>
            <w:r>
              <w:rPr>
                <w:noProof/>
                <w:webHidden/>
              </w:rPr>
            </w:r>
            <w:r>
              <w:rPr>
                <w:noProof/>
                <w:webHidden/>
              </w:rPr>
              <w:fldChar w:fldCharType="separate"/>
            </w:r>
            <w:r>
              <w:rPr>
                <w:noProof/>
                <w:webHidden/>
              </w:rPr>
              <w:t>24</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33" w:history="1">
            <w:r w:rsidRPr="00E04CC0">
              <w:rPr>
                <w:rStyle w:val="Lienhypertexte"/>
                <w:rFonts w:eastAsiaTheme="majorEastAsia"/>
                <w:noProof/>
              </w:rPr>
              <w:t>8.4.2 – Conditions d’accès aux avances prévues par le marché</w:t>
            </w:r>
            <w:r>
              <w:rPr>
                <w:noProof/>
                <w:webHidden/>
              </w:rPr>
              <w:tab/>
            </w:r>
            <w:r>
              <w:rPr>
                <w:noProof/>
                <w:webHidden/>
              </w:rPr>
              <w:fldChar w:fldCharType="begin"/>
            </w:r>
            <w:r>
              <w:rPr>
                <w:noProof/>
                <w:webHidden/>
              </w:rPr>
              <w:instrText xml:space="preserve"> PAGEREF _Toc60319433 \h </w:instrText>
            </w:r>
            <w:r>
              <w:rPr>
                <w:noProof/>
                <w:webHidden/>
              </w:rPr>
            </w:r>
            <w:r>
              <w:rPr>
                <w:noProof/>
                <w:webHidden/>
              </w:rPr>
              <w:fldChar w:fldCharType="separate"/>
            </w:r>
            <w:r>
              <w:rPr>
                <w:noProof/>
                <w:webHidden/>
              </w:rPr>
              <w:t>24</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34" w:history="1">
            <w:r w:rsidRPr="00E04CC0">
              <w:rPr>
                <w:rStyle w:val="Lienhypertexte"/>
                <w:rFonts w:eastAsiaTheme="majorEastAsia"/>
                <w:noProof/>
              </w:rPr>
              <w:t>8.4.3 – Remboursement des avances</w:t>
            </w:r>
            <w:r>
              <w:rPr>
                <w:noProof/>
                <w:webHidden/>
              </w:rPr>
              <w:tab/>
            </w:r>
            <w:r>
              <w:rPr>
                <w:noProof/>
                <w:webHidden/>
              </w:rPr>
              <w:fldChar w:fldCharType="begin"/>
            </w:r>
            <w:r>
              <w:rPr>
                <w:noProof/>
                <w:webHidden/>
              </w:rPr>
              <w:instrText xml:space="preserve"> PAGEREF _Toc60319434 \h </w:instrText>
            </w:r>
            <w:r>
              <w:rPr>
                <w:noProof/>
                <w:webHidden/>
              </w:rPr>
            </w:r>
            <w:r>
              <w:rPr>
                <w:noProof/>
                <w:webHidden/>
              </w:rPr>
              <w:fldChar w:fldCharType="separate"/>
            </w:r>
            <w:r>
              <w:rPr>
                <w:noProof/>
                <w:webHidden/>
              </w:rPr>
              <w:t>24</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35" w:history="1">
            <w:r w:rsidRPr="00E04CC0">
              <w:rPr>
                <w:rStyle w:val="Lienhypertexte"/>
                <w:rFonts w:eastAsiaTheme="majorEastAsia"/>
                <w:noProof/>
              </w:rPr>
              <w:t>8.5 – AUTO-LIQUIDATION DE LA TGC</w:t>
            </w:r>
            <w:r>
              <w:rPr>
                <w:noProof/>
                <w:webHidden/>
              </w:rPr>
              <w:tab/>
            </w:r>
            <w:r>
              <w:rPr>
                <w:noProof/>
                <w:webHidden/>
              </w:rPr>
              <w:fldChar w:fldCharType="begin"/>
            </w:r>
            <w:r>
              <w:rPr>
                <w:noProof/>
                <w:webHidden/>
              </w:rPr>
              <w:instrText xml:space="preserve"> PAGEREF _Toc60319435 \h </w:instrText>
            </w:r>
            <w:r>
              <w:rPr>
                <w:noProof/>
                <w:webHidden/>
              </w:rPr>
            </w:r>
            <w:r>
              <w:rPr>
                <w:noProof/>
                <w:webHidden/>
              </w:rPr>
              <w:fldChar w:fldCharType="separate"/>
            </w:r>
            <w:r>
              <w:rPr>
                <w:noProof/>
                <w:webHidden/>
              </w:rPr>
              <w:t>25</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36" w:history="1">
            <w:r w:rsidRPr="00E04CC0">
              <w:rPr>
                <w:rStyle w:val="Lienhypertexte"/>
                <w:rFonts w:eastAsiaTheme="majorEastAsia"/>
                <w:noProof/>
              </w:rPr>
              <w:t>ARTICLE 9 – PRESENTATION DES DOCUMENTS DE DEMANDE DE PAIEMENT</w:t>
            </w:r>
            <w:r>
              <w:rPr>
                <w:noProof/>
                <w:webHidden/>
              </w:rPr>
              <w:tab/>
            </w:r>
            <w:r>
              <w:rPr>
                <w:noProof/>
                <w:webHidden/>
              </w:rPr>
              <w:fldChar w:fldCharType="begin"/>
            </w:r>
            <w:r>
              <w:rPr>
                <w:noProof/>
                <w:webHidden/>
              </w:rPr>
              <w:instrText xml:space="preserve"> PAGEREF _Toc60319436 \h </w:instrText>
            </w:r>
            <w:r>
              <w:rPr>
                <w:noProof/>
                <w:webHidden/>
              </w:rPr>
            </w:r>
            <w:r>
              <w:rPr>
                <w:noProof/>
                <w:webHidden/>
              </w:rPr>
              <w:fldChar w:fldCharType="separate"/>
            </w:r>
            <w:r>
              <w:rPr>
                <w:noProof/>
                <w:webHidden/>
              </w:rPr>
              <w:t>26</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37" w:history="1">
            <w:r w:rsidRPr="00E04CC0">
              <w:rPr>
                <w:rStyle w:val="Lienhypertexte"/>
                <w:rFonts w:eastAsiaTheme="majorEastAsia"/>
                <w:noProof/>
              </w:rPr>
              <w:t>9.1 – FORME DES DOCUMENTS DE PAIEMENT</w:t>
            </w:r>
            <w:r>
              <w:rPr>
                <w:noProof/>
                <w:webHidden/>
              </w:rPr>
              <w:tab/>
            </w:r>
            <w:r>
              <w:rPr>
                <w:noProof/>
                <w:webHidden/>
              </w:rPr>
              <w:fldChar w:fldCharType="begin"/>
            </w:r>
            <w:r>
              <w:rPr>
                <w:noProof/>
                <w:webHidden/>
              </w:rPr>
              <w:instrText xml:space="preserve"> PAGEREF _Toc60319437 \h </w:instrText>
            </w:r>
            <w:r>
              <w:rPr>
                <w:noProof/>
                <w:webHidden/>
              </w:rPr>
            </w:r>
            <w:r>
              <w:rPr>
                <w:noProof/>
                <w:webHidden/>
              </w:rPr>
              <w:fldChar w:fldCharType="separate"/>
            </w:r>
            <w:r>
              <w:rPr>
                <w:noProof/>
                <w:webHidden/>
              </w:rPr>
              <w:t>26</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38" w:history="1">
            <w:r w:rsidRPr="00E04CC0">
              <w:rPr>
                <w:rStyle w:val="Lienhypertexte"/>
                <w:rFonts w:eastAsiaTheme="majorEastAsia"/>
                <w:noProof/>
              </w:rPr>
              <w:t>9.1.1 – Mentions obligatoires sur les factures</w:t>
            </w:r>
            <w:r>
              <w:rPr>
                <w:noProof/>
                <w:webHidden/>
              </w:rPr>
              <w:tab/>
            </w:r>
            <w:r>
              <w:rPr>
                <w:noProof/>
                <w:webHidden/>
              </w:rPr>
              <w:fldChar w:fldCharType="begin"/>
            </w:r>
            <w:r>
              <w:rPr>
                <w:noProof/>
                <w:webHidden/>
              </w:rPr>
              <w:instrText xml:space="preserve"> PAGEREF _Toc60319438 \h </w:instrText>
            </w:r>
            <w:r>
              <w:rPr>
                <w:noProof/>
                <w:webHidden/>
              </w:rPr>
            </w:r>
            <w:r>
              <w:rPr>
                <w:noProof/>
                <w:webHidden/>
              </w:rPr>
              <w:fldChar w:fldCharType="separate"/>
            </w:r>
            <w:r>
              <w:rPr>
                <w:noProof/>
                <w:webHidden/>
              </w:rPr>
              <w:t>26</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39" w:history="1">
            <w:r w:rsidRPr="00E04CC0">
              <w:rPr>
                <w:rStyle w:val="Lienhypertexte"/>
                <w:rFonts w:eastAsiaTheme="majorEastAsia"/>
                <w:noProof/>
              </w:rPr>
              <w:t>9.1.2 – Décomptes et états d’acompte</w:t>
            </w:r>
            <w:r>
              <w:rPr>
                <w:noProof/>
                <w:webHidden/>
              </w:rPr>
              <w:tab/>
            </w:r>
            <w:r>
              <w:rPr>
                <w:noProof/>
                <w:webHidden/>
              </w:rPr>
              <w:fldChar w:fldCharType="begin"/>
            </w:r>
            <w:r>
              <w:rPr>
                <w:noProof/>
                <w:webHidden/>
              </w:rPr>
              <w:instrText xml:space="preserve"> PAGEREF _Toc60319439 \h </w:instrText>
            </w:r>
            <w:r>
              <w:rPr>
                <w:noProof/>
                <w:webHidden/>
              </w:rPr>
            </w:r>
            <w:r>
              <w:rPr>
                <w:noProof/>
                <w:webHidden/>
              </w:rPr>
              <w:fldChar w:fldCharType="separate"/>
            </w:r>
            <w:r>
              <w:rPr>
                <w:noProof/>
                <w:webHidden/>
              </w:rPr>
              <w:t>26</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40" w:history="1">
            <w:r w:rsidRPr="00E04CC0">
              <w:rPr>
                <w:rStyle w:val="Lienhypertexte"/>
                <w:rFonts w:eastAsiaTheme="majorEastAsia"/>
                <w:noProof/>
              </w:rPr>
              <w:t>9.1.3 – Factures rattachées</w:t>
            </w:r>
            <w:r>
              <w:rPr>
                <w:noProof/>
                <w:webHidden/>
              </w:rPr>
              <w:tab/>
            </w:r>
            <w:r>
              <w:rPr>
                <w:noProof/>
                <w:webHidden/>
              </w:rPr>
              <w:fldChar w:fldCharType="begin"/>
            </w:r>
            <w:r>
              <w:rPr>
                <w:noProof/>
                <w:webHidden/>
              </w:rPr>
              <w:instrText xml:space="preserve"> PAGEREF _Toc60319440 \h </w:instrText>
            </w:r>
            <w:r>
              <w:rPr>
                <w:noProof/>
                <w:webHidden/>
              </w:rPr>
            </w:r>
            <w:r>
              <w:rPr>
                <w:noProof/>
                <w:webHidden/>
              </w:rPr>
              <w:fldChar w:fldCharType="separate"/>
            </w:r>
            <w:r>
              <w:rPr>
                <w:noProof/>
                <w:webHidden/>
              </w:rPr>
              <w:t>26</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41" w:history="1">
            <w:r w:rsidRPr="00E04CC0">
              <w:rPr>
                <w:rStyle w:val="Lienhypertexte"/>
                <w:rFonts w:eastAsiaTheme="majorEastAsia"/>
                <w:noProof/>
              </w:rPr>
              <w:t>9.2 – ENVOI DES DOCUMENTS DE DEMANDE DE PAIEMENT</w:t>
            </w:r>
            <w:r>
              <w:rPr>
                <w:noProof/>
                <w:webHidden/>
              </w:rPr>
              <w:tab/>
            </w:r>
            <w:r>
              <w:rPr>
                <w:noProof/>
                <w:webHidden/>
              </w:rPr>
              <w:fldChar w:fldCharType="begin"/>
            </w:r>
            <w:r>
              <w:rPr>
                <w:noProof/>
                <w:webHidden/>
              </w:rPr>
              <w:instrText xml:space="preserve"> PAGEREF _Toc60319441 \h </w:instrText>
            </w:r>
            <w:r>
              <w:rPr>
                <w:noProof/>
                <w:webHidden/>
              </w:rPr>
            </w:r>
            <w:r>
              <w:rPr>
                <w:noProof/>
                <w:webHidden/>
              </w:rPr>
              <w:fldChar w:fldCharType="separate"/>
            </w:r>
            <w:r>
              <w:rPr>
                <w:noProof/>
                <w:webHidden/>
              </w:rPr>
              <w:t>27</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42" w:history="1">
            <w:r w:rsidRPr="00E04CC0">
              <w:rPr>
                <w:rStyle w:val="Lienhypertexte"/>
                <w:rFonts w:eastAsiaTheme="majorEastAsia"/>
                <w:noProof/>
              </w:rPr>
              <w:t>9.3 – INTERVENTION D’UN PRESTATAIRE CONDITIONNANT LE PAIEMENT DES SOMMES DUES</w:t>
            </w:r>
            <w:r>
              <w:rPr>
                <w:noProof/>
                <w:webHidden/>
              </w:rPr>
              <w:tab/>
            </w:r>
            <w:r>
              <w:rPr>
                <w:noProof/>
                <w:webHidden/>
              </w:rPr>
              <w:fldChar w:fldCharType="begin"/>
            </w:r>
            <w:r>
              <w:rPr>
                <w:noProof/>
                <w:webHidden/>
              </w:rPr>
              <w:instrText xml:space="preserve"> PAGEREF _Toc60319442 \h </w:instrText>
            </w:r>
            <w:r>
              <w:rPr>
                <w:noProof/>
                <w:webHidden/>
              </w:rPr>
            </w:r>
            <w:r>
              <w:rPr>
                <w:noProof/>
                <w:webHidden/>
              </w:rPr>
              <w:fldChar w:fldCharType="separate"/>
            </w:r>
            <w:r>
              <w:rPr>
                <w:noProof/>
                <w:webHidden/>
              </w:rPr>
              <w:t>27</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43" w:history="1">
            <w:r w:rsidRPr="00E04CC0">
              <w:rPr>
                <w:rStyle w:val="Lienhypertexte"/>
                <w:rFonts w:eastAsiaTheme="majorEastAsia"/>
                <w:noProof/>
              </w:rPr>
              <w:t>9.4 – DELAI DE MANDATEMENT</w:t>
            </w:r>
            <w:r>
              <w:rPr>
                <w:noProof/>
                <w:webHidden/>
              </w:rPr>
              <w:tab/>
            </w:r>
            <w:r>
              <w:rPr>
                <w:noProof/>
                <w:webHidden/>
              </w:rPr>
              <w:fldChar w:fldCharType="begin"/>
            </w:r>
            <w:r>
              <w:rPr>
                <w:noProof/>
                <w:webHidden/>
              </w:rPr>
              <w:instrText xml:space="preserve"> PAGEREF _Toc60319443 \h </w:instrText>
            </w:r>
            <w:r>
              <w:rPr>
                <w:noProof/>
                <w:webHidden/>
              </w:rPr>
            </w:r>
            <w:r>
              <w:rPr>
                <w:noProof/>
                <w:webHidden/>
              </w:rPr>
              <w:fldChar w:fldCharType="separate"/>
            </w:r>
            <w:r>
              <w:rPr>
                <w:noProof/>
                <w:webHidden/>
              </w:rPr>
              <w:t>27</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44" w:history="1">
            <w:r w:rsidRPr="00E04CC0">
              <w:rPr>
                <w:rStyle w:val="Lienhypertexte"/>
                <w:rFonts w:eastAsiaTheme="majorEastAsia"/>
                <w:noProof/>
              </w:rPr>
              <w:t>ARTICLE 10  - DELAI DE GARANTIE, GARANTIES FINANCIERES, SURETÉS, ASSURANCES</w:t>
            </w:r>
            <w:r>
              <w:rPr>
                <w:noProof/>
                <w:webHidden/>
              </w:rPr>
              <w:tab/>
            </w:r>
            <w:r>
              <w:rPr>
                <w:noProof/>
                <w:webHidden/>
              </w:rPr>
              <w:fldChar w:fldCharType="begin"/>
            </w:r>
            <w:r>
              <w:rPr>
                <w:noProof/>
                <w:webHidden/>
              </w:rPr>
              <w:instrText xml:space="preserve"> PAGEREF _Toc60319444 \h </w:instrText>
            </w:r>
            <w:r>
              <w:rPr>
                <w:noProof/>
                <w:webHidden/>
              </w:rPr>
            </w:r>
            <w:r>
              <w:rPr>
                <w:noProof/>
                <w:webHidden/>
              </w:rPr>
              <w:fldChar w:fldCharType="separate"/>
            </w:r>
            <w:r>
              <w:rPr>
                <w:noProof/>
                <w:webHidden/>
              </w:rPr>
              <w:t>29</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45" w:history="1">
            <w:r w:rsidRPr="00E04CC0">
              <w:rPr>
                <w:rStyle w:val="Lienhypertexte"/>
                <w:rFonts w:eastAsiaTheme="majorEastAsia"/>
                <w:noProof/>
              </w:rPr>
              <w:t>10.1 – DELAI DE GARANTIE</w:t>
            </w:r>
            <w:r>
              <w:rPr>
                <w:noProof/>
                <w:webHidden/>
              </w:rPr>
              <w:tab/>
            </w:r>
            <w:r>
              <w:rPr>
                <w:noProof/>
                <w:webHidden/>
              </w:rPr>
              <w:fldChar w:fldCharType="begin"/>
            </w:r>
            <w:r>
              <w:rPr>
                <w:noProof/>
                <w:webHidden/>
              </w:rPr>
              <w:instrText xml:space="preserve"> PAGEREF _Toc60319445 \h </w:instrText>
            </w:r>
            <w:r>
              <w:rPr>
                <w:noProof/>
                <w:webHidden/>
              </w:rPr>
            </w:r>
            <w:r>
              <w:rPr>
                <w:noProof/>
                <w:webHidden/>
              </w:rPr>
              <w:fldChar w:fldCharType="separate"/>
            </w:r>
            <w:r>
              <w:rPr>
                <w:noProof/>
                <w:webHidden/>
              </w:rPr>
              <w:t>29</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46" w:history="1">
            <w:r w:rsidRPr="00E04CC0">
              <w:rPr>
                <w:rStyle w:val="Lienhypertexte"/>
                <w:rFonts w:eastAsiaTheme="majorEastAsia"/>
                <w:noProof/>
              </w:rPr>
              <w:t>10.2 - GARANTIES FINANCIERES, SURETES</w:t>
            </w:r>
            <w:r>
              <w:rPr>
                <w:noProof/>
                <w:webHidden/>
              </w:rPr>
              <w:tab/>
            </w:r>
            <w:r>
              <w:rPr>
                <w:noProof/>
                <w:webHidden/>
              </w:rPr>
              <w:fldChar w:fldCharType="begin"/>
            </w:r>
            <w:r>
              <w:rPr>
                <w:noProof/>
                <w:webHidden/>
              </w:rPr>
              <w:instrText xml:space="preserve"> PAGEREF _Toc60319446 \h </w:instrText>
            </w:r>
            <w:r>
              <w:rPr>
                <w:noProof/>
                <w:webHidden/>
              </w:rPr>
            </w:r>
            <w:r>
              <w:rPr>
                <w:noProof/>
                <w:webHidden/>
              </w:rPr>
              <w:fldChar w:fldCharType="separate"/>
            </w:r>
            <w:r>
              <w:rPr>
                <w:noProof/>
                <w:webHidden/>
              </w:rPr>
              <w:t>29</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47" w:history="1">
            <w:r w:rsidRPr="00E04CC0">
              <w:rPr>
                <w:rStyle w:val="Lienhypertexte"/>
                <w:rFonts w:eastAsiaTheme="majorEastAsia"/>
                <w:noProof/>
              </w:rPr>
              <w:t>10.2.1 - Garanties financières prévues au titre du marché</w:t>
            </w:r>
            <w:r>
              <w:rPr>
                <w:noProof/>
                <w:webHidden/>
              </w:rPr>
              <w:tab/>
            </w:r>
            <w:r>
              <w:rPr>
                <w:noProof/>
                <w:webHidden/>
              </w:rPr>
              <w:fldChar w:fldCharType="begin"/>
            </w:r>
            <w:r>
              <w:rPr>
                <w:noProof/>
                <w:webHidden/>
              </w:rPr>
              <w:instrText xml:space="preserve"> PAGEREF _Toc60319447 \h </w:instrText>
            </w:r>
            <w:r>
              <w:rPr>
                <w:noProof/>
                <w:webHidden/>
              </w:rPr>
            </w:r>
            <w:r>
              <w:rPr>
                <w:noProof/>
                <w:webHidden/>
              </w:rPr>
              <w:fldChar w:fldCharType="separate"/>
            </w:r>
            <w:r>
              <w:rPr>
                <w:noProof/>
                <w:webHidden/>
              </w:rPr>
              <w:t>29</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48" w:history="1">
            <w:r w:rsidRPr="00E04CC0">
              <w:rPr>
                <w:rStyle w:val="Lienhypertexte"/>
                <w:rFonts w:eastAsiaTheme="majorEastAsia"/>
                <w:noProof/>
              </w:rPr>
              <w:t>10.2.2 – Modalités de mise en place des garanties financières.</w:t>
            </w:r>
            <w:r>
              <w:rPr>
                <w:noProof/>
                <w:webHidden/>
              </w:rPr>
              <w:tab/>
            </w:r>
            <w:r>
              <w:rPr>
                <w:noProof/>
                <w:webHidden/>
              </w:rPr>
              <w:fldChar w:fldCharType="begin"/>
            </w:r>
            <w:r>
              <w:rPr>
                <w:noProof/>
                <w:webHidden/>
              </w:rPr>
              <w:instrText xml:space="preserve"> PAGEREF _Toc60319448 \h </w:instrText>
            </w:r>
            <w:r>
              <w:rPr>
                <w:noProof/>
                <w:webHidden/>
              </w:rPr>
            </w:r>
            <w:r>
              <w:rPr>
                <w:noProof/>
                <w:webHidden/>
              </w:rPr>
              <w:fldChar w:fldCharType="separate"/>
            </w:r>
            <w:r>
              <w:rPr>
                <w:noProof/>
                <w:webHidden/>
              </w:rPr>
              <w:t>29</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49" w:history="1">
            <w:r w:rsidRPr="00E04CC0">
              <w:rPr>
                <w:rStyle w:val="Lienhypertexte"/>
                <w:rFonts w:eastAsiaTheme="majorEastAsia"/>
                <w:noProof/>
              </w:rPr>
              <w:t>10.2.3 – Utilisation des garanties financières pour faire intervenir un prestataire tiers</w:t>
            </w:r>
            <w:r>
              <w:rPr>
                <w:noProof/>
                <w:webHidden/>
              </w:rPr>
              <w:tab/>
            </w:r>
            <w:r>
              <w:rPr>
                <w:noProof/>
                <w:webHidden/>
              </w:rPr>
              <w:fldChar w:fldCharType="begin"/>
            </w:r>
            <w:r>
              <w:rPr>
                <w:noProof/>
                <w:webHidden/>
              </w:rPr>
              <w:instrText xml:space="preserve"> PAGEREF _Toc60319449 \h </w:instrText>
            </w:r>
            <w:r>
              <w:rPr>
                <w:noProof/>
                <w:webHidden/>
              </w:rPr>
            </w:r>
            <w:r>
              <w:rPr>
                <w:noProof/>
                <w:webHidden/>
              </w:rPr>
              <w:fldChar w:fldCharType="separate"/>
            </w:r>
            <w:r>
              <w:rPr>
                <w:noProof/>
                <w:webHidden/>
              </w:rPr>
              <w:t>30</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50" w:history="1">
            <w:r w:rsidRPr="00E04CC0">
              <w:rPr>
                <w:rStyle w:val="Lienhypertexte"/>
                <w:rFonts w:eastAsiaTheme="majorEastAsia"/>
                <w:noProof/>
              </w:rPr>
              <w:t>10.2.4 – Restitution des garanties financières</w:t>
            </w:r>
            <w:r>
              <w:rPr>
                <w:noProof/>
                <w:webHidden/>
              </w:rPr>
              <w:tab/>
            </w:r>
            <w:r>
              <w:rPr>
                <w:noProof/>
                <w:webHidden/>
              </w:rPr>
              <w:fldChar w:fldCharType="begin"/>
            </w:r>
            <w:r>
              <w:rPr>
                <w:noProof/>
                <w:webHidden/>
              </w:rPr>
              <w:instrText xml:space="preserve"> PAGEREF _Toc60319450 \h </w:instrText>
            </w:r>
            <w:r>
              <w:rPr>
                <w:noProof/>
                <w:webHidden/>
              </w:rPr>
            </w:r>
            <w:r>
              <w:rPr>
                <w:noProof/>
                <w:webHidden/>
              </w:rPr>
              <w:fldChar w:fldCharType="separate"/>
            </w:r>
            <w:r>
              <w:rPr>
                <w:noProof/>
                <w:webHidden/>
              </w:rPr>
              <w:t>30</w:t>
            </w:r>
            <w:r>
              <w:rPr>
                <w:noProof/>
                <w:webHidden/>
              </w:rPr>
              <w:fldChar w:fldCharType="end"/>
            </w:r>
          </w:hyperlink>
        </w:p>
        <w:p w:rsidR="00383A78" w:rsidRDefault="00383A78">
          <w:pPr>
            <w:pStyle w:val="TM2"/>
            <w:tabs>
              <w:tab w:val="right" w:leader="dot" w:pos="9062"/>
            </w:tabs>
            <w:rPr>
              <w:rFonts w:eastAsiaTheme="minorEastAsia" w:cstheme="minorBidi"/>
              <w:smallCaps w:val="0"/>
              <w:noProof/>
              <w:sz w:val="22"/>
              <w:szCs w:val="22"/>
              <w:lang w:eastAsia="fr-FR"/>
            </w:rPr>
          </w:pPr>
          <w:hyperlink w:anchor="_Toc60319451" w:history="1">
            <w:r w:rsidRPr="00E04CC0">
              <w:rPr>
                <w:rStyle w:val="Lienhypertexte"/>
                <w:rFonts w:eastAsiaTheme="majorEastAsia"/>
                <w:noProof/>
              </w:rPr>
              <w:t>10.3  – ASSURANCES</w:t>
            </w:r>
            <w:r>
              <w:rPr>
                <w:noProof/>
                <w:webHidden/>
              </w:rPr>
              <w:tab/>
            </w:r>
            <w:r>
              <w:rPr>
                <w:noProof/>
                <w:webHidden/>
              </w:rPr>
              <w:fldChar w:fldCharType="begin"/>
            </w:r>
            <w:r>
              <w:rPr>
                <w:noProof/>
                <w:webHidden/>
              </w:rPr>
              <w:instrText xml:space="preserve"> PAGEREF _Toc60319451 \h </w:instrText>
            </w:r>
            <w:r>
              <w:rPr>
                <w:noProof/>
                <w:webHidden/>
              </w:rPr>
            </w:r>
            <w:r>
              <w:rPr>
                <w:noProof/>
                <w:webHidden/>
              </w:rPr>
              <w:fldChar w:fldCharType="separate"/>
            </w:r>
            <w:r>
              <w:rPr>
                <w:noProof/>
                <w:webHidden/>
              </w:rPr>
              <w:t>30</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52" w:history="1">
            <w:r w:rsidRPr="00E04CC0">
              <w:rPr>
                <w:rStyle w:val="Lienhypertexte"/>
                <w:rFonts w:eastAsiaTheme="majorEastAsia"/>
                <w:noProof/>
              </w:rPr>
              <w:t>10.3.1 – Assurance professionnelle</w:t>
            </w:r>
            <w:r>
              <w:rPr>
                <w:noProof/>
                <w:webHidden/>
              </w:rPr>
              <w:tab/>
            </w:r>
            <w:r>
              <w:rPr>
                <w:noProof/>
                <w:webHidden/>
              </w:rPr>
              <w:fldChar w:fldCharType="begin"/>
            </w:r>
            <w:r>
              <w:rPr>
                <w:noProof/>
                <w:webHidden/>
              </w:rPr>
              <w:instrText xml:space="preserve"> PAGEREF _Toc60319452 \h </w:instrText>
            </w:r>
            <w:r>
              <w:rPr>
                <w:noProof/>
                <w:webHidden/>
              </w:rPr>
            </w:r>
            <w:r>
              <w:rPr>
                <w:noProof/>
                <w:webHidden/>
              </w:rPr>
              <w:fldChar w:fldCharType="separate"/>
            </w:r>
            <w:r>
              <w:rPr>
                <w:noProof/>
                <w:webHidden/>
              </w:rPr>
              <w:t>30</w:t>
            </w:r>
            <w:r>
              <w:rPr>
                <w:noProof/>
                <w:webHidden/>
              </w:rPr>
              <w:fldChar w:fldCharType="end"/>
            </w:r>
          </w:hyperlink>
        </w:p>
        <w:p w:rsidR="00383A78" w:rsidRDefault="00383A78">
          <w:pPr>
            <w:pStyle w:val="TM3"/>
            <w:tabs>
              <w:tab w:val="right" w:leader="dot" w:pos="9062"/>
            </w:tabs>
            <w:rPr>
              <w:rFonts w:eastAsiaTheme="minorEastAsia" w:cstheme="minorBidi"/>
              <w:i w:val="0"/>
              <w:iCs w:val="0"/>
              <w:noProof/>
              <w:sz w:val="22"/>
              <w:szCs w:val="22"/>
              <w:lang w:eastAsia="fr-FR"/>
            </w:rPr>
          </w:pPr>
          <w:hyperlink w:anchor="_Toc60319453" w:history="1">
            <w:r w:rsidRPr="00E04CC0">
              <w:rPr>
                <w:rStyle w:val="Lienhypertexte"/>
                <w:rFonts w:eastAsiaTheme="majorEastAsia"/>
                <w:noProof/>
              </w:rPr>
              <w:t>10.3.2 – Assurance décennale</w:t>
            </w:r>
            <w:r>
              <w:rPr>
                <w:noProof/>
                <w:webHidden/>
              </w:rPr>
              <w:tab/>
            </w:r>
            <w:r>
              <w:rPr>
                <w:noProof/>
                <w:webHidden/>
              </w:rPr>
              <w:fldChar w:fldCharType="begin"/>
            </w:r>
            <w:r>
              <w:rPr>
                <w:noProof/>
                <w:webHidden/>
              </w:rPr>
              <w:instrText xml:space="preserve"> PAGEREF _Toc60319453 \h </w:instrText>
            </w:r>
            <w:r>
              <w:rPr>
                <w:noProof/>
                <w:webHidden/>
              </w:rPr>
            </w:r>
            <w:r>
              <w:rPr>
                <w:noProof/>
                <w:webHidden/>
              </w:rPr>
              <w:fldChar w:fldCharType="separate"/>
            </w:r>
            <w:r>
              <w:rPr>
                <w:noProof/>
                <w:webHidden/>
              </w:rPr>
              <w:t>31</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54" w:history="1">
            <w:r w:rsidRPr="00E04CC0">
              <w:rPr>
                <w:rStyle w:val="Lienhypertexte"/>
                <w:rFonts w:eastAsiaTheme="majorEastAsia"/>
                <w:noProof/>
              </w:rPr>
              <w:t>ARTICLE 11  -  PROPRIETE INTELLECTUELLE</w:t>
            </w:r>
            <w:r>
              <w:rPr>
                <w:noProof/>
                <w:webHidden/>
              </w:rPr>
              <w:tab/>
            </w:r>
            <w:r>
              <w:rPr>
                <w:noProof/>
                <w:webHidden/>
              </w:rPr>
              <w:fldChar w:fldCharType="begin"/>
            </w:r>
            <w:r>
              <w:rPr>
                <w:noProof/>
                <w:webHidden/>
              </w:rPr>
              <w:instrText xml:space="preserve"> PAGEREF _Toc60319454 \h </w:instrText>
            </w:r>
            <w:r>
              <w:rPr>
                <w:noProof/>
                <w:webHidden/>
              </w:rPr>
            </w:r>
            <w:r>
              <w:rPr>
                <w:noProof/>
                <w:webHidden/>
              </w:rPr>
              <w:fldChar w:fldCharType="separate"/>
            </w:r>
            <w:r>
              <w:rPr>
                <w:noProof/>
                <w:webHidden/>
              </w:rPr>
              <w:t>32</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55" w:history="1">
            <w:r w:rsidRPr="00E04CC0">
              <w:rPr>
                <w:rStyle w:val="Lienhypertexte"/>
                <w:rFonts w:eastAsiaTheme="majorEastAsia"/>
                <w:noProof/>
              </w:rPr>
              <w:t>ARTICLE  12 - RESILIATION</w:t>
            </w:r>
            <w:r>
              <w:rPr>
                <w:noProof/>
                <w:webHidden/>
              </w:rPr>
              <w:tab/>
            </w:r>
            <w:r>
              <w:rPr>
                <w:noProof/>
                <w:webHidden/>
              </w:rPr>
              <w:fldChar w:fldCharType="begin"/>
            </w:r>
            <w:r>
              <w:rPr>
                <w:noProof/>
                <w:webHidden/>
              </w:rPr>
              <w:instrText xml:space="preserve"> PAGEREF _Toc60319455 \h </w:instrText>
            </w:r>
            <w:r>
              <w:rPr>
                <w:noProof/>
                <w:webHidden/>
              </w:rPr>
            </w:r>
            <w:r>
              <w:rPr>
                <w:noProof/>
                <w:webHidden/>
              </w:rPr>
              <w:fldChar w:fldCharType="separate"/>
            </w:r>
            <w:r>
              <w:rPr>
                <w:noProof/>
                <w:webHidden/>
              </w:rPr>
              <w:t>32</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56" w:history="1">
            <w:r w:rsidRPr="00E04CC0">
              <w:rPr>
                <w:rStyle w:val="Lienhypertexte"/>
                <w:rFonts w:eastAsiaTheme="majorEastAsia"/>
                <w:noProof/>
              </w:rPr>
              <w:t>ARTICLE 13 – PROTECTION  DES DONNEES PERSONNELLES</w:t>
            </w:r>
            <w:r>
              <w:rPr>
                <w:noProof/>
                <w:webHidden/>
              </w:rPr>
              <w:tab/>
            </w:r>
            <w:r>
              <w:rPr>
                <w:noProof/>
                <w:webHidden/>
              </w:rPr>
              <w:fldChar w:fldCharType="begin"/>
            </w:r>
            <w:r>
              <w:rPr>
                <w:noProof/>
                <w:webHidden/>
              </w:rPr>
              <w:instrText xml:space="preserve"> PAGEREF _Toc60319456 \h </w:instrText>
            </w:r>
            <w:r>
              <w:rPr>
                <w:noProof/>
                <w:webHidden/>
              </w:rPr>
            </w:r>
            <w:r>
              <w:rPr>
                <w:noProof/>
                <w:webHidden/>
              </w:rPr>
              <w:fldChar w:fldCharType="separate"/>
            </w:r>
            <w:r>
              <w:rPr>
                <w:noProof/>
                <w:webHidden/>
              </w:rPr>
              <w:t>33</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57" w:history="1">
            <w:r w:rsidRPr="00E04CC0">
              <w:rPr>
                <w:rStyle w:val="Lienhypertexte"/>
                <w:rFonts w:eastAsiaTheme="majorEastAsia"/>
                <w:noProof/>
              </w:rPr>
              <w:t>ARTICLE 14 – DEROGATIONS AU CCAG</w:t>
            </w:r>
            <w:r>
              <w:rPr>
                <w:noProof/>
                <w:webHidden/>
              </w:rPr>
              <w:tab/>
            </w:r>
            <w:r>
              <w:rPr>
                <w:noProof/>
                <w:webHidden/>
              </w:rPr>
              <w:fldChar w:fldCharType="begin"/>
            </w:r>
            <w:r>
              <w:rPr>
                <w:noProof/>
                <w:webHidden/>
              </w:rPr>
              <w:instrText xml:space="preserve"> PAGEREF _Toc60319457 \h </w:instrText>
            </w:r>
            <w:r>
              <w:rPr>
                <w:noProof/>
                <w:webHidden/>
              </w:rPr>
            </w:r>
            <w:r>
              <w:rPr>
                <w:noProof/>
                <w:webHidden/>
              </w:rPr>
              <w:fldChar w:fldCharType="separate"/>
            </w:r>
            <w:r>
              <w:rPr>
                <w:noProof/>
                <w:webHidden/>
              </w:rPr>
              <w:t>34</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58" w:history="1">
            <w:r w:rsidRPr="00E04CC0">
              <w:rPr>
                <w:rStyle w:val="Lienhypertexte"/>
                <w:rFonts w:eastAsiaTheme="majorEastAsia"/>
                <w:noProof/>
              </w:rPr>
              <w:t>ANNEXE 1 AU CCAP : MODELE D’ACTE SPECIAL DE SOUS-TRAITANCE</w:t>
            </w:r>
            <w:r>
              <w:rPr>
                <w:noProof/>
                <w:webHidden/>
              </w:rPr>
              <w:tab/>
            </w:r>
            <w:r>
              <w:rPr>
                <w:noProof/>
                <w:webHidden/>
              </w:rPr>
              <w:fldChar w:fldCharType="begin"/>
            </w:r>
            <w:r>
              <w:rPr>
                <w:noProof/>
                <w:webHidden/>
              </w:rPr>
              <w:instrText xml:space="preserve"> PAGEREF _Toc60319458 \h </w:instrText>
            </w:r>
            <w:r>
              <w:rPr>
                <w:noProof/>
                <w:webHidden/>
              </w:rPr>
            </w:r>
            <w:r>
              <w:rPr>
                <w:noProof/>
                <w:webHidden/>
              </w:rPr>
              <w:fldChar w:fldCharType="separate"/>
            </w:r>
            <w:r>
              <w:rPr>
                <w:noProof/>
                <w:webHidden/>
              </w:rPr>
              <w:t>1</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59" w:history="1">
            <w:r w:rsidRPr="00E04CC0">
              <w:rPr>
                <w:rStyle w:val="Lienhypertexte"/>
                <w:rFonts w:eastAsiaTheme="majorEastAsia"/>
                <w:noProof/>
              </w:rPr>
              <w:t>ANNEXE 2 AU CCAP : MODELE D’ACTE SPECIAL DE SOUS-TRAITANCE DE SECOND RANG</w:t>
            </w:r>
            <w:r>
              <w:rPr>
                <w:noProof/>
                <w:webHidden/>
              </w:rPr>
              <w:tab/>
            </w:r>
            <w:r>
              <w:rPr>
                <w:noProof/>
                <w:webHidden/>
              </w:rPr>
              <w:fldChar w:fldCharType="begin"/>
            </w:r>
            <w:r>
              <w:rPr>
                <w:noProof/>
                <w:webHidden/>
              </w:rPr>
              <w:instrText xml:space="preserve"> PAGEREF _Toc60319459 \h </w:instrText>
            </w:r>
            <w:r>
              <w:rPr>
                <w:noProof/>
                <w:webHidden/>
              </w:rPr>
            </w:r>
            <w:r>
              <w:rPr>
                <w:noProof/>
                <w:webHidden/>
              </w:rPr>
              <w:fldChar w:fldCharType="separate"/>
            </w:r>
            <w:r>
              <w:rPr>
                <w:noProof/>
                <w:webHidden/>
              </w:rPr>
              <w:t>1</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60" w:history="1">
            <w:r w:rsidRPr="00E04CC0">
              <w:rPr>
                <w:rStyle w:val="Lienhypertexte"/>
                <w:rFonts w:eastAsiaTheme="majorEastAsia"/>
                <w:noProof/>
              </w:rPr>
              <w:t>ANNEXE 3 AU CCAP : EXEMPLE DE MODELE COMPLET DE DECOMPTE ET D’ETAT D’ACOMPTE</w:t>
            </w:r>
            <w:r>
              <w:rPr>
                <w:noProof/>
                <w:webHidden/>
              </w:rPr>
              <w:tab/>
            </w:r>
            <w:r>
              <w:rPr>
                <w:noProof/>
                <w:webHidden/>
              </w:rPr>
              <w:fldChar w:fldCharType="begin"/>
            </w:r>
            <w:r>
              <w:rPr>
                <w:noProof/>
                <w:webHidden/>
              </w:rPr>
              <w:instrText xml:space="preserve"> PAGEREF _Toc60319460 \h </w:instrText>
            </w:r>
            <w:r>
              <w:rPr>
                <w:noProof/>
                <w:webHidden/>
              </w:rPr>
            </w:r>
            <w:r>
              <w:rPr>
                <w:noProof/>
                <w:webHidden/>
              </w:rPr>
              <w:fldChar w:fldCharType="separate"/>
            </w:r>
            <w:r>
              <w:rPr>
                <w:noProof/>
                <w:webHidden/>
              </w:rPr>
              <w:t>1</w:t>
            </w:r>
            <w:r>
              <w:rPr>
                <w:noProof/>
                <w:webHidden/>
              </w:rPr>
              <w:fldChar w:fldCharType="end"/>
            </w:r>
          </w:hyperlink>
        </w:p>
        <w:p w:rsidR="00383A78" w:rsidRDefault="00383A78">
          <w:pPr>
            <w:pStyle w:val="TM1"/>
            <w:tabs>
              <w:tab w:val="right" w:leader="dot" w:pos="9062"/>
            </w:tabs>
            <w:rPr>
              <w:rFonts w:eastAsiaTheme="minorEastAsia" w:cstheme="minorBidi"/>
              <w:b w:val="0"/>
              <w:bCs w:val="0"/>
              <w:caps w:val="0"/>
              <w:noProof/>
              <w:sz w:val="22"/>
              <w:szCs w:val="22"/>
              <w:lang w:eastAsia="fr-FR"/>
            </w:rPr>
          </w:pPr>
          <w:hyperlink w:anchor="_Toc60319461" w:history="1">
            <w:r w:rsidRPr="00E04CC0">
              <w:rPr>
                <w:rStyle w:val="Lienhypertexte"/>
                <w:rFonts w:eastAsiaTheme="majorEastAsia"/>
                <w:noProof/>
              </w:rPr>
              <w:t>ANNEXE 4 AU CCAP : MODELE DE CAUTION PERSONNELLE ET SOLIDAIRE A PRESENTER EN CONTREPARTIE D’UNE AVANCE</w:t>
            </w:r>
            <w:r>
              <w:rPr>
                <w:noProof/>
                <w:webHidden/>
              </w:rPr>
              <w:tab/>
            </w:r>
            <w:r>
              <w:rPr>
                <w:noProof/>
                <w:webHidden/>
              </w:rPr>
              <w:fldChar w:fldCharType="begin"/>
            </w:r>
            <w:r>
              <w:rPr>
                <w:noProof/>
                <w:webHidden/>
              </w:rPr>
              <w:instrText xml:space="preserve"> PAGEREF _Toc60319461 \h </w:instrText>
            </w:r>
            <w:r>
              <w:rPr>
                <w:noProof/>
                <w:webHidden/>
              </w:rPr>
            </w:r>
            <w:r>
              <w:rPr>
                <w:noProof/>
                <w:webHidden/>
              </w:rPr>
              <w:fldChar w:fldCharType="separate"/>
            </w:r>
            <w:r>
              <w:rPr>
                <w:noProof/>
                <w:webHidden/>
              </w:rPr>
              <w:t>1</w:t>
            </w:r>
            <w:r>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1" w:name="_Toc60319356"/>
      <w:r>
        <w:t xml:space="preserve">ARTICLE </w:t>
      </w:r>
      <w:r w:rsidR="00A83939">
        <w:t>1</w:t>
      </w:r>
      <w:r w:rsidR="003F5FB4" w:rsidRPr="00387586">
        <w:t xml:space="preserve"> – OBJET </w:t>
      </w:r>
      <w:r w:rsidR="00A83939">
        <w:t xml:space="preserve">ET CARACTERISTIQUES </w:t>
      </w:r>
      <w:r w:rsidR="003F5FB4" w:rsidRPr="00387586">
        <w:t>DU MARCHÉ</w:t>
      </w:r>
      <w:bookmarkEnd w:id="1"/>
    </w:p>
    <w:p w:rsidR="009C52F4" w:rsidRPr="00387586" w:rsidRDefault="00A83939" w:rsidP="005F43A6">
      <w:pPr>
        <w:pStyle w:val="1NIV1"/>
      </w:pPr>
      <w:bookmarkStart w:id="2" w:name="_Toc60319357"/>
      <w:r>
        <w:t>1.</w:t>
      </w:r>
      <w:r w:rsidR="002B30F7">
        <w:t>1</w:t>
      </w:r>
      <w:r w:rsidR="009C52F4" w:rsidRPr="00387586">
        <w:t xml:space="preserve"> – </w:t>
      </w:r>
      <w:r w:rsidR="00852C8F" w:rsidRPr="00387586">
        <w:t>OBJET DU MARCHE</w:t>
      </w:r>
      <w:bookmarkEnd w:id="2"/>
    </w:p>
    <w:p w:rsidR="003F5FB4" w:rsidRDefault="003F5FB4" w:rsidP="00E76F6F">
      <w:r w:rsidRPr="003F5FB4">
        <w:t>Le présent marché a pour objet </w:t>
      </w:r>
      <w:proofErr w:type="gramStart"/>
      <w:r w:rsidRPr="003F5FB4">
        <w:t>:</w:t>
      </w:r>
      <w:r w:rsidR="00962CFC">
        <w:t xml:space="preserve">  …</w:t>
      </w:r>
      <w:proofErr w:type="gramEnd"/>
      <w:r w:rsidR="00962CFC">
        <w:t>………….</w:t>
      </w:r>
      <w:r w:rsidR="00E76F6F">
        <w:t>…………….</w:t>
      </w:r>
    </w:p>
    <w:p w:rsidR="009C52F4" w:rsidRDefault="009C52F4" w:rsidP="005F43A6">
      <w:pPr>
        <w:pStyle w:val="1NIV1"/>
      </w:pPr>
      <w:bookmarkStart w:id="3" w:name="_Toc60319358"/>
      <w:r>
        <w:t>1.</w:t>
      </w:r>
      <w:r w:rsidR="000F28AE">
        <w:t>2</w:t>
      </w:r>
      <w:r>
        <w:t xml:space="preserve"> </w:t>
      </w:r>
      <w:r w:rsidR="000F28AE">
        <w:t>–</w:t>
      </w:r>
      <w:r>
        <w:t xml:space="preserve"> </w:t>
      </w:r>
      <w:r w:rsidR="00852C8F">
        <w:t>LOTS</w:t>
      </w:r>
      <w:bookmarkEnd w:id="3"/>
    </w:p>
    <w:p w:rsidR="008E1421" w:rsidRPr="00E76F6F" w:rsidRDefault="00976997" w:rsidP="00E76F6F">
      <w:pPr>
        <w:pStyle w:val="NormalX"/>
      </w:pPr>
      <w:sdt>
        <w:sdtPr>
          <w:id w:val="-1601790493"/>
          <w14:checkbox>
            <w14:checked w14:val="0"/>
            <w14:checkedState w14:val="2612" w14:font="MS Gothic"/>
            <w14:uncheckedState w14:val="2610" w14:font="MS Gothic"/>
          </w14:checkbox>
        </w:sdtPr>
        <w:sdtContent>
          <w:r w:rsidR="008E1421" w:rsidRPr="00E76F6F">
            <w:rPr>
              <w:rFonts w:eastAsia="MS Gothic" w:hint="eastAsia"/>
            </w:rPr>
            <w:t>☐</w:t>
          </w:r>
        </w:sdtContent>
      </w:sdt>
      <w:r w:rsidR="008E1421" w:rsidRPr="00E76F6F">
        <w:t xml:space="preserve"> Sans objet.</w:t>
      </w:r>
    </w:p>
    <w:p w:rsidR="009C52F4" w:rsidRDefault="00976997" w:rsidP="00E76F6F">
      <w:pPr>
        <w:pStyle w:val="NormalX"/>
      </w:pPr>
      <w:sdt>
        <w:sdtPr>
          <w:id w:val="1533527560"/>
          <w14:checkbox>
            <w14:checked w14:val="0"/>
            <w14:checkedState w14:val="2612" w14:font="MS Gothic"/>
            <w14:uncheckedState w14:val="2610" w14:font="MS Gothic"/>
          </w14:checkbox>
        </w:sdtPr>
        <w:sdtContent>
          <w:r w:rsidR="008E1421">
            <w:rPr>
              <w:rFonts w:ascii="MS Gothic" w:eastAsia="MS Gothic" w:hAnsi="MS Gothic" w:hint="eastAsia"/>
            </w:rPr>
            <w:t>☐</w:t>
          </w:r>
        </w:sdtContent>
      </w:sdt>
      <w:r w:rsidR="008E1421">
        <w:t xml:space="preserve"> </w:t>
      </w:r>
      <w:r w:rsidR="009C52F4">
        <w:t xml:space="preserve">Les </w:t>
      </w:r>
      <w:r w:rsidR="009C52F4" w:rsidRPr="00E76F6F">
        <w:t>prestations</w:t>
      </w:r>
      <w:r w:rsidR="009C52F4">
        <w:t xml:space="preserve"> objet du marché sont scindé</w:t>
      </w:r>
      <w:r w:rsidR="000F28AE">
        <w:t>e</w:t>
      </w:r>
      <w:r w:rsidR="009C52F4">
        <w:t xml:space="preserve">s en plusieurs lots, </w:t>
      </w:r>
      <w:r w:rsidR="000F28AE">
        <w:t>précisés</w:t>
      </w:r>
      <w:r w:rsidR="009C52F4">
        <w:t xml:space="preserve"> dans la liste suivante :</w:t>
      </w:r>
    </w:p>
    <w:p w:rsidR="009C52F4" w:rsidRPr="00E76F6F" w:rsidRDefault="000F28AE" w:rsidP="00E76F6F">
      <w:pPr>
        <w:pStyle w:val="Listenormale"/>
      </w:pPr>
      <w:r w:rsidRPr="00E76F6F">
        <w:t xml:space="preserve">Lot </w:t>
      </w:r>
      <w:r w:rsidR="00BB4A26" w:rsidRPr="00E76F6F">
        <w:t>n°</w:t>
      </w:r>
      <w:r w:rsidRPr="00E76F6F">
        <w:t>… : ….</w:t>
      </w:r>
    </w:p>
    <w:p w:rsidR="00936478" w:rsidRDefault="00936478" w:rsidP="00E76F6F">
      <w:pPr>
        <w:pStyle w:val="Listenormale"/>
      </w:pPr>
      <w:r>
        <w:t>Lot</w:t>
      </w:r>
      <w:r w:rsidR="00BB4A26">
        <w:t xml:space="preserve"> n°</w:t>
      </w:r>
      <w:r>
        <w:t xml:space="preserve"> … : ….</w:t>
      </w:r>
    </w:p>
    <w:p w:rsidR="002B30F7" w:rsidRDefault="002B30F7" w:rsidP="00E76F6F">
      <w:pPr>
        <w:pStyle w:val="Listenormale"/>
      </w:pPr>
      <w:r>
        <w:t>Lot n° … : ….</w:t>
      </w:r>
    </w:p>
    <w:p w:rsidR="002B30F7" w:rsidRDefault="002B30F7" w:rsidP="00E76F6F">
      <w:pPr>
        <w:pStyle w:val="Listenormale"/>
      </w:pPr>
      <w:r>
        <w:t>Lot n° … : ….</w:t>
      </w:r>
    </w:p>
    <w:p w:rsidR="000F28AE" w:rsidRDefault="000F28AE" w:rsidP="00E76F6F">
      <w:r>
        <w:t xml:space="preserve">Le </w:t>
      </w:r>
      <w:r w:rsidRPr="00E76F6F">
        <w:t>présent</w:t>
      </w:r>
      <w:r>
        <w:t xml:space="preserve"> marché ne concerne que le ou les lots</w:t>
      </w:r>
      <w:r w:rsidR="00BB4A26">
        <w:t xml:space="preserve"> </w:t>
      </w:r>
      <w:r w:rsidR="00936478">
        <w:t>attribués au titulaire du marché</w:t>
      </w:r>
      <w:r w:rsidR="001E2DEC">
        <w:t>,</w:t>
      </w:r>
      <w:r w:rsidR="00BB4A26">
        <w:t xml:space="preserve"> tel que </w:t>
      </w:r>
      <w:r w:rsidR="001E2DEC">
        <w:t xml:space="preserve">le </w:t>
      </w:r>
      <w:r w:rsidR="00BB4A26">
        <w:t>précis</w:t>
      </w:r>
      <w:r w:rsidR="001E2DEC">
        <w:t>e</w:t>
      </w:r>
      <w:r w:rsidR="00BB4A26">
        <w:t xml:space="preserve"> l’acheteur public à l’endroit de sa signature</w:t>
      </w:r>
      <w:r w:rsidR="00BB4A26" w:rsidRPr="00BB4A26">
        <w:t xml:space="preserve"> </w:t>
      </w:r>
      <w:r w:rsidR="001E2DEC">
        <w:t xml:space="preserve">pour acceptation de l’offre </w:t>
      </w:r>
      <w:r w:rsidR="00BB4A26">
        <w:t>à la fin de l’acte d’engagement</w:t>
      </w:r>
      <w:r w:rsidR="00936478">
        <w:t>.</w:t>
      </w:r>
      <w:r>
        <w:t xml:space="preserve"> </w:t>
      </w:r>
    </w:p>
    <w:p w:rsidR="00464A58" w:rsidRDefault="00464A58" w:rsidP="00464A58">
      <w:pPr>
        <w:pStyle w:val="1NIV1"/>
      </w:pPr>
      <w:bookmarkStart w:id="4" w:name="_Toc56387263"/>
      <w:bookmarkStart w:id="5" w:name="_Toc60319359"/>
      <w:r>
        <w:t>1.3 – TRANCHES</w:t>
      </w:r>
      <w:bookmarkEnd w:id="4"/>
      <w:bookmarkEnd w:id="5"/>
    </w:p>
    <w:p w:rsidR="00464A58" w:rsidRDefault="00976997" w:rsidP="00464A58">
      <w:pPr>
        <w:pStyle w:val="NormalX"/>
      </w:pPr>
      <w:sdt>
        <w:sdtPr>
          <w:id w:val="-1648126014"/>
          <w14:checkbox>
            <w14:checked w14:val="0"/>
            <w14:checkedState w14:val="2612" w14:font="MS Gothic"/>
            <w14:uncheckedState w14:val="2610" w14:font="MS Gothic"/>
          </w14:checkbox>
        </w:sdtPr>
        <w:sdtContent>
          <w:r w:rsidR="00464A58">
            <w:rPr>
              <w:rFonts w:ascii="MS Gothic" w:eastAsia="MS Gothic" w:hAnsi="MS Gothic" w:hint="eastAsia"/>
            </w:rPr>
            <w:t>☐</w:t>
          </w:r>
        </w:sdtContent>
      </w:sdt>
      <w:r w:rsidR="00464A58">
        <w:t xml:space="preserve"> Sans objet.</w:t>
      </w:r>
    </w:p>
    <w:p w:rsidR="00464A58" w:rsidRDefault="00976997" w:rsidP="00464A58">
      <w:pPr>
        <w:pStyle w:val="NormalX"/>
      </w:pPr>
      <w:sdt>
        <w:sdtPr>
          <w:id w:val="1505550324"/>
          <w14:checkbox>
            <w14:checked w14:val="0"/>
            <w14:checkedState w14:val="2612" w14:font="MS Gothic"/>
            <w14:uncheckedState w14:val="2610" w14:font="MS Gothic"/>
          </w14:checkbox>
        </w:sdtPr>
        <w:sdtContent>
          <w:r w:rsidR="00464A58">
            <w:rPr>
              <w:rFonts w:ascii="MS Gothic" w:eastAsia="MS Gothic" w:hAnsi="MS Gothic" w:hint="eastAsia"/>
            </w:rPr>
            <w:t>☐</w:t>
          </w:r>
        </w:sdtContent>
      </w:sdt>
      <w:r w:rsidR="00464A58">
        <w:t xml:space="preserve"> Les prestations objet du marché sont scindées en plusieurs tranches, précisées comme suit :</w:t>
      </w:r>
    </w:p>
    <w:p w:rsidR="00464A58" w:rsidRDefault="00464A58" w:rsidP="00464A58">
      <w:r>
        <w:t>Tranche ferme :</w:t>
      </w:r>
    </w:p>
    <w:p w:rsidR="00464A58" w:rsidRPr="00FF7663" w:rsidRDefault="00464A58" w:rsidP="00464A58">
      <w:pPr>
        <w:pStyle w:val="Listenormale"/>
      </w:pPr>
      <w:r>
        <w:t>………….</w:t>
      </w:r>
    </w:p>
    <w:p w:rsidR="00464A58" w:rsidRDefault="00464A58" w:rsidP="00464A58">
      <w:r>
        <w:t>Tranche(s) conditionnelle(s) :</w:t>
      </w:r>
    </w:p>
    <w:p w:rsidR="00464A58" w:rsidRPr="00E76F6F" w:rsidRDefault="00464A58" w:rsidP="00464A58">
      <w:pPr>
        <w:pStyle w:val="Listenum"/>
      </w:pPr>
      <w:r w:rsidRPr="00E76F6F">
        <w:t>………….</w:t>
      </w:r>
    </w:p>
    <w:p w:rsidR="00464A58" w:rsidRPr="00E76F6F" w:rsidRDefault="00464A58" w:rsidP="00464A58">
      <w:pPr>
        <w:pStyle w:val="Listenum"/>
      </w:pPr>
      <w:r w:rsidRPr="00E76F6F">
        <w:t>………….</w:t>
      </w:r>
    </w:p>
    <w:p w:rsidR="00464A58" w:rsidRDefault="00464A58" w:rsidP="00464A58">
      <w:r>
        <w:t>La notification de la tranche ferme est faite selon les modalités de commande des prestations prévues à l’article 4 du présent CCAP.</w:t>
      </w:r>
    </w:p>
    <w:p w:rsidR="00464A58" w:rsidRDefault="00464A58" w:rsidP="00464A58">
      <w:r>
        <w:t>La notification d’une tranche conditionnelle est faite par ordre de service signé par la personne responsable du marché.</w:t>
      </w:r>
    </w:p>
    <w:p w:rsidR="00464A58" w:rsidRDefault="00464A58" w:rsidP="00464A58">
      <w:r>
        <w:t>La notification d’une tranche conditionnelle doit intervenir dans le délai de ……. semaines à compter de la notification de la tranche ferme.</w:t>
      </w:r>
    </w:p>
    <w:p w:rsidR="00464A58" w:rsidRDefault="00464A58" w:rsidP="00464A58">
      <w:r>
        <w:t>Aucune indemnité d’attente ni de dédit n’est due au titre du présent marché.</w:t>
      </w:r>
    </w:p>
    <w:p w:rsidR="00464A58" w:rsidRDefault="00F01C3C" w:rsidP="00464A58">
      <w:r>
        <w:t xml:space="preserve">Dans l’ensemble des clauses relatives à l’exécution du marché, </w:t>
      </w:r>
      <w:r w:rsidR="00464A58">
        <w:t>l’expression « montant du marché » inclut, entre autres, le montant des tranches ferme et conditionnelle(s) affermies.</w:t>
      </w:r>
    </w:p>
    <w:p w:rsidR="00464A58" w:rsidRDefault="00976997" w:rsidP="00464A58">
      <w:pPr>
        <w:pStyle w:val="NormalX"/>
      </w:pPr>
      <w:sdt>
        <w:sdtPr>
          <w:id w:val="1249854775"/>
          <w14:checkbox>
            <w14:checked w14:val="0"/>
            <w14:checkedState w14:val="2612" w14:font="MS Gothic"/>
            <w14:uncheckedState w14:val="2610" w14:font="MS Gothic"/>
          </w14:checkbox>
        </w:sdtPr>
        <w:sdtContent>
          <w:r w:rsidR="00464A58">
            <w:rPr>
              <w:rFonts w:ascii="MS Gothic" w:eastAsia="MS Gothic" w:hAnsi="MS Gothic" w:hint="eastAsia"/>
            </w:rPr>
            <w:t>☐</w:t>
          </w:r>
        </w:sdtContent>
      </w:sdt>
      <w:r w:rsidR="00464A58">
        <w:t xml:space="preserve"> Si la notification d’une tranche conditionnelle est faite au-delà du délai limite ci-dessus, le titulaire a le droit :</w:t>
      </w:r>
    </w:p>
    <w:p w:rsidR="00464A58" w:rsidRDefault="00464A58" w:rsidP="00464A58">
      <w:pPr>
        <w:pStyle w:val="Listenormale"/>
      </w:pPr>
      <w:r>
        <w:t>soit de refuser l’exécution de cette tranche conditionnelle ;</w:t>
      </w:r>
    </w:p>
    <w:p w:rsidR="00464A58" w:rsidRDefault="00464A58" w:rsidP="00464A58">
      <w:pPr>
        <w:pStyle w:val="Listenormale"/>
      </w:pPr>
      <w:r>
        <w:t>soit de l’exécuter et d’obtenir une indemnisation pour des frais réels justifiés à incorporer par avenant au marché.</w:t>
      </w:r>
    </w:p>
    <w:p w:rsidR="00464A58" w:rsidRDefault="00464A58" w:rsidP="00464A58">
      <w:r>
        <w:t xml:space="preserve">Ces droits ne sont ouverts au titulaire qu’à condition qu’il notifie le refus ou la demande d’indemnisation avec justificatifs dans le délai de …… semaines après notification de la tranche conditionnelle. </w:t>
      </w:r>
    </w:p>
    <w:p w:rsidR="00464A58" w:rsidRDefault="00464A58" w:rsidP="00464A58">
      <w:r>
        <w:t>Au-delà de ce délai, le titulaire ne peut plus refuser d’exécuter ni demander d’indemnisation pour cause de notification tardive.</w:t>
      </w:r>
    </w:p>
    <w:p w:rsidR="00464A58" w:rsidRDefault="00464A58" w:rsidP="00464A58">
      <w:pPr>
        <w:pStyle w:val="1NIV1"/>
      </w:pPr>
      <w:bookmarkStart w:id="6" w:name="_Toc56387264"/>
      <w:bookmarkStart w:id="7" w:name="_Toc60319360"/>
      <w:r>
        <w:t>1.4 –OPTIONS</w:t>
      </w:r>
      <w:bookmarkEnd w:id="7"/>
      <w:r>
        <w:t xml:space="preserve"> </w:t>
      </w:r>
    </w:p>
    <w:p w:rsidR="00464A58" w:rsidRDefault="00976997" w:rsidP="00464A58">
      <w:pPr>
        <w:pStyle w:val="NormalX"/>
      </w:pPr>
      <w:sdt>
        <w:sdtPr>
          <w:id w:val="-71516457"/>
          <w14:checkbox>
            <w14:checked w14:val="0"/>
            <w14:checkedState w14:val="2612" w14:font="MS Gothic"/>
            <w14:uncheckedState w14:val="2610" w14:font="MS Gothic"/>
          </w14:checkbox>
        </w:sdtPr>
        <w:sdtContent>
          <w:r w:rsidR="00464A58">
            <w:rPr>
              <w:rFonts w:ascii="MS Gothic" w:eastAsia="MS Gothic" w:hAnsi="MS Gothic" w:hint="eastAsia"/>
            </w:rPr>
            <w:t>☐</w:t>
          </w:r>
        </w:sdtContent>
      </w:sdt>
      <w:r w:rsidR="00464A58">
        <w:t xml:space="preserve"> Sans objet.</w:t>
      </w:r>
    </w:p>
    <w:p w:rsidR="00464A58" w:rsidRDefault="00976997" w:rsidP="00464A58">
      <w:pPr>
        <w:pStyle w:val="NormalX"/>
      </w:pPr>
      <w:sdt>
        <w:sdtPr>
          <w:id w:val="-1425414104"/>
          <w14:checkbox>
            <w14:checked w14:val="0"/>
            <w14:checkedState w14:val="2612" w14:font="MS Gothic"/>
            <w14:uncheckedState w14:val="2610" w14:font="MS Gothic"/>
          </w14:checkbox>
        </w:sdtPr>
        <w:sdtContent>
          <w:r w:rsidR="00464A58">
            <w:rPr>
              <w:rFonts w:ascii="MS Gothic" w:eastAsia="MS Gothic" w:hAnsi="MS Gothic" w:hint="eastAsia"/>
            </w:rPr>
            <w:t>☐</w:t>
          </w:r>
        </w:sdtContent>
      </w:sdt>
      <w:r w:rsidR="00464A58">
        <w:t xml:space="preserve"> Les options présentées comme telles dans le marché qui n’auraient pas été affermies lors de la passation du marché pourront être commandées par ordre de service en cours d’exécution de marché  sans nécessité de passation d’un avenant.</w:t>
      </w:r>
    </w:p>
    <w:p w:rsidR="00464A58" w:rsidRDefault="00464A58" w:rsidP="00464A58">
      <w:r>
        <w:t>Dans l’ensemble d</w:t>
      </w:r>
      <w:r w:rsidR="00F01C3C">
        <w:t>es clauses relatives à l’exécution du</w:t>
      </w:r>
      <w:r>
        <w:t xml:space="preserve"> marché, l’expression « montant du marché » inclut, entre autres, le montant des options affermies et commandées.</w:t>
      </w:r>
    </w:p>
    <w:p w:rsidR="00464A58" w:rsidRDefault="00464A58" w:rsidP="00464A58">
      <w:pPr>
        <w:pStyle w:val="1NIV1"/>
      </w:pPr>
      <w:bookmarkStart w:id="8" w:name="_Toc60319361"/>
      <w:r>
        <w:t>1.5 – FORME PARTICULIERE DU MARCHE</w:t>
      </w:r>
      <w:bookmarkEnd w:id="6"/>
      <w:bookmarkEnd w:id="8"/>
    </w:p>
    <w:p w:rsidR="00464A58" w:rsidRDefault="00464A58" w:rsidP="00464A58">
      <w:r>
        <w:t>Le présent marché est un marché « standard », c’est-à-dire à quantités définies et prix global défini.</w:t>
      </w:r>
    </w:p>
    <w:p w:rsidR="004121AB" w:rsidRDefault="004121AB" w:rsidP="00E76F6F">
      <w:r>
        <w:br w:type="page"/>
      </w:r>
    </w:p>
    <w:p w:rsidR="003F5FB4" w:rsidRDefault="003629D5" w:rsidP="005F43A6">
      <w:pPr>
        <w:pStyle w:val="0ENTETE"/>
      </w:pPr>
      <w:bookmarkStart w:id="9" w:name="_Toc60319362"/>
      <w:r>
        <w:t xml:space="preserve">ARTICLE </w:t>
      </w:r>
      <w:r w:rsidR="003F5FB4">
        <w:t>2 – PARTIES PRENANTES</w:t>
      </w:r>
      <w:bookmarkEnd w:id="9"/>
    </w:p>
    <w:p w:rsidR="003F5FB4" w:rsidRPr="00F346D2" w:rsidRDefault="003F5FB4" w:rsidP="005F43A6">
      <w:pPr>
        <w:pStyle w:val="1NIV1"/>
      </w:pPr>
      <w:bookmarkStart w:id="10" w:name="_Toc60319363"/>
      <w:r w:rsidRPr="00F346D2">
        <w:t xml:space="preserve">2.1 – </w:t>
      </w:r>
      <w:r w:rsidR="00852C8F" w:rsidRPr="00F346D2">
        <w:t>ACHETEUR PUBLIC</w:t>
      </w:r>
      <w:bookmarkEnd w:id="10"/>
    </w:p>
    <w:p w:rsidR="0089187B" w:rsidRPr="00F346D2" w:rsidRDefault="0089187B" w:rsidP="0089187B">
      <w:pPr>
        <w:pStyle w:val="2NIV2"/>
      </w:pPr>
      <w:bookmarkStart w:id="11" w:name="_Toc57702948"/>
      <w:bookmarkStart w:id="12" w:name="_Toc60319364"/>
      <w:r w:rsidRPr="00F346D2">
        <w:t>2.1.1 – Acheteur public</w:t>
      </w:r>
      <w:bookmarkEnd w:id="11"/>
      <w:bookmarkEnd w:id="12"/>
    </w:p>
    <w:p w:rsidR="0089187B" w:rsidRDefault="0089187B" w:rsidP="0089187B">
      <w:r w:rsidRPr="00F158F3">
        <w:t xml:space="preserve">L’acheteur public </w:t>
      </w:r>
      <w:r>
        <w:t xml:space="preserve">cité à l’acte d’engagement </w:t>
      </w:r>
      <w:r w:rsidRPr="00F158F3">
        <w:t>est l’organisme qui passe le marché avec le titulaire pour satisfaire ses</w:t>
      </w:r>
      <w:r>
        <w:t xml:space="preserve"> besoins.</w:t>
      </w:r>
    </w:p>
    <w:p w:rsidR="0089187B" w:rsidRPr="003F5FB4" w:rsidRDefault="00976997" w:rsidP="0089187B">
      <w:pPr>
        <w:pStyle w:val="NormalX"/>
      </w:pPr>
      <w:sdt>
        <w:sdtPr>
          <w:id w:val="1210154225"/>
          <w14:checkbox>
            <w14:checked w14:val="0"/>
            <w14:checkedState w14:val="2612" w14:font="MS Gothic"/>
            <w14:uncheckedState w14:val="2610" w14:font="MS Gothic"/>
          </w14:checkbox>
        </w:sdtPr>
        <w:sdtContent>
          <w:r w:rsidR="0089187B">
            <w:rPr>
              <w:rFonts w:ascii="MS Gothic" w:eastAsia="MS Gothic" w:hAnsi="MS Gothic" w:hint="eastAsia"/>
            </w:rPr>
            <w:t>☐</w:t>
          </w:r>
        </w:sdtContent>
      </w:sdt>
      <w:r w:rsidR="0089187B">
        <w:t xml:space="preserve"> </w:t>
      </w:r>
      <w:r w:rsidR="008C1B54">
        <w:t xml:space="preserve">Le marché étant lié à l’exécution </w:t>
      </w:r>
      <w:r w:rsidR="0089187B">
        <w:t>de travaux, l’acheteur public est aussi appelé « maître d’ouvrage » au titre du marché.</w:t>
      </w:r>
    </w:p>
    <w:p w:rsidR="0089187B" w:rsidRDefault="0089187B" w:rsidP="0089187B">
      <w:pPr>
        <w:pStyle w:val="2NIV2"/>
      </w:pPr>
      <w:bookmarkStart w:id="13" w:name="_Toc57702949"/>
      <w:bookmarkStart w:id="14" w:name="_Toc60319365"/>
      <w:r>
        <w:t>2.1.2 – Directeur du financement</w:t>
      </w:r>
      <w:bookmarkEnd w:id="13"/>
      <w:bookmarkEnd w:id="14"/>
    </w:p>
    <w:p w:rsidR="0089187B" w:rsidRDefault="0089187B" w:rsidP="0089187B">
      <w:r>
        <w:t>Le directeur du financement est le gestionnaire des crédits budgétaires afférents à ce marché.</w:t>
      </w:r>
    </w:p>
    <w:p w:rsidR="0089187B" w:rsidRDefault="0089187B" w:rsidP="0089187B">
      <w:r>
        <w:t>Il est cité à l’acte d’engagement comme la personne chargée de délivrer les renseignements prévus à l’article 101 de la délibération n° 424 du 20 mars 2019 portant réglementation des marchés publics.</w:t>
      </w:r>
    </w:p>
    <w:p w:rsidR="0089187B" w:rsidRPr="003F5FB4" w:rsidRDefault="00976997" w:rsidP="0089187B">
      <w:pPr>
        <w:pStyle w:val="NormalX"/>
      </w:pPr>
      <w:sdt>
        <w:sdtPr>
          <w:id w:val="-2025936145"/>
          <w14:checkbox>
            <w14:checked w14:val="0"/>
            <w14:checkedState w14:val="2612" w14:font="MS Gothic"/>
            <w14:uncheckedState w14:val="2610" w14:font="MS Gothic"/>
          </w14:checkbox>
        </w:sdtPr>
        <w:sdtContent>
          <w:r w:rsidR="0089187B">
            <w:rPr>
              <w:rFonts w:ascii="MS Gothic" w:eastAsia="MS Gothic" w:hAnsi="MS Gothic" w:hint="eastAsia"/>
            </w:rPr>
            <w:t>☐</w:t>
          </w:r>
        </w:sdtContent>
      </w:sdt>
      <w:r w:rsidR="0089187B">
        <w:t xml:space="preserve"> </w:t>
      </w:r>
      <w:r w:rsidR="008C1B54">
        <w:t xml:space="preserve">Le marché étant lié à </w:t>
      </w:r>
      <w:r w:rsidR="0089187B">
        <w:t>d</w:t>
      </w:r>
      <w:r w:rsidR="00FB18F2">
        <w:t>e l</w:t>
      </w:r>
      <w:r w:rsidR="0089187B">
        <w:t>’investissement, le directeur du financement est aussi appelé « directeur d’investissement ».</w:t>
      </w:r>
    </w:p>
    <w:p w:rsidR="0089187B" w:rsidRDefault="0089187B" w:rsidP="0089187B">
      <w:pPr>
        <w:pStyle w:val="2NIV2"/>
      </w:pPr>
      <w:bookmarkStart w:id="15" w:name="_Toc57702950"/>
      <w:bookmarkStart w:id="16" w:name="_Toc60319366"/>
      <w:r>
        <w:t>2.1.3 – Personne responsable du marché, référent du marché</w:t>
      </w:r>
      <w:bookmarkEnd w:id="15"/>
      <w:bookmarkEnd w:id="16"/>
    </w:p>
    <w:p w:rsidR="0089187B" w:rsidRDefault="0089187B" w:rsidP="0089187B">
      <w:r>
        <w:t>La personne responsable du marché, citée à l’acte d’engagement, reçoit délégation du représentant de l’acheteur public pour l’exécution du marché.</w:t>
      </w:r>
    </w:p>
    <w:p w:rsidR="0089187B" w:rsidRDefault="0089187B" w:rsidP="0089187B">
      <w:r>
        <w:t>Elle signe les commandes, décisions, ordres de service et autres communications à destination du titulaire.</w:t>
      </w:r>
    </w:p>
    <w:p w:rsidR="0089187B" w:rsidRDefault="0089187B" w:rsidP="0089187B">
      <w:bookmarkStart w:id="17" w:name="_Toc57702951"/>
      <w:r>
        <w:t>La personne responsable du marché peut désigner par écrit un « référent du marché » qui le représente pour l’exécution du présent marché.</w:t>
      </w:r>
    </w:p>
    <w:p w:rsidR="0089187B" w:rsidRPr="003F5FB4" w:rsidRDefault="0089187B" w:rsidP="0089187B">
      <w:r>
        <w:t>La personne responsable du marché peut modifier par écrit la désignation du « référent du marché » pendant l’exécution du marché.</w:t>
      </w:r>
    </w:p>
    <w:p w:rsidR="0089187B" w:rsidRDefault="0089187B" w:rsidP="0089187B">
      <w:pPr>
        <w:pStyle w:val="2NIV2"/>
      </w:pPr>
      <w:bookmarkStart w:id="18" w:name="_Toc60319367"/>
      <w:r>
        <w:t>2.1.4 – Référent interne</w:t>
      </w:r>
      <w:bookmarkEnd w:id="17"/>
      <w:bookmarkEnd w:id="18"/>
    </w:p>
    <w:p w:rsidR="0089187B" w:rsidRDefault="0089187B" w:rsidP="0089187B">
      <w:r>
        <w:t>La personne responsable du marché peut désigner par écrit un « référent interne » sur site qui est sollicité pour signer les bons d’intervention, de livraison, assister à la réception et signer les procès-verbaux de toute nature.</w:t>
      </w:r>
    </w:p>
    <w:p w:rsidR="0089187B" w:rsidRDefault="0089187B" w:rsidP="0089187B">
      <w:r>
        <w:t>La personne responsable du marché peut modifier par écrit la désignation du « référent interne » pendant l’exécution du marché.</w:t>
      </w:r>
    </w:p>
    <w:p w:rsidR="008B1AA1" w:rsidRDefault="00F346D2" w:rsidP="005F43A6">
      <w:pPr>
        <w:pStyle w:val="1NIV1"/>
      </w:pPr>
      <w:bookmarkStart w:id="19" w:name="_Toc60319368"/>
      <w:r>
        <w:t xml:space="preserve">2.2 – </w:t>
      </w:r>
      <w:r w:rsidR="00852C8F">
        <w:t>TITULAIRE</w:t>
      </w:r>
      <w:bookmarkEnd w:id="19"/>
    </w:p>
    <w:p w:rsidR="00696509" w:rsidRDefault="00696509" w:rsidP="00E76F6F">
      <w:pPr>
        <w:pStyle w:val="2NIV2"/>
      </w:pPr>
      <w:bookmarkStart w:id="20" w:name="_Toc60319369"/>
      <w:r>
        <w:t>2.2.1 – Considérations générales</w:t>
      </w:r>
      <w:bookmarkEnd w:id="20"/>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 soit par lui-même, soit par des sous-traitants sous sa responsabilité.</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21" w:name="_Toc60319370"/>
      <w:r>
        <w:t>2.2.2 – Groupement</w:t>
      </w:r>
      <w:bookmarkEnd w:id="21"/>
    </w:p>
    <w:p w:rsidR="00B20F4E" w:rsidRDefault="00FB18F2"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7C3314">
      <w:pPr>
        <w:pStyle w:val="3NIV3"/>
      </w:pPr>
      <w:bookmarkStart w:id="22" w:name="_Toc60319371"/>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22"/>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7C3314" w:rsidRDefault="00682533" w:rsidP="007C3314">
      <w:pPr>
        <w:pStyle w:val="3NIV3"/>
      </w:pPr>
      <w:bookmarkStart w:id="23" w:name="_Toc60319372"/>
      <w:r w:rsidRPr="007C3314">
        <w:t xml:space="preserve">Si les prestations du marché </w:t>
      </w:r>
      <w:r w:rsidR="00A16753" w:rsidRPr="007C3314">
        <w:t xml:space="preserve">ne sont pas divisées en lots, et </w:t>
      </w:r>
      <w:r w:rsidRPr="007C3314">
        <w:t>sont réglées par un prix global, il s’agit d’un g</w:t>
      </w:r>
      <w:r w:rsidR="00B62488" w:rsidRPr="007C3314">
        <w:t>roupement solidaire</w:t>
      </w:r>
      <w:r w:rsidRPr="007C3314">
        <w:t xml:space="preserve"> </w:t>
      </w:r>
      <w:r w:rsidR="00B62488" w:rsidRPr="007C3314">
        <w:t>:</w:t>
      </w:r>
      <w:bookmarkEnd w:id="23"/>
    </w:p>
    <w:p w:rsidR="00B62488" w:rsidRDefault="00B62488" w:rsidP="00E76F6F">
      <w:pPr>
        <w:pStyle w:val="Listenormale"/>
      </w:pPr>
      <w:r>
        <w:t>chacun des membres du groupement est engagé pour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4" w:name="_Toc60319373"/>
      <w:r>
        <w:t>*</w:t>
      </w:r>
      <w:r w:rsidR="00696509">
        <w:t xml:space="preserve"> Solidarité</w:t>
      </w:r>
      <w:bookmarkEnd w:id="24"/>
    </w:p>
    <w:p w:rsidR="00F346D2" w:rsidRDefault="009C52F4" w:rsidP="00E76F6F">
      <w:r>
        <w:t>E</w:t>
      </w:r>
      <w:r w:rsidR="00B62488">
        <w:t>tre solidaire consiste à se substituer au cotraitant déclaré défaillant, en reprenant sous sa propre responsabilité les prestations qu’il devait achever (en les sous-traitant le cas échéant), les paiements correspondants de l’acheteur public ne pouvant excéder le montant restant à payer au cotraitant défaillant.</w:t>
      </w:r>
    </w:p>
    <w:p w:rsidR="00962CFC" w:rsidRDefault="00962CFC" w:rsidP="00E76F6F">
      <w:pPr>
        <w:pStyle w:val="3NIV3"/>
      </w:pPr>
      <w:bookmarkStart w:id="25" w:name="_Toc60319374"/>
      <w:r>
        <w:t>Désignation du mandataire</w:t>
      </w:r>
      <w:bookmarkEnd w:id="25"/>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6" w:name="_Toc60319375"/>
      <w:r>
        <w:t>Groupement dans un groupement</w:t>
      </w:r>
      <w:bookmarkEnd w:id="26"/>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38559F" w:rsidRDefault="00B7258E" w:rsidP="002565F1">
      <w:pPr>
        <w:pStyle w:val="2NIV2"/>
      </w:pPr>
      <w:bookmarkStart w:id="27" w:name="_Toc60319376"/>
      <w:r>
        <w:t>2.</w:t>
      </w:r>
      <w:r w:rsidR="00696509">
        <w:t>2.3</w:t>
      </w:r>
      <w:r>
        <w:t xml:space="preserve"> – </w:t>
      </w:r>
      <w:r w:rsidR="00696509">
        <w:t>Sous-traitance</w:t>
      </w:r>
      <w:bookmarkEnd w:id="27"/>
    </w:p>
    <w:p w:rsidR="00560080" w:rsidRDefault="00560080" w:rsidP="00560080">
      <w:pPr>
        <w:pStyle w:val="3NIV3"/>
      </w:pPr>
      <w:bookmarkStart w:id="28" w:name="_Toc60319377"/>
      <w:r>
        <w:t>2.2.3.1 – Obligations préalables</w:t>
      </w:r>
      <w:bookmarkEnd w:id="28"/>
    </w:p>
    <w:p w:rsidR="0038559F" w:rsidRDefault="0038559F" w:rsidP="00E76F6F">
      <w:r>
        <w:t xml:space="preserve">Le titulaire d’un marché public peut confier </w:t>
      </w:r>
      <w:r w:rsidRPr="009931B1">
        <w:t xml:space="preserve">une partie de l’exécution du </w:t>
      </w:r>
      <w:r w:rsidR="00061182">
        <w:t>marché à un ou plusieurs sous-traitants, à</w:t>
      </w:r>
      <w:r w:rsidR="00061182" w:rsidRPr="00061182">
        <w:t xml:space="preserve"> condition d’avoir obtenu de </w:t>
      </w:r>
      <w:r w:rsidR="00061182">
        <w:t>l’acheteur public</w:t>
      </w:r>
      <w:r w:rsidR="00061182" w:rsidRPr="00061182">
        <w:t xml:space="preserve"> l</w:t>
      </w:r>
      <w:r w:rsidR="001336FB">
        <w:t xml:space="preserve">eur acceptation </w:t>
      </w:r>
      <w:r w:rsidR="00061182" w:rsidRPr="00061182">
        <w:t>et l’agrément des conditions de paiement de c</w:t>
      </w:r>
      <w:r w:rsidR="001336FB">
        <w:t>haque contrat de sous-traitance, sous forme d’avenant ou d’acte spécial de sous-traitance.</w:t>
      </w:r>
    </w:p>
    <w:p w:rsidR="001336FB" w:rsidRDefault="001336FB" w:rsidP="00E76F6F">
      <w:r>
        <w:t xml:space="preserve">A cette fin, </w:t>
      </w:r>
      <w:r w:rsidRPr="001336FB">
        <w:t>le titulaire</w:t>
      </w:r>
      <w:r w:rsidR="002E47FA">
        <w:t xml:space="preserve"> remet </w:t>
      </w:r>
      <w:r w:rsidRPr="001336FB">
        <w:t xml:space="preserve">à </w:t>
      </w:r>
      <w:r>
        <w:t>l’acheteur public</w:t>
      </w:r>
      <w:r w:rsidR="002E47FA">
        <w:t xml:space="preserve"> </w:t>
      </w:r>
      <w:r w:rsidRPr="001336FB">
        <w:t>une déclaration spéciale</w:t>
      </w:r>
      <w:r>
        <w:t xml:space="preserve"> contenant les renseignements nécessaires</w:t>
      </w:r>
      <w:r w:rsidR="00C837A0">
        <w:t xml:space="preserve">, </w:t>
      </w:r>
      <w:r w:rsidRPr="001336FB">
        <w:t xml:space="preserve">accompagnée des </w:t>
      </w:r>
      <w:r w:rsidR="00C837A0">
        <w:t>documents</w:t>
      </w:r>
      <w:r w:rsidR="002E47FA">
        <w:t xml:space="preserve"> relatifs au nantissement</w:t>
      </w:r>
      <w:r w:rsidR="00C837A0">
        <w:t xml:space="preserve">, </w:t>
      </w:r>
      <w:r w:rsidR="002E47FA">
        <w:t xml:space="preserve">des </w:t>
      </w:r>
      <w:r w:rsidRPr="001336FB">
        <w:t xml:space="preserve">attestations </w:t>
      </w:r>
      <w:r w:rsidR="002E47FA">
        <w:t xml:space="preserve">de régularité </w:t>
      </w:r>
      <w:r w:rsidR="00C837A0">
        <w:t xml:space="preserve">et </w:t>
      </w:r>
      <w:r w:rsidR="002E47FA">
        <w:t xml:space="preserve">des </w:t>
      </w:r>
      <w:r w:rsidRPr="001336FB">
        <w:t>justificatifs</w:t>
      </w:r>
      <w:r w:rsidR="002E47FA">
        <w:t xml:space="preserve"> de capacité</w:t>
      </w:r>
      <w:r w:rsidR="00C837A0">
        <w:t>,</w:t>
      </w:r>
      <w:r w:rsidRPr="001336FB">
        <w:t xml:space="preserve"> </w:t>
      </w:r>
      <w:r w:rsidR="002E47FA">
        <w:t xml:space="preserve">conformément </w:t>
      </w:r>
      <w:r w:rsidR="00C837A0">
        <w:t>aux articles 3 et 76-1 de la délibération n° 424 du 20 mars 2019 portant réglementation des marchés publics</w:t>
      </w:r>
      <w:r w:rsidRPr="001336FB">
        <w:t>.</w:t>
      </w:r>
    </w:p>
    <w:p w:rsidR="002E47FA" w:rsidRDefault="002E47FA" w:rsidP="00E76F6F">
      <w:r>
        <w:t>Voir annexe 1 au CCAP : modèle de déclaration spéciale.</w:t>
      </w:r>
    </w:p>
    <w:p w:rsidR="002E47FA" w:rsidRDefault="00C837A0" w:rsidP="00E76F6F">
      <w:r>
        <w:t>Le titulaire doit présenter sa demande suffisamment à l’avance pour tenir compte d</w:t>
      </w:r>
      <w:r w:rsidR="002E47FA">
        <w:t>u</w:t>
      </w:r>
      <w:r>
        <w:t xml:space="preserve"> délai </w:t>
      </w:r>
      <w:r w:rsidR="002E47FA">
        <w:t xml:space="preserve">maximal </w:t>
      </w:r>
      <w:r>
        <w:t xml:space="preserve">d’agrément </w:t>
      </w:r>
      <w:r w:rsidR="002E47FA">
        <w:t>prévu à l’article 3 de ladite délibération</w:t>
      </w:r>
      <w:r>
        <w:t>, et des opérations préparatoires nécessaires à l’intervention du sous-traitant.</w:t>
      </w:r>
    </w:p>
    <w:p w:rsidR="00C837A0" w:rsidRDefault="002E47FA" w:rsidP="00E76F6F">
      <w:r>
        <w:t>Aucune prolongation de délai ne sera accordée pour compenser un manque d’anticipation.</w:t>
      </w:r>
    </w:p>
    <w:p w:rsidR="00560080" w:rsidRDefault="00560080" w:rsidP="00560080">
      <w:pPr>
        <w:pStyle w:val="3NIV3"/>
      </w:pPr>
      <w:bookmarkStart w:id="29" w:name="_Toc60319378"/>
      <w:r>
        <w:t>2.2.3.2 - Responsabilités</w:t>
      </w:r>
      <w:bookmarkEnd w:id="29"/>
    </w:p>
    <w:p w:rsidR="00CE1632" w:rsidRDefault="009E3752" w:rsidP="00E76F6F">
      <w:r>
        <w:t xml:space="preserve">En tout état de cause, le titulaire reste </w:t>
      </w:r>
      <w:r w:rsidR="00CE1632">
        <w:t xml:space="preserve">toujours </w:t>
      </w:r>
      <w:r>
        <w:t>responsable des prestations de son sous</w:t>
      </w:r>
      <w:r w:rsidR="00CE1632">
        <w:t>-traitant.</w:t>
      </w:r>
    </w:p>
    <w:p w:rsidR="009E3752" w:rsidRDefault="00CE1632" w:rsidP="00E76F6F">
      <w:r>
        <w:t>Le titulaire peut ensuite se retourner vers son sous-traitant pour l’appeler en responsabilité.</w:t>
      </w:r>
    </w:p>
    <w:p w:rsidR="00560080" w:rsidRDefault="00560080" w:rsidP="00560080">
      <w:pPr>
        <w:pStyle w:val="3NIV3"/>
      </w:pPr>
      <w:bookmarkStart w:id="30" w:name="_Toc60319379"/>
      <w:r>
        <w:t>2.2.3.3 – Obligation d’information</w:t>
      </w:r>
      <w:bookmarkEnd w:id="30"/>
    </w:p>
    <w:p w:rsidR="00560080" w:rsidRDefault="00560080" w:rsidP="00560080">
      <w:r>
        <w:t>La personne responsable du marché peut à tout moment demander au titulaire de fournir le contrat de sous-traitance pour vérifier la teneur des conditions de sous-traitance.</w:t>
      </w:r>
    </w:p>
    <w:p w:rsidR="00560080" w:rsidRDefault="00560080" w:rsidP="00560080">
      <w:r>
        <w:t>Le titulaire devra le lui fournir dans le délai imparti qui sera au minimum de 7 jours à compter de la notification de la demande.</w:t>
      </w:r>
    </w:p>
    <w:p w:rsidR="00A92C6B" w:rsidRDefault="00A92C6B" w:rsidP="002565F1">
      <w:pPr>
        <w:pStyle w:val="2NIV2"/>
      </w:pPr>
      <w:bookmarkStart w:id="31" w:name="_Toc60319380"/>
      <w:r>
        <w:t>2.2.4 – Sous-</w:t>
      </w:r>
      <w:r w:rsidRPr="002565F1">
        <w:t>traitance</w:t>
      </w:r>
      <w:r>
        <w:t xml:space="preserve"> de second rang</w:t>
      </w:r>
      <w:bookmarkEnd w:id="31"/>
    </w:p>
    <w:p w:rsidR="00560080" w:rsidRDefault="00560080" w:rsidP="00560080">
      <w:pPr>
        <w:pStyle w:val="3NIV3"/>
      </w:pPr>
      <w:bookmarkStart w:id="32" w:name="_Toc60319381"/>
      <w:r>
        <w:t>2.2.4.1 – Obligations préalables</w:t>
      </w:r>
      <w:bookmarkEnd w:id="32"/>
    </w:p>
    <w:p w:rsidR="00A92C6B" w:rsidRDefault="00A92C6B" w:rsidP="00E76F6F">
      <w:r>
        <w:t>Le sous-traitant du titulaire d’un marché public (appelé sous-traitant de 1</w:t>
      </w:r>
      <w:r w:rsidRPr="00A92C6B">
        <w:rPr>
          <w:vertAlign w:val="superscript"/>
        </w:rPr>
        <w:t>er</w:t>
      </w:r>
      <w:r>
        <w:t xml:space="preserve"> rang) peut confier </w:t>
      </w:r>
      <w:r w:rsidRPr="009931B1">
        <w:t xml:space="preserve">une partie de l’exécution du </w:t>
      </w:r>
      <w:r>
        <w:t>marché à un ou plusieurs sous-traitants, à</w:t>
      </w:r>
      <w:r w:rsidRPr="00061182">
        <w:t xml:space="preserve"> condition d’avoir obtenu de </w:t>
      </w:r>
      <w:r>
        <w:t>l’acheteur public</w:t>
      </w:r>
      <w:r w:rsidRPr="00061182">
        <w:t xml:space="preserve"> l</w:t>
      </w:r>
      <w:r>
        <w:t xml:space="preserve">eur acceptation </w:t>
      </w:r>
      <w:r w:rsidRPr="00061182">
        <w:t>et l’agrément des conditions de paiement de c</w:t>
      </w:r>
      <w:r>
        <w:t>haque contrat de sous-traitance, sous forme d’avenant ou d’acte spécial de sous-traitance.</w:t>
      </w:r>
    </w:p>
    <w:p w:rsidR="00A92C6B" w:rsidRDefault="00A92C6B" w:rsidP="00E76F6F">
      <w:r>
        <w:t xml:space="preserve">A cette fin, </w:t>
      </w:r>
      <w:r w:rsidRPr="001336FB">
        <w:t xml:space="preserve">le </w:t>
      </w:r>
      <w:r w:rsidR="009E3752">
        <w:t>sous-traitant de 1</w:t>
      </w:r>
      <w:r w:rsidR="009E3752" w:rsidRPr="009E3752">
        <w:rPr>
          <w:vertAlign w:val="superscript"/>
        </w:rPr>
        <w:t>er</w:t>
      </w:r>
      <w:r w:rsidR="009E3752">
        <w:t xml:space="preserve"> rang</w:t>
      </w:r>
      <w:r>
        <w:t xml:space="preserve"> remet </w:t>
      </w:r>
      <w:r w:rsidRPr="001336FB">
        <w:t xml:space="preserve">à </w:t>
      </w:r>
      <w:r>
        <w:t xml:space="preserve">l’acheteur public </w:t>
      </w:r>
      <w:r w:rsidRPr="001336FB">
        <w:t>une déclaration spéciale</w:t>
      </w:r>
      <w:r>
        <w:t xml:space="preserve"> contenant les renseignements nécessaires, </w:t>
      </w:r>
      <w:r w:rsidRPr="001336FB">
        <w:t xml:space="preserve">accompagnée des </w:t>
      </w:r>
      <w:r>
        <w:t xml:space="preserve">documents relatifs au nantissement, des </w:t>
      </w:r>
      <w:r w:rsidRPr="001336FB">
        <w:t xml:space="preserve">attestations </w:t>
      </w:r>
      <w:r>
        <w:t xml:space="preserve">de régularité et des </w:t>
      </w:r>
      <w:r w:rsidRPr="001336FB">
        <w:t>justificatifs</w:t>
      </w:r>
      <w:r>
        <w:t xml:space="preserve"> de capacité,</w:t>
      </w:r>
      <w:r w:rsidRPr="001336FB">
        <w:t xml:space="preserve"> </w:t>
      </w:r>
      <w:r>
        <w:t>conformément aux articles 3 et 76-1 de la délibération n° 424 du 20 mars 2019 portant réglementation des marchés publics</w:t>
      </w:r>
      <w:r w:rsidRPr="001336FB">
        <w:t>.</w:t>
      </w:r>
    </w:p>
    <w:p w:rsidR="00A92C6B" w:rsidRDefault="00A92C6B" w:rsidP="00E76F6F">
      <w:r>
        <w:t>Voir annexe 2 au CCAP : modèle de déclaration spéciale pour la sous-traitance de second rang.</w:t>
      </w:r>
    </w:p>
    <w:p w:rsidR="00A92C6B" w:rsidRDefault="00A92C6B" w:rsidP="00E76F6F">
      <w:r>
        <w:t xml:space="preserve">Le </w:t>
      </w:r>
      <w:r w:rsidR="009E3752">
        <w:t>sous-traitant de 1</w:t>
      </w:r>
      <w:r w:rsidR="009E3752" w:rsidRPr="009E3752">
        <w:rPr>
          <w:vertAlign w:val="superscript"/>
        </w:rPr>
        <w:t>er</w:t>
      </w:r>
      <w:r w:rsidR="009E3752">
        <w:t xml:space="preserve"> rang</w:t>
      </w:r>
      <w:r>
        <w:t xml:space="preserve"> doit présenter sa demande suffisamment à l’avance pour tenir compte du délai maximal d’agrément prévu à l’article 3 de ladite délibération, et des opérations préparatoires nécessaires à l’intervention du sous-traitant</w:t>
      </w:r>
      <w:r w:rsidR="009E3752">
        <w:t xml:space="preserve"> de 2è rang</w:t>
      </w:r>
      <w:r>
        <w:t>.</w:t>
      </w:r>
    </w:p>
    <w:p w:rsidR="00A92C6B" w:rsidRDefault="00A92C6B" w:rsidP="00E76F6F">
      <w:r>
        <w:t xml:space="preserve">Aucune prolongation de délai ne sera accordée </w:t>
      </w:r>
      <w:r w:rsidR="009E3752">
        <w:t xml:space="preserve">au titre du marché </w:t>
      </w:r>
      <w:r>
        <w:t>pour compenser un manque d’anticipation.</w:t>
      </w:r>
    </w:p>
    <w:p w:rsidR="00560080" w:rsidRDefault="00560080" w:rsidP="00560080">
      <w:pPr>
        <w:pStyle w:val="3NIV3"/>
      </w:pPr>
      <w:bookmarkStart w:id="33" w:name="_Toc60319382"/>
      <w:r>
        <w:t>2.2.4.2 - Responsabilités</w:t>
      </w:r>
      <w:bookmarkEnd w:id="33"/>
    </w:p>
    <w:p w:rsidR="00CE1632" w:rsidRDefault="00CE1632" w:rsidP="00E76F6F">
      <w:r>
        <w:t>En tout état de cause, le titulaire reste toujours responsable des prestations des sous-traitants de rang 1 ou de rang 2.</w:t>
      </w:r>
    </w:p>
    <w:p w:rsidR="00CE1632" w:rsidRDefault="00CE1632" w:rsidP="00E76F6F">
      <w:r>
        <w:t>Il peut ensuite se retourner vers son sous-traitant de rang 1 pour l’appeler en responsabilité, le sous-traitant de rang 1 appelant à son tour en responsabilité le sous-traitant de rang 2.</w:t>
      </w:r>
    </w:p>
    <w:p w:rsidR="00560080" w:rsidRDefault="00560080" w:rsidP="00560080">
      <w:pPr>
        <w:pStyle w:val="3NIV3"/>
      </w:pPr>
      <w:bookmarkStart w:id="34" w:name="_Toc60319383"/>
      <w:r>
        <w:t>2.2.4.3 – Obligation d’information</w:t>
      </w:r>
      <w:bookmarkEnd w:id="34"/>
    </w:p>
    <w:p w:rsidR="002A7EE5" w:rsidRDefault="00560080" w:rsidP="002A7EE5">
      <w:r>
        <w:t xml:space="preserve">La personne responsable du marché peut à tout moment demander au </w:t>
      </w:r>
      <w:r w:rsidR="005F43A6">
        <w:t>sous-traitant de rang 1</w:t>
      </w:r>
      <w:r>
        <w:t xml:space="preserve"> de fournir le contrat de sous-traitance</w:t>
      </w:r>
      <w:r w:rsidR="005F43A6">
        <w:t>, ou les justificatifs de caution,</w:t>
      </w:r>
      <w:r>
        <w:t xml:space="preserve"> pour vérifier la teneur des conditions de sous-traitance</w:t>
      </w:r>
      <w:r w:rsidR="005F43A6">
        <w:t xml:space="preserve"> de rang 2</w:t>
      </w:r>
      <w:r>
        <w:t>.</w:t>
      </w:r>
      <w:r w:rsidR="002A7EE5" w:rsidRPr="002A7EE5">
        <w:t xml:space="preserve"> </w:t>
      </w:r>
    </w:p>
    <w:p w:rsidR="00560080" w:rsidRDefault="002A7EE5" w:rsidP="002A7EE5">
      <w:r>
        <w:t>Le sous-traitant de rang 1 devra les lui fournir dans le délai imparti qui sera au minimum de 7 jours à compter de la notification de la demande.</w:t>
      </w:r>
    </w:p>
    <w:p w:rsidR="00311F7C" w:rsidRPr="0008690E" w:rsidRDefault="00311F7C" w:rsidP="005F43A6">
      <w:pPr>
        <w:pStyle w:val="1NIV1"/>
      </w:pPr>
      <w:bookmarkStart w:id="35" w:name="_Toc47515530"/>
      <w:bookmarkStart w:id="36" w:name="_Toc60319384"/>
      <w:r>
        <w:t>2</w:t>
      </w:r>
      <w:r w:rsidRPr="0008690E">
        <w:t>.</w:t>
      </w:r>
      <w:r>
        <w:t>3</w:t>
      </w:r>
      <w:r w:rsidRPr="0008690E">
        <w:t xml:space="preserve"> </w:t>
      </w:r>
      <w:r>
        <w:t xml:space="preserve">- </w:t>
      </w:r>
      <w:r w:rsidRPr="0008690E">
        <w:t>COMMUNICATION</w:t>
      </w:r>
      <w:bookmarkEnd w:id="35"/>
      <w:bookmarkEnd w:id="36"/>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A16753" w:rsidRDefault="00A16753" w:rsidP="00A16753">
      <w:pPr>
        <w:pStyle w:val="1NIV1"/>
      </w:pPr>
      <w:bookmarkStart w:id="37" w:name="_Toc52958989"/>
      <w:bookmarkStart w:id="38" w:name="_Toc60319385"/>
      <w:r>
        <w:t>2.4 – AUTRES INTERVENANTS DANS L’EXECUTION DU MARCHÉ</w:t>
      </w:r>
      <w:bookmarkEnd w:id="37"/>
      <w:bookmarkEnd w:id="38"/>
    </w:p>
    <w:p w:rsidR="00A16753" w:rsidRDefault="00A16753" w:rsidP="00A16753">
      <w:pPr>
        <w:pStyle w:val="2NIV2"/>
      </w:pPr>
      <w:bookmarkStart w:id="39" w:name="_Toc52958990"/>
      <w:bookmarkStart w:id="40" w:name="_Toc60319386"/>
      <w:r>
        <w:t>2.4.1 – Conduite d’opération (ou assistant à maîtrise d’ouvrage)</w:t>
      </w:r>
      <w:bookmarkEnd w:id="39"/>
      <w:bookmarkEnd w:id="40"/>
    </w:p>
    <w:p w:rsidR="00A16753" w:rsidRDefault="00976997" w:rsidP="00A16753">
      <w:pPr>
        <w:pStyle w:val="NormalX"/>
      </w:pPr>
      <w:sdt>
        <w:sdtPr>
          <w:id w:val="131298617"/>
          <w14:checkbox>
            <w14:checked w14:val="0"/>
            <w14:checkedState w14:val="2612" w14:font="MS Gothic"/>
            <w14:uncheckedState w14:val="2610" w14:font="MS Gothic"/>
          </w14:checkbox>
        </w:sdtPr>
        <w:sdtContent>
          <w:r w:rsidR="00A16753">
            <w:rPr>
              <w:rFonts w:ascii="MS Gothic" w:eastAsia="MS Gothic" w:hAnsi="MS Gothic" w:hint="eastAsia"/>
            </w:rPr>
            <w:t>☐</w:t>
          </w:r>
        </w:sdtContent>
      </w:sdt>
      <w:r w:rsidR="00A16753">
        <w:t xml:space="preserve"> Sans objet.</w:t>
      </w:r>
    </w:p>
    <w:p w:rsidR="00A16753" w:rsidRDefault="00976997" w:rsidP="00A16753">
      <w:pPr>
        <w:pStyle w:val="NormalX"/>
      </w:pPr>
      <w:sdt>
        <w:sdtPr>
          <w:id w:val="1437798628"/>
          <w14:checkbox>
            <w14:checked w14:val="0"/>
            <w14:checkedState w14:val="2612" w14:font="MS Gothic"/>
            <w14:uncheckedState w14:val="2610" w14:font="MS Gothic"/>
          </w14:checkbox>
        </w:sdtPr>
        <w:sdtContent>
          <w:r w:rsidR="00A16753">
            <w:rPr>
              <w:rFonts w:ascii="MS Gothic" w:eastAsia="MS Gothic" w:hAnsi="MS Gothic" w:hint="eastAsia"/>
            </w:rPr>
            <w:t>☐</w:t>
          </w:r>
        </w:sdtContent>
      </w:sdt>
      <w:r w:rsidR="00A16753">
        <w:t xml:space="preserve"> Le conducteur d’opération est chargé d’une mission d’assistance générale à caractère administratif, financier et technique auprès de l’acheteur public dans le cadre de l’opération.</w:t>
      </w:r>
    </w:p>
    <w:p w:rsidR="00A16753" w:rsidRDefault="00A16753" w:rsidP="00A16753">
      <w:r>
        <w:t>Le conducteur d’opération est : …………………….</w:t>
      </w:r>
    </w:p>
    <w:p w:rsidR="00A16753" w:rsidRDefault="00A16753" w:rsidP="00A16753">
      <w:pPr>
        <w:pStyle w:val="2NIV2"/>
      </w:pPr>
      <w:bookmarkStart w:id="41" w:name="_Toc52958992"/>
      <w:bookmarkStart w:id="42" w:name="_Toc60319387"/>
      <w:r>
        <w:t>2.4.</w:t>
      </w:r>
      <w:r w:rsidR="00B74248">
        <w:t>2</w:t>
      </w:r>
      <w:r>
        <w:t xml:space="preserve"> – Contrôle technique</w:t>
      </w:r>
      <w:bookmarkEnd w:id="41"/>
      <w:bookmarkEnd w:id="42"/>
    </w:p>
    <w:p w:rsidR="00A16753" w:rsidRDefault="00976997" w:rsidP="00A16753">
      <w:pPr>
        <w:pStyle w:val="NormalX"/>
      </w:pPr>
      <w:sdt>
        <w:sdtPr>
          <w:id w:val="375130203"/>
          <w14:checkbox>
            <w14:checked w14:val="0"/>
            <w14:checkedState w14:val="2612" w14:font="MS Gothic"/>
            <w14:uncheckedState w14:val="2610" w14:font="MS Gothic"/>
          </w14:checkbox>
        </w:sdtPr>
        <w:sdtContent>
          <w:r w:rsidR="00A16753">
            <w:rPr>
              <w:rFonts w:ascii="MS Gothic" w:eastAsia="MS Gothic" w:hAnsi="MS Gothic" w:hint="eastAsia"/>
            </w:rPr>
            <w:t>☐</w:t>
          </w:r>
        </w:sdtContent>
      </w:sdt>
      <w:r w:rsidR="00A16753">
        <w:t xml:space="preserve"> Sans objet.</w:t>
      </w:r>
    </w:p>
    <w:p w:rsidR="00A16753" w:rsidRDefault="00976997" w:rsidP="00A16753">
      <w:pPr>
        <w:pStyle w:val="NormalX"/>
      </w:pPr>
      <w:sdt>
        <w:sdtPr>
          <w:id w:val="-744947013"/>
          <w14:checkbox>
            <w14:checked w14:val="0"/>
            <w14:checkedState w14:val="2612" w14:font="MS Gothic"/>
            <w14:uncheckedState w14:val="2610" w14:font="MS Gothic"/>
          </w14:checkbox>
        </w:sdtPr>
        <w:sdtContent>
          <w:r w:rsidR="00A16753">
            <w:rPr>
              <w:rFonts w:ascii="MS Gothic" w:eastAsia="MS Gothic" w:hAnsi="MS Gothic" w:hint="eastAsia"/>
            </w:rPr>
            <w:t>☐</w:t>
          </w:r>
        </w:sdtContent>
      </w:sdt>
      <w:r w:rsidR="00A16753">
        <w:t xml:space="preserve"> Le contrôleur technique est chargé notamment des missions de contrôle technique suivantes dans le cadre de l’opération (une ou plusieurs cases à cocher) :</w:t>
      </w:r>
    </w:p>
    <w:p w:rsidR="00A16753" w:rsidRDefault="00976997" w:rsidP="00A16753">
      <w:pPr>
        <w:pStyle w:val="Liste-X"/>
      </w:pPr>
      <w:sdt>
        <w:sdtPr>
          <w:id w:val="1369101706"/>
          <w14:checkbox>
            <w14:checked w14:val="0"/>
            <w14:checkedState w14:val="2612" w14:font="MS Gothic"/>
            <w14:uncheckedState w14:val="2610" w14:font="MS Gothic"/>
          </w14:checkbox>
        </w:sdtPr>
        <w:sdtContent>
          <w:r w:rsidR="00A16753">
            <w:rPr>
              <w:rFonts w:ascii="MS Gothic" w:eastAsia="MS Gothic" w:hAnsi="MS Gothic" w:hint="eastAsia"/>
            </w:rPr>
            <w:t>☐</w:t>
          </w:r>
        </w:sdtContent>
      </w:sdt>
      <w:r w:rsidR="00A16753">
        <w:t xml:space="preserve"> solidité des ouvrages y compris étanchéité,</w:t>
      </w:r>
    </w:p>
    <w:p w:rsidR="00A16753" w:rsidRDefault="00976997" w:rsidP="00A16753">
      <w:pPr>
        <w:pStyle w:val="Liste-X"/>
      </w:pPr>
      <w:sdt>
        <w:sdtPr>
          <w:id w:val="-1986384645"/>
          <w14:checkbox>
            <w14:checked w14:val="0"/>
            <w14:checkedState w14:val="2612" w14:font="MS Gothic"/>
            <w14:uncheckedState w14:val="2610" w14:font="MS Gothic"/>
          </w14:checkbox>
        </w:sdtPr>
        <w:sdtContent>
          <w:r w:rsidR="00A16753">
            <w:rPr>
              <w:rFonts w:ascii="MS Gothic" w:eastAsia="MS Gothic" w:hAnsi="MS Gothic" w:hint="eastAsia"/>
            </w:rPr>
            <w:t>☐</w:t>
          </w:r>
        </w:sdtContent>
      </w:sdt>
      <w:r w:rsidR="00A16753">
        <w:t xml:space="preserve"> vérification règlementaire des installations électriques (travailleurs),</w:t>
      </w:r>
    </w:p>
    <w:p w:rsidR="00A16753" w:rsidRDefault="00976997" w:rsidP="00A16753">
      <w:pPr>
        <w:pStyle w:val="Liste-X"/>
      </w:pPr>
      <w:sdt>
        <w:sdtPr>
          <w:id w:val="-489407187"/>
          <w14:checkbox>
            <w14:checked w14:val="0"/>
            <w14:checkedState w14:val="2612" w14:font="MS Gothic"/>
            <w14:uncheckedState w14:val="2610" w14:font="MS Gothic"/>
          </w14:checkbox>
        </w:sdtPr>
        <w:sdtContent>
          <w:r w:rsidR="00A16753">
            <w:rPr>
              <w:rFonts w:ascii="MS Gothic" w:eastAsia="MS Gothic" w:hAnsi="MS Gothic" w:hint="eastAsia"/>
            </w:rPr>
            <w:t>☐</w:t>
          </w:r>
        </w:sdtContent>
      </w:sdt>
      <w:r w:rsidR="00A16753">
        <w:t xml:space="preserve"> sécurité des personnes (établissements recevant du public),</w:t>
      </w:r>
    </w:p>
    <w:p w:rsidR="00A16753" w:rsidRDefault="00976997" w:rsidP="00A16753">
      <w:pPr>
        <w:pStyle w:val="Liste-X"/>
      </w:pPr>
      <w:sdt>
        <w:sdtPr>
          <w:id w:val="828021893"/>
          <w14:checkbox>
            <w14:checked w14:val="0"/>
            <w14:checkedState w14:val="2612" w14:font="MS Gothic"/>
            <w14:uncheckedState w14:val="2610" w14:font="MS Gothic"/>
          </w14:checkbox>
        </w:sdtPr>
        <w:sdtContent>
          <w:r w:rsidR="00A16753">
            <w:rPr>
              <w:rFonts w:ascii="MS Gothic" w:eastAsia="MS Gothic" w:hAnsi="MS Gothic" w:hint="eastAsia"/>
            </w:rPr>
            <w:t>☐</w:t>
          </w:r>
        </w:sdtContent>
      </w:sdt>
      <w:r w:rsidR="00A16753">
        <w:t xml:space="preserve"> formalités relatives au COTSUEL.</w:t>
      </w:r>
    </w:p>
    <w:p w:rsidR="00A16753" w:rsidRDefault="00A16753" w:rsidP="00A16753">
      <w:r>
        <w:t>Le contrôleur technique est : …………………….</w:t>
      </w:r>
    </w:p>
    <w:p w:rsidR="00A16753" w:rsidRDefault="00B74248" w:rsidP="00A16753">
      <w:pPr>
        <w:pStyle w:val="2NIV2"/>
      </w:pPr>
      <w:bookmarkStart w:id="43" w:name="_Toc52958996"/>
      <w:bookmarkStart w:id="44" w:name="_Toc60319388"/>
      <w:r>
        <w:t>2.4.3</w:t>
      </w:r>
      <w:r w:rsidR="00A16753">
        <w:t xml:space="preserve"> – Autres contrats ou marchés concomitants pouvant avoir un impact sur l’exécution du marché</w:t>
      </w:r>
      <w:bookmarkEnd w:id="43"/>
      <w:bookmarkEnd w:id="44"/>
    </w:p>
    <w:p w:rsidR="00A16753" w:rsidRDefault="00976997" w:rsidP="00A16753">
      <w:pPr>
        <w:pStyle w:val="NormalX"/>
      </w:pPr>
      <w:sdt>
        <w:sdtPr>
          <w:id w:val="-1295139282"/>
          <w14:checkbox>
            <w14:checked w14:val="0"/>
            <w14:checkedState w14:val="2612" w14:font="MS Gothic"/>
            <w14:uncheckedState w14:val="2610" w14:font="MS Gothic"/>
          </w14:checkbox>
        </w:sdtPr>
        <w:sdtContent>
          <w:r w:rsidR="00A16753">
            <w:rPr>
              <w:rFonts w:ascii="MS Gothic" w:eastAsia="MS Gothic" w:hAnsi="MS Gothic" w:hint="eastAsia"/>
            </w:rPr>
            <w:t>☐</w:t>
          </w:r>
        </w:sdtContent>
      </w:sdt>
      <w:r w:rsidR="00A16753">
        <w:t xml:space="preserve"> Sans objet.</w:t>
      </w:r>
    </w:p>
    <w:p w:rsidR="00A16753" w:rsidRDefault="00976997" w:rsidP="00A16753">
      <w:pPr>
        <w:pStyle w:val="NormalX"/>
      </w:pPr>
      <w:sdt>
        <w:sdtPr>
          <w:id w:val="1394006841"/>
          <w14:checkbox>
            <w14:checked w14:val="0"/>
            <w14:checkedState w14:val="2612" w14:font="MS Gothic"/>
            <w14:uncheckedState w14:val="2610" w14:font="MS Gothic"/>
          </w14:checkbox>
        </w:sdtPr>
        <w:sdtContent>
          <w:r w:rsidR="00A16753">
            <w:rPr>
              <w:rFonts w:ascii="MS Gothic" w:eastAsia="MS Gothic" w:hAnsi="MS Gothic" w:hint="eastAsia"/>
            </w:rPr>
            <w:t>☐</w:t>
          </w:r>
        </w:sdtContent>
      </w:sdt>
      <w:r w:rsidR="00A16753">
        <w:t xml:space="preserve"> L’opération est impactée par l’intervention d’autres prestataires listés ci-après :</w:t>
      </w:r>
    </w:p>
    <w:p w:rsidR="00A16753" w:rsidRDefault="00A16753" w:rsidP="00A16753">
      <w:pPr>
        <w:pStyle w:val="Listenormale"/>
      </w:pPr>
      <w:r>
        <w:t>…………………….</w:t>
      </w:r>
    </w:p>
    <w:p w:rsidR="00A16753" w:rsidRDefault="00A16753" w:rsidP="00A16753">
      <w:pPr>
        <w:pStyle w:val="Listenormale"/>
      </w:pPr>
      <w:r>
        <w:t>…………………….</w:t>
      </w:r>
    </w:p>
    <w:p w:rsidR="00A16753" w:rsidRDefault="00A16753" w:rsidP="00A16753">
      <w:pPr>
        <w:pStyle w:val="Listenormale"/>
      </w:pPr>
    </w:p>
    <w:p w:rsidR="00CA0464" w:rsidRDefault="00CA0464" w:rsidP="00E76F6F">
      <w:r>
        <w:br w:type="page"/>
      </w:r>
    </w:p>
    <w:p w:rsidR="00F241C4" w:rsidRPr="008B1AA1" w:rsidRDefault="00F241C4" w:rsidP="005F43A6">
      <w:pPr>
        <w:pStyle w:val="0ENTETE"/>
      </w:pPr>
      <w:bookmarkStart w:id="45" w:name="_Toc60319389"/>
      <w:r w:rsidRPr="008B1AA1">
        <w:t xml:space="preserve">ARTICLE </w:t>
      </w:r>
      <w:r w:rsidR="00B7258E">
        <w:t>3</w:t>
      </w:r>
      <w:r w:rsidRPr="008B1AA1">
        <w:t xml:space="preserve"> – </w:t>
      </w:r>
      <w:r>
        <w:t>PIECES CONSTITUTIVES DU MARCHÉ</w:t>
      </w:r>
      <w:bookmarkEnd w:id="45"/>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46" w:name="_Toc60319390"/>
      <w:r>
        <w:t>3</w:t>
      </w:r>
      <w:r w:rsidR="00281459">
        <w:t>.1 – PIECES PARTICULIERES</w:t>
      </w:r>
      <w:bookmarkEnd w:id="46"/>
    </w:p>
    <w:p w:rsidR="00D3127F" w:rsidRPr="00651ADB" w:rsidRDefault="00D3127F" w:rsidP="00D3127F">
      <w:pPr>
        <w:pStyle w:val="ListeX"/>
      </w:pPr>
      <w:r w:rsidRPr="00651ADB">
        <w:t>l’acte d’engagement et ses annexes éventuelles ;</w:t>
      </w:r>
    </w:p>
    <w:p w:rsidR="00D3127F" w:rsidRPr="00651ADB" w:rsidRDefault="00D3127F" w:rsidP="00D3127F">
      <w:pPr>
        <w:pStyle w:val="ListeX"/>
      </w:pPr>
      <w:r w:rsidRPr="00651ADB">
        <w:t>le présent cahier des clauses administratives particulières (CCAP) et ses annexes ;</w:t>
      </w:r>
    </w:p>
    <w:p w:rsidR="00D3127F" w:rsidRPr="00651ADB" w:rsidRDefault="00D3127F" w:rsidP="00D3127F">
      <w:pPr>
        <w:pStyle w:val="ListeX"/>
      </w:pPr>
      <w:r w:rsidRPr="00651ADB">
        <w:t>le cahier des clauses techniques particulières (CCTP) et ses annexes ;</w:t>
      </w:r>
    </w:p>
    <w:p w:rsidR="00D3127F" w:rsidRPr="00B63DE9" w:rsidRDefault="00D3127F" w:rsidP="00D3127F">
      <w:pPr>
        <w:pStyle w:val="ListeX"/>
      </w:pPr>
      <w:sdt>
        <w:sdtPr>
          <w:id w:val="-935136311"/>
          <w14:checkbox>
            <w14:checked w14:val="0"/>
            <w14:checkedState w14:val="2612" w14:font="MS Gothic"/>
            <w14:uncheckedState w14:val="2610" w14:font="MS Gothic"/>
          </w14:checkbox>
        </w:sdtPr>
        <w:sdtContent>
          <w:r w:rsidRPr="00B63DE9">
            <w:rPr>
              <w:rFonts w:eastAsia="MS Gothic" w:hint="eastAsia"/>
            </w:rPr>
            <w:t>☐</w:t>
          </w:r>
        </w:sdtContent>
      </w:sdt>
      <w:r w:rsidRPr="00B63DE9">
        <w:t xml:space="preserve"> </w:t>
      </w:r>
      <w:r>
        <w:t>les extraits</w:t>
      </w:r>
      <w:r w:rsidRPr="00B63DE9">
        <w:t xml:space="preserve"> du mémoire technique remis par le titulaire lors de la consultation</w:t>
      </w:r>
      <w:r>
        <w:t>,</w:t>
      </w:r>
      <w:r w:rsidRPr="00B63DE9">
        <w:t xml:space="preserve"> qui précise</w:t>
      </w:r>
      <w:r>
        <w:t>nt</w:t>
      </w:r>
      <w:r w:rsidRPr="00B63DE9">
        <w:t xml:space="preserve"> les modalités d’exécution du marché ;</w:t>
      </w:r>
    </w:p>
    <w:p w:rsidR="00D3127F" w:rsidRDefault="00D3127F" w:rsidP="00D3127F">
      <w:pPr>
        <w:pStyle w:val="ListeX"/>
      </w:pPr>
      <w:sdt>
        <w:sdtPr>
          <w:id w:val="-534125027"/>
          <w14:checkbox>
            <w14:checked w14:val="0"/>
            <w14:checkedState w14:val="2612" w14:font="MS Gothic"/>
            <w14:uncheckedState w14:val="2610" w14:font="MS Gothic"/>
          </w14:checkbox>
        </w:sdtPr>
        <w:sdtContent>
          <w:r>
            <w:rPr>
              <w:rFonts w:ascii="MS Gothic" w:eastAsia="MS Gothic" w:hAnsi="MS Gothic" w:hint="eastAsia"/>
            </w:rPr>
            <w:t>☐</w:t>
          </w:r>
        </w:sdtContent>
      </w:sdt>
      <w:r w:rsidRPr="00B63DE9">
        <w:t xml:space="preserve"> le bordereau des prix unitaires (BPU) ;</w:t>
      </w:r>
    </w:p>
    <w:p w:rsidR="00D3127F" w:rsidRPr="00B63DE9" w:rsidRDefault="00D3127F" w:rsidP="00D3127F">
      <w:pPr>
        <w:pStyle w:val="ListeX"/>
      </w:pPr>
      <w:sdt>
        <w:sdtPr>
          <w:id w:val="-157162151"/>
          <w14:checkbox>
            <w14:checked w14:val="0"/>
            <w14:checkedState w14:val="2612" w14:font="MS Gothic"/>
            <w14:uncheckedState w14:val="2610" w14:font="MS Gothic"/>
          </w14:checkbox>
        </w:sdtPr>
        <w:sdtContent>
          <w:r>
            <w:rPr>
              <w:rFonts w:ascii="MS Gothic" w:eastAsia="MS Gothic" w:hAnsi="MS Gothic" w:hint="eastAsia"/>
            </w:rPr>
            <w:t>☐</w:t>
          </w:r>
        </w:sdtContent>
      </w:sdt>
      <w:r w:rsidRPr="00B63DE9">
        <w:t xml:space="preserve"> </w:t>
      </w:r>
      <w:r>
        <w:t>la décomposition du prix global et forfaitaire</w:t>
      </w:r>
      <w:r w:rsidRPr="00B63DE9">
        <w:t xml:space="preserve"> (</w:t>
      </w:r>
      <w:r>
        <w:t>DPGF</w:t>
      </w:r>
      <w:r w:rsidRPr="00B63DE9">
        <w:t>) ;</w:t>
      </w:r>
    </w:p>
    <w:p w:rsidR="00D3127F" w:rsidRPr="00B63DE9" w:rsidRDefault="00D3127F" w:rsidP="00D3127F">
      <w:pPr>
        <w:pStyle w:val="ListeX"/>
      </w:pPr>
      <w:sdt>
        <w:sdtPr>
          <w:id w:val="-240562138"/>
          <w14:checkbox>
            <w14:checked w14:val="0"/>
            <w14:checkedState w14:val="2612" w14:font="MS Gothic"/>
            <w14:uncheckedState w14:val="2610" w14:font="MS Gothic"/>
          </w14:checkbox>
        </w:sdtPr>
        <w:sdtContent>
          <w:r>
            <w:rPr>
              <w:rFonts w:ascii="MS Gothic" w:eastAsia="MS Gothic" w:hAnsi="MS Gothic" w:hint="eastAsia"/>
            </w:rPr>
            <w:t>☐</w:t>
          </w:r>
        </w:sdtContent>
      </w:sdt>
      <w:r w:rsidRPr="00B63DE9">
        <w:t xml:space="preserve"> le </w:t>
      </w:r>
      <w:r>
        <w:t>détail estimatif des prestations réglées sur prix unitaires</w:t>
      </w:r>
      <w:r w:rsidRPr="00B63DE9">
        <w:t> ;</w:t>
      </w:r>
    </w:p>
    <w:p w:rsidR="00D3127F" w:rsidRDefault="00D3127F" w:rsidP="00D3127F">
      <w:pPr>
        <w:pStyle w:val="ListeX"/>
      </w:pPr>
      <w:sdt>
        <w:sdtPr>
          <w:id w:val="423072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1ADB">
        <w:t xml:space="preserve">les </w:t>
      </w:r>
      <w:r>
        <w:t xml:space="preserve">documents </w:t>
      </w:r>
      <w:r w:rsidRPr="00651ADB">
        <w:t>techniques </w:t>
      </w:r>
      <w:r>
        <w:t xml:space="preserve">suivants : ……………………………………. </w:t>
      </w:r>
      <w:r w:rsidRPr="00651ADB">
        <w:t>;</w:t>
      </w:r>
    </w:p>
    <w:p w:rsidR="00D3127F" w:rsidRPr="00B63DE9" w:rsidRDefault="00D3127F" w:rsidP="00D3127F">
      <w:pPr>
        <w:pStyle w:val="ListeX"/>
      </w:pPr>
      <w:sdt>
        <w:sdtPr>
          <w:id w:val="-1696466242"/>
          <w14:checkbox>
            <w14:checked w14:val="0"/>
            <w14:checkedState w14:val="2612" w14:font="MS Gothic"/>
            <w14:uncheckedState w14:val="2610" w14:font="MS Gothic"/>
          </w14:checkbox>
        </w:sdtPr>
        <w:sdtContent>
          <w:r>
            <w:rPr>
              <w:rFonts w:ascii="MS Gothic" w:eastAsia="MS Gothic" w:hAnsi="MS Gothic" w:hint="eastAsia"/>
            </w:rPr>
            <w:t>☐</w:t>
          </w:r>
        </w:sdtContent>
      </w:sdt>
      <w:r w:rsidRPr="00B63DE9">
        <w:t xml:space="preserve"> </w:t>
      </w:r>
      <w:r>
        <w:t>les plans techniques</w:t>
      </w:r>
      <w:r w:rsidRPr="00B63DE9">
        <w:t> ;</w:t>
      </w:r>
    </w:p>
    <w:p w:rsidR="00D3127F" w:rsidRDefault="00D3127F" w:rsidP="00D3127F">
      <w:pPr>
        <w:pStyle w:val="ListeX"/>
      </w:pPr>
      <w:sdt>
        <w:sdtPr>
          <w:id w:val="-15172316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le planning détaillé ;</w:t>
      </w:r>
    </w:p>
    <w:p w:rsidR="00D3127F" w:rsidRPr="00B63DE9" w:rsidRDefault="00D3127F" w:rsidP="00D3127F">
      <w:pPr>
        <w:pStyle w:val="ListeX"/>
      </w:pPr>
      <w:sdt>
        <w:sdtPr>
          <w:id w:val="1651014005"/>
          <w14:checkbox>
            <w14:checked w14:val="0"/>
            <w14:checkedState w14:val="2612" w14:font="MS Gothic"/>
            <w14:uncheckedState w14:val="2610" w14:font="MS Gothic"/>
          </w14:checkbox>
        </w:sdtPr>
        <w:sdtContent>
          <w:r>
            <w:rPr>
              <w:rFonts w:ascii="MS Gothic" w:eastAsia="MS Gothic" w:hAnsi="MS Gothic" w:hint="eastAsia"/>
            </w:rPr>
            <w:t>☐</w:t>
          </w:r>
        </w:sdtContent>
      </w:sdt>
      <w:r w:rsidRPr="00B63DE9">
        <w:t xml:space="preserve"> </w:t>
      </w:r>
      <w:r>
        <w:t>…</w:t>
      </w:r>
    </w:p>
    <w:p w:rsidR="00281459" w:rsidRDefault="00B7258E" w:rsidP="005F43A6">
      <w:pPr>
        <w:pStyle w:val="1NIV1"/>
      </w:pPr>
      <w:bookmarkStart w:id="47" w:name="_Toc60319391"/>
      <w:r>
        <w:t>3</w:t>
      </w:r>
      <w:r w:rsidR="00281459">
        <w:t>.2 – PIECES GENERALES</w:t>
      </w:r>
      <w:bookmarkEnd w:id="47"/>
    </w:p>
    <w:p w:rsidR="00311F7C" w:rsidRDefault="00976997" w:rsidP="00B63DE9">
      <w:pPr>
        <w:pStyle w:val="ListeX"/>
      </w:pPr>
      <w:sdt>
        <w:sdtPr>
          <w:id w:val="1924449352"/>
          <w14:checkbox>
            <w14:checked w14:val="0"/>
            <w14:checkedState w14:val="2612" w14:font="MS Gothic"/>
            <w14:uncheckedState w14:val="2610" w14:font="MS Gothic"/>
          </w14:checkbox>
        </w:sdtPr>
        <w:sdtContent>
          <w:r w:rsidR="00311F7C">
            <w:rPr>
              <w:rFonts w:ascii="MS Gothic" w:eastAsia="MS Gothic" w:hAnsi="MS Gothic" w:hint="eastAsia"/>
            </w:rPr>
            <w:t>☐</w:t>
          </w:r>
        </w:sdtContent>
      </w:sdt>
      <w:r w:rsidR="00311F7C">
        <w:t xml:space="preserve"> </w:t>
      </w:r>
      <w:r w:rsidR="00311F7C" w:rsidRPr="00DC0195">
        <w:t xml:space="preserve">le cahier des clauses administratives générales </w:t>
      </w:r>
      <w:r w:rsidR="00F078BD">
        <w:t xml:space="preserve">(CCAG) </w:t>
      </w:r>
      <w:r w:rsidR="00311F7C" w:rsidRPr="00DC0195">
        <w:t xml:space="preserve">applicables aux marchés publics de </w:t>
      </w:r>
      <w:r w:rsidR="00311F7C" w:rsidRPr="00F078BD">
        <w:rPr>
          <w:b/>
        </w:rPr>
        <w:t xml:space="preserve">fournitures </w:t>
      </w:r>
      <w:r w:rsidR="00F078BD" w:rsidRPr="00F078BD">
        <w:rPr>
          <w:b/>
        </w:rPr>
        <w:t>courantes</w:t>
      </w:r>
      <w:r w:rsidR="00F078BD">
        <w:t xml:space="preserve"> et</w:t>
      </w:r>
      <w:r w:rsidR="00311F7C">
        <w:t xml:space="preserve"> de </w:t>
      </w:r>
      <w:r w:rsidR="00311F7C" w:rsidRPr="00F078BD">
        <w:rPr>
          <w:b/>
        </w:rPr>
        <w:t>services</w:t>
      </w:r>
      <w:r w:rsidR="00311F7C" w:rsidRPr="00DC0195">
        <w:t xml:space="preserve"> passés en application de la délibération n° 424 du 20 mars 2019 portant réglementation des marchés publics</w:t>
      </w:r>
      <w:r w:rsidR="00F078BD">
        <w:t>, annexé à la délibération n° 64/CP du 10 mai 1989 modifiée</w:t>
      </w:r>
      <w:r w:rsidR="00311F7C" w:rsidRPr="00DC0195">
        <w:t> </w:t>
      </w:r>
      <w:r w:rsidR="002742B6">
        <w:t xml:space="preserve">– téléchargeable sur </w:t>
      </w:r>
      <w:hyperlink r:id="rId9" w:history="1">
        <w:r w:rsidR="002742B6" w:rsidRPr="000103F8">
          <w:rPr>
            <w:rStyle w:val="Lienhypertexte"/>
          </w:rPr>
          <w:t>https://juridoc.gouv.nc</w:t>
        </w:r>
      </w:hyperlink>
      <w:r w:rsidR="002742B6">
        <w:t xml:space="preserve"> </w:t>
      </w:r>
      <w:r w:rsidR="00311F7C" w:rsidRPr="00DC0195">
        <w:t>;</w:t>
      </w:r>
    </w:p>
    <w:p w:rsidR="00281459" w:rsidRDefault="00976997" w:rsidP="00B63DE9">
      <w:pPr>
        <w:pStyle w:val="ListeX"/>
      </w:pPr>
      <w:sdt>
        <w:sdtPr>
          <w:id w:val="783537046"/>
          <w14:checkbox>
            <w14:checked w14:val="0"/>
            <w14:checkedState w14:val="2612" w14:font="MS Gothic"/>
            <w14:uncheckedState w14:val="2610" w14:font="MS Gothic"/>
          </w14:checkbox>
        </w:sdtPr>
        <w:sdtContent>
          <w:r w:rsidR="00CE1632">
            <w:rPr>
              <w:rFonts w:ascii="MS Gothic" w:eastAsia="MS Gothic" w:hAnsi="MS Gothic" w:hint="eastAsia"/>
            </w:rPr>
            <w:t>☐</w:t>
          </w:r>
        </w:sdtContent>
      </w:sdt>
      <w:r w:rsidR="00265B3E">
        <w:t xml:space="preserve"> </w:t>
      </w:r>
      <w:r w:rsidR="002742B6">
        <w:t xml:space="preserve">les normes AFNOR applicables en Nouvelle-Calédonie, disponibles par : </w:t>
      </w:r>
      <w:hyperlink r:id="rId10" w:history="1">
        <w:r w:rsidR="002742B6" w:rsidRPr="000103F8">
          <w:rPr>
            <w:rStyle w:val="Lienhypertexte"/>
          </w:rPr>
          <w:t>https://rcnc.gouv.nc/normes-et-materiaux/liste-des-normes-afnor-applicables-en-nc</w:t>
        </w:r>
      </w:hyperlink>
      <w:r w:rsidR="00B64574">
        <w:t>.</w:t>
      </w:r>
    </w:p>
    <w:p w:rsidR="00DC0195" w:rsidRDefault="002742B6" w:rsidP="00E76F6F">
      <w:r>
        <w:t xml:space="preserve">Ces pièces générales, </w:t>
      </w:r>
      <w:r w:rsidR="00DC0195">
        <w:t>non joint</w:t>
      </w:r>
      <w:r>
        <w:t>e</w:t>
      </w:r>
      <w:r w:rsidR="00DC0195">
        <w:t>s, sont ce</w:t>
      </w:r>
      <w:r>
        <w:t>lles en vigueur</w:t>
      </w:r>
      <w:r w:rsidR="00DC0195">
        <w:t xml:space="preserve"> au mois </w:t>
      </w:r>
      <w:r w:rsidR="009A47BA">
        <w:t>Mo</w:t>
      </w:r>
      <w:r w:rsidR="00DC0195">
        <w:t>.</w:t>
      </w:r>
    </w:p>
    <w:p w:rsidR="00FF7663" w:rsidRDefault="00FF7663" w:rsidP="00E76F6F"/>
    <w:p w:rsidR="00F241C4" w:rsidRDefault="00F241C4" w:rsidP="00E76F6F">
      <w:r>
        <w:br w:type="page"/>
      </w:r>
    </w:p>
    <w:p w:rsidR="00D3127F" w:rsidRPr="003629D5" w:rsidRDefault="00D3127F" w:rsidP="00D3127F">
      <w:pPr>
        <w:pStyle w:val="0ENTETE"/>
      </w:pPr>
      <w:bookmarkStart w:id="48" w:name="_Toc60303287"/>
      <w:bookmarkStart w:id="49" w:name="_Toc60319392"/>
      <w:r>
        <w:t>ARTICLE 4</w:t>
      </w:r>
      <w:r w:rsidRPr="003629D5">
        <w:t xml:space="preserve">  - MODALITES DE COMMANDE</w:t>
      </w:r>
      <w:r>
        <w:t xml:space="preserve"> DES PRESTATIONS</w:t>
      </w:r>
      <w:bookmarkEnd w:id="48"/>
      <w:bookmarkEnd w:id="49"/>
    </w:p>
    <w:p w:rsidR="00D3127F" w:rsidRDefault="00D3127F" w:rsidP="00D3127F">
      <w:pPr>
        <w:pStyle w:val="2NIV2"/>
      </w:pPr>
      <w:bookmarkStart w:id="50" w:name="_Toc56387525"/>
      <w:bookmarkStart w:id="51" w:name="_Toc47349735"/>
      <w:bookmarkStart w:id="52" w:name="_Toc47515537"/>
      <w:bookmarkStart w:id="53" w:name="_Toc60319393"/>
      <w:r>
        <w:t>4.1 – DEMARRAGE DE L’EXECUTION DES PRESTATIONS DU MARCHE</w:t>
      </w:r>
      <w:bookmarkEnd w:id="50"/>
      <w:bookmarkEnd w:id="53"/>
    </w:p>
    <w:p w:rsidR="00D3127F" w:rsidRDefault="00D3127F" w:rsidP="00D3127F">
      <w:r>
        <w:t>Voir article 5 de l’acte d’engagement7.</w:t>
      </w:r>
    </w:p>
    <w:p w:rsidR="00D3127F" w:rsidRDefault="00D3127F" w:rsidP="00D3127F">
      <w:pPr>
        <w:pStyle w:val="2NIV2"/>
      </w:pPr>
      <w:bookmarkStart w:id="54" w:name="_Toc56387526"/>
      <w:bookmarkStart w:id="55" w:name="_Toc60319394"/>
      <w:r>
        <w:t>4.2 – DEMANDE DE PRESTATIONS SUPPLEMENTAIRES</w:t>
      </w:r>
      <w:bookmarkEnd w:id="54"/>
      <w:bookmarkEnd w:id="55"/>
    </w:p>
    <w:p w:rsidR="00D3127F" w:rsidRDefault="00D3127F" w:rsidP="00D3127F">
      <w:r>
        <w:t>Sauf en cas d’urgence, le référent du marché consulte le titulaire en lui précisant les caractéristiques des prestations supplémentaires à fournir et l’invite à présenter une proposition de prix dans un délai minimal de 7 jours.</w:t>
      </w:r>
    </w:p>
    <w:p w:rsidR="00D3127F" w:rsidRDefault="00D3127F" w:rsidP="00D3127F">
      <w:r>
        <w:t>Après fourniture de cette proposition, ou en l’absence de proposition dans le délai imparti, ou encore en cas d’urgence, la personne responsable du marché notifie au titulaire un ordre de service pour l’exécution des prestations supplémentaires avec un prix provisoire qu’il définit lui-même.</w:t>
      </w:r>
    </w:p>
    <w:p w:rsidR="00D3127F" w:rsidRDefault="00D3127F" w:rsidP="00D3127F">
      <w:r>
        <w:t>En cas de désaccord avec le prix provisoire, le titulaire ne peut se soustraire à l’exécution des prestations, mais il peut émettre des observations écrites avec toutes les justifications utiles concernant le prix qu’il propose, dans le délai d’un mois après notification de cet ordre de service, sous peine de forclusion.</w:t>
      </w:r>
    </w:p>
    <w:p w:rsidR="00D3127F" w:rsidRDefault="00D3127F" w:rsidP="00D3127F">
      <w:r>
        <w:t>Lorsque les prix sont arrêtés d’accord parties, ils font l’objet d’un avenant signé des deux parties.</w:t>
      </w:r>
    </w:p>
    <w:p w:rsidR="00D3127F" w:rsidRDefault="00D3127F" w:rsidP="00D3127F">
      <w:r>
        <w:t>Dans l’attente de cet avenant :</w:t>
      </w:r>
    </w:p>
    <w:p w:rsidR="00D3127F" w:rsidRDefault="00D3127F" w:rsidP="00D3127F">
      <w:pPr>
        <w:pStyle w:val="Listenormale"/>
      </w:pPr>
      <w:r>
        <w:t>les prix provisoires sont appliqués aux demandes de paiement, sans que les demandes de paiement totales ne puissent excéder le montant contractuel (marché initial ou dernier avenant) ;</w:t>
      </w:r>
    </w:p>
    <w:p w:rsidR="00D3127F" w:rsidRDefault="00D3127F" w:rsidP="00D3127F">
      <w:pPr>
        <w:pStyle w:val="Listenormale"/>
      </w:pPr>
      <w:r>
        <w:t>il est fait application des dispositions des articles 75 et 76 de la délibération n° 424 du 20 mars 2019.</w:t>
      </w:r>
    </w:p>
    <w:p w:rsidR="00D3127F" w:rsidRDefault="00D3127F" w:rsidP="00D3127F">
      <w:pPr>
        <w:pStyle w:val="2NIV2"/>
      </w:pPr>
      <w:bookmarkStart w:id="56" w:name="_Toc56387527"/>
      <w:bookmarkStart w:id="57" w:name="_Toc60319395"/>
      <w:r>
        <w:t>4.3 – DECISION DE POURSUIVRE</w:t>
      </w:r>
      <w:bookmarkEnd w:id="56"/>
      <w:bookmarkEnd w:id="57"/>
    </w:p>
    <w:p w:rsidR="00D3127F" w:rsidRDefault="00D3127F" w:rsidP="00D3127F">
      <w:r>
        <w:t>Lorsque le montant des prestations exécutées atteint le montant contractuel (marché initial ou dernier avenant), l’acheteur public peut prendre une décision de poursuivre les prestations au-delà de ce montant contractuel, notifiée au titulaire.</w:t>
      </w:r>
    </w:p>
    <w:p w:rsidR="00D3127F" w:rsidRDefault="00D3127F" w:rsidP="00D3127F">
      <w:r>
        <w:t>Une décision de poursuivre n’est applicable que dans le cas d’une augmentation du volume des prestations figurant au marché et à la condition expresse qu’elles soient rémunérées conformément aux prix et selon les termes du marché.</w:t>
      </w:r>
    </w:p>
    <w:p w:rsidR="00D3127F" w:rsidRDefault="00D3127F" w:rsidP="00D3127F">
      <w:r>
        <w:t xml:space="preserve">Cette décision n’est valable que si elle indique le montant limite jusqu’auquel les prestations doivent être poursuivies. </w:t>
      </w:r>
    </w:p>
    <w:p w:rsidR="00D3127F" w:rsidRDefault="00D3127F" w:rsidP="00D3127F">
      <w:r>
        <w:t>Toute décision de poursuivre peut être suivie d’une autre décision de poursuivre, dans les mêmes conditions, et sous réserve du respect des seuils réglementaires d’augmentation du montant du marché.</w:t>
      </w:r>
    </w:p>
    <w:p w:rsidR="00D3127F" w:rsidRDefault="00D3127F" w:rsidP="00D3127F">
      <w:r>
        <w:t>La décision de poursuivre est suffisante pour justifier les paiements correspondants. Elle peut être intégrée par un avenant signé des deux parties.</w:t>
      </w:r>
    </w:p>
    <w:p w:rsidR="00D3127F" w:rsidRDefault="00D3127F" w:rsidP="00D3127F">
      <w:r>
        <w:br w:type="page"/>
      </w:r>
    </w:p>
    <w:p w:rsidR="00742E09" w:rsidRDefault="00742E09" w:rsidP="00742E09">
      <w:pPr>
        <w:pStyle w:val="0ENTETE"/>
      </w:pPr>
      <w:bookmarkStart w:id="58" w:name="_Toc60303299"/>
      <w:bookmarkStart w:id="59" w:name="_Toc60319396"/>
      <w:bookmarkEnd w:id="51"/>
      <w:bookmarkEnd w:id="52"/>
      <w:r>
        <w:t>ARTICLE 5  - DELAIS, PENALITES</w:t>
      </w:r>
      <w:bookmarkEnd w:id="58"/>
      <w:bookmarkEnd w:id="59"/>
    </w:p>
    <w:p w:rsidR="00742E09" w:rsidRDefault="00742E09" w:rsidP="00742E09">
      <w:pPr>
        <w:pStyle w:val="1NIV1"/>
      </w:pPr>
      <w:bookmarkStart w:id="60" w:name="_Toc60303301"/>
      <w:bookmarkStart w:id="61" w:name="_Toc56387529"/>
      <w:bookmarkStart w:id="62" w:name="_Toc60319397"/>
      <w:r>
        <w:t>5.1 - DELAIS D’EXECUTION</w:t>
      </w:r>
      <w:bookmarkEnd w:id="61"/>
      <w:bookmarkEnd w:id="62"/>
    </w:p>
    <w:p w:rsidR="00742E09" w:rsidRDefault="00742E09" w:rsidP="00742E09">
      <w:r>
        <w:t>Voir article 5 de l’acte d’engagement.</w:t>
      </w:r>
    </w:p>
    <w:p w:rsidR="00742E09" w:rsidRPr="00386F03" w:rsidRDefault="00742E09" w:rsidP="00742E09">
      <w:r>
        <w:t>Si après application du délai contractuel applicable, la date de fin dudit délai tombe sur un jour férié, chômé ou de week-end, le délai est prolongé jusqu’à la fin du premier jour ouvrable suivant.</w:t>
      </w:r>
    </w:p>
    <w:p w:rsidR="00742E09" w:rsidRDefault="00742E09" w:rsidP="00742E09">
      <w:pPr>
        <w:pStyle w:val="1NIV1"/>
      </w:pPr>
      <w:bookmarkStart w:id="63" w:name="_Toc60319398"/>
      <w:r>
        <w:t>5.2 – PROLONGATION DES DELAIS D’EXECUTION DES PRESTATIONS</w:t>
      </w:r>
      <w:bookmarkEnd w:id="60"/>
      <w:bookmarkEnd w:id="63"/>
    </w:p>
    <w:p w:rsidR="00742E09" w:rsidRDefault="00742E09" w:rsidP="00742E09">
      <w:r>
        <w:t>A chaque prolongation des délais, le motif de prolongation et le nombre de jours calendaires, ouvrés ou ouvrables doit être précisé, ainsi que la nouvelle date de fin contractuelle des délais d’exécution</w:t>
      </w:r>
      <w:r w:rsidRPr="00386F03">
        <w:t>.</w:t>
      </w:r>
    </w:p>
    <w:p w:rsidR="00742E09" w:rsidRDefault="00742E09" w:rsidP="00742E09">
      <w:r>
        <w:t>Si cette nouvelle date de fin tombe sur un jour férié, chômé ou de week-end, le délai est prolongé jusqu’à la fin du premier jour ouvrable suivant.</w:t>
      </w:r>
    </w:p>
    <w:p w:rsidR="00742E09" w:rsidRDefault="00742E09" w:rsidP="00742E09">
      <w:r>
        <w:t>Toute éventuelle prolongation de délai suivante doit repartir de cette nouvelle date de fin contractuelle.</w:t>
      </w:r>
    </w:p>
    <w:p w:rsidR="00742E09" w:rsidRPr="00386F03" w:rsidRDefault="00742E09" w:rsidP="00742E09">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742E09" w:rsidRDefault="00742E09" w:rsidP="00742E09">
      <w:pPr>
        <w:pStyle w:val="1NIV1"/>
      </w:pPr>
      <w:bookmarkStart w:id="64" w:name="_Toc60303302"/>
      <w:bookmarkStart w:id="65" w:name="_Toc60319399"/>
      <w:r>
        <w:t>5.3 – PENALITES</w:t>
      </w:r>
      <w:bookmarkEnd w:id="64"/>
      <w:bookmarkEnd w:id="65"/>
    </w:p>
    <w:p w:rsidR="00742E09" w:rsidRDefault="00742E09" w:rsidP="00742E09">
      <w:bookmarkStart w:id="66" w:name="_Toc60303304"/>
      <w:r>
        <w:t>Les pénalités ne sont pas soumises à TGC.</w:t>
      </w:r>
    </w:p>
    <w:p w:rsidR="00742E09" w:rsidRDefault="00742E09" w:rsidP="00742E09">
      <w:pPr>
        <w:pStyle w:val="2NIV2"/>
      </w:pPr>
      <w:bookmarkStart w:id="67" w:name="_Toc60319400"/>
      <w:r>
        <w:t>5.3.1 – Retard d’exécution des prestations</w:t>
      </w:r>
      <w:bookmarkEnd w:id="66"/>
      <w:bookmarkEnd w:id="67"/>
    </w:p>
    <w:p w:rsidR="00742E09" w:rsidRDefault="00742E09" w:rsidP="00742E09">
      <w:pPr>
        <w:pStyle w:val="NormalX"/>
      </w:pPr>
      <w:sdt>
        <w:sdtPr>
          <w:id w:val="430939192"/>
          <w14:checkbox>
            <w14:checked w14:val="0"/>
            <w14:checkedState w14:val="2612" w14:font="MS Gothic"/>
            <w14:uncheckedState w14:val="2610" w14:font="MS Gothic"/>
          </w14:checkbox>
        </w:sdtPr>
        <w:sdtContent>
          <w:r w:rsidRPr="001E1B5D">
            <w:rPr>
              <w:rFonts w:ascii="MS Gothic" w:eastAsia="MS Gothic" w:hAnsi="MS Gothic" w:cs="MS Gothic" w:hint="eastAsia"/>
            </w:rPr>
            <w:t>☐</w:t>
          </w:r>
        </w:sdtContent>
      </w:sdt>
      <w:r>
        <w:t xml:space="preserve"> Sans objet.</w:t>
      </w:r>
    </w:p>
    <w:p w:rsidR="00742E09" w:rsidRDefault="00742E09" w:rsidP="00742E09">
      <w:pPr>
        <w:pStyle w:val="NormalX"/>
      </w:pPr>
      <w:sdt>
        <w:sdtPr>
          <w:id w:val="1713845069"/>
          <w14:checkbox>
            <w14:checked w14:val="0"/>
            <w14:checkedState w14:val="2612" w14:font="MS Gothic"/>
            <w14:uncheckedState w14:val="2610" w14:font="MS Gothic"/>
          </w14:checkbox>
        </w:sdtPr>
        <w:sdtContent>
          <w:r w:rsidRPr="001E1B5D">
            <w:rPr>
              <w:rFonts w:ascii="MS Gothic" w:eastAsia="MS Gothic" w:hAnsi="MS Gothic" w:cs="MS Gothic" w:hint="eastAsia"/>
            </w:rPr>
            <w:t>☐</w:t>
          </w:r>
        </w:sdtContent>
      </w:sdt>
      <w:r>
        <w:t xml:space="preserve"> En cas de retard d’exécution des prestations par rapport au délai d’exécution prescrit, le titulaire encourt, sans mise en demeure préalable, une pénalité égale à :</w:t>
      </w:r>
    </w:p>
    <w:p w:rsidR="00742E09" w:rsidRDefault="00742E09" w:rsidP="00742E09">
      <w:sdt>
        <w:sdtPr>
          <w:id w:val="25994475"/>
          <w14:checkbox>
            <w14:checked w14:val="0"/>
            <w14:checkedState w14:val="2612" w14:font="MS Gothic"/>
            <w14:uncheckedState w14:val="2610" w14:font="MS Gothic"/>
          </w14:checkbox>
        </w:sdtPr>
        <w:sdtContent>
          <w:r w:rsidRPr="001E1B5D">
            <w:rPr>
              <w:rFonts w:ascii="MS Gothic" w:eastAsia="MS Gothic" w:hAnsi="MS Gothic" w:cs="MS Gothic" w:hint="eastAsia"/>
            </w:rPr>
            <w:t>☐</w:t>
          </w:r>
        </w:sdtContent>
      </w:sdt>
      <w:r>
        <w:t xml:space="preserve"> P = V x R / </w:t>
      </w:r>
      <w:r w:rsidRPr="008D4D8C">
        <w:rPr>
          <w:color w:val="0070C0"/>
        </w:rPr>
        <w:t xml:space="preserve">1000 </w:t>
      </w:r>
      <w:r>
        <w:t>avec :</w:t>
      </w:r>
    </w:p>
    <w:p w:rsidR="00742E09" w:rsidRDefault="00742E09" w:rsidP="00742E09">
      <w:pPr>
        <w:pStyle w:val="Listenormale"/>
      </w:pPr>
      <w:r>
        <w:t>P = montant de la pénalité</w:t>
      </w:r>
    </w:p>
    <w:p w:rsidR="00742E09" w:rsidRDefault="00742E09" w:rsidP="00742E09">
      <w:pPr>
        <w:pStyle w:val="Listenormale"/>
      </w:pPr>
      <w:r>
        <w:t>V = valeur HT de la partie des prestations livrée ou exécutée en retard, ou la valeur HT de l’ensemble des prestations si le retard d’une partie rend l’ensemble inutilisable ou non fonctionnel.</w:t>
      </w:r>
    </w:p>
    <w:p w:rsidR="00742E09" w:rsidRDefault="00742E09" w:rsidP="00742E09">
      <w:pPr>
        <w:pStyle w:val="Listenormale"/>
      </w:pPr>
      <w:r>
        <w:t>R = nombre de jours calendaires de retard.</w:t>
      </w:r>
    </w:p>
    <w:p w:rsidR="00303588" w:rsidRDefault="00303588" w:rsidP="00303588">
      <w:sdt>
        <w:sdtPr>
          <w:id w:val="655579897"/>
          <w14:checkbox>
            <w14:checked w14:val="0"/>
            <w14:checkedState w14:val="2612" w14:font="MS Gothic"/>
            <w14:uncheckedState w14:val="2610" w14:font="MS Gothic"/>
          </w14:checkbox>
        </w:sdtPr>
        <w:sdtContent>
          <w:r w:rsidRPr="001E1B5D">
            <w:rPr>
              <w:rFonts w:ascii="MS Gothic" w:eastAsia="MS Gothic" w:hAnsi="MS Gothic" w:cs="MS Gothic" w:hint="eastAsia"/>
            </w:rPr>
            <w:t>☐</w:t>
          </w:r>
        </w:sdtContent>
      </w:sdt>
      <w:r>
        <w:t xml:space="preserve"> </w:t>
      </w:r>
      <w:r w:rsidRPr="00303588">
        <w:rPr>
          <w:color w:val="0070C0"/>
        </w:rPr>
        <w:t xml:space="preserve">50 000 </w:t>
      </w:r>
      <w:r>
        <w:t>F par jour calendaire de retard.</w:t>
      </w:r>
    </w:p>
    <w:p w:rsidR="00303588" w:rsidRDefault="00303588" w:rsidP="00303588">
      <w:bookmarkStart w:id="68" w:name="_Toc60303305"/>
      <w:r w:rsidRPr="007C4D15">
        <w:t xml:space="preserve">Pour l’application du présent article en cas de marché </w:t>
      </w:r>
      <w:r>
        <w:t>précisant les délais propres à des prestations, des</w:t>
      </w:r>
      <w:r w:rsidRPr="007C4D15">
        <w:t xml:space="preserve"> tranches ou </w:t>
      </w:r>
      <w:r>
        <w:t>des</w:t>
      </w:r>
      <w:r w:rsidRPr="007C4D15">
        <w:t xml:space="preserve"> options, le délai </w:t>
      </w:r>
      <w:r>
        <w:t xml:space="preserve">d’exécution </w:t>
      </w:r>
      <w:r w:rsidRPr="007C4D15">
        <w:t xml:space="preserve">est le délai propre à la </w:t>
      </w:r>
      <w:r>
        <w:t xml:space="preserve">prestation, la </w:t>
      </w:r>
      <w:r w:rsidRPr="007C4D15">
        <w:t xml:space="preserve">tranche ou l’option considérée et le montant du marché est celui qui est propre à cette </w:t>
      </w:r>
      <w:r>
        <w:t xml:space="preserve">prestation, cette </w:t>
      </w:r>
      <w:r w:rsidRPr="007C4D15">
        <w:t>tranche ou cette option.</w:t>
      </w:r>
    </w:p>
    <w:p w:rsidR="00742E09" w:rsidRDefault="00742E09" w:rsidP="00742E09">
      <w:pPr>
        <w:pStyle w:val="2NIV2"/>
      </w:pPr>
      <w:bookmarkStart w:id="69" w:name="_Toc60319401"/>
      <w:r>
        <w:t>5.3.2</w:t>
      </w:r>
      <w:r w:rsidRPr="007B74E4">
        <w:t xml:space="preserve"> – </w:t>
      </w:r>
      <w:bookmarkEnd w:id="68"/>
      <w:r>
        <w:t>Délais particuliers</w:t>
      </w:r>
      <w:bookmarkEnd w:id="69"/>
    </w:p>
    <w:p w:rsidR="00383A78" w:rsidRDefault="00383A78" w:rsidP="00383A78">
      <w:pPr>
        <w:pStyle w:val="NormalX"/>
      </w:pPr>
      <w:sdt>
        <w:sdtPr>
          <w:id w:val="1993680818"/>
          <w14:checkbox>
            <w14:checked w14:val="0"/>
            <w14:checkedState w14:val="2612" w14:font="MS Gothic"/>
            <w14:uncheckedState w14:val="2610" w14:font="MS Gothic"/>
          </w14:checkbox>
        </w:sdtPr>
        <w:sdtContent>
          <w:r w:rsidRPr="001E1B5D">
            <w:rPr>
              <w:rFonts w:ascii="MS Gothic" w:eastAsia="MS Gothic" w:hAnsi="MS Gothic" w:cs="MS Gothic" w:hint="eastAsia"/>
            </w:rPr>
            <w:t>☐</w:t>
          </w:r>
        </w:sdtContent>
      </w:sdt>
      <w:r>
        <w:t xml:space="preserve"> Sans objet.</w:t>
      </w:r>
    </w:p>
    <w:p w:rsidR="00742E09" w:rsidRDefault="00383A78" w:rsidP="00383A78">
      <w:pPr>
        <w:pStyle w:val="NormalX"/>
      </w:pPr>
      <w:sdt>
        <w:sdtPr>
          <w:id w:val="898710987"/>
          <w14:checkbox>
            <w14:checked w14:val="0"/>
            <w14:checkedState w14:val="2612" w14:font="MS Gothic"/>
            <w14:uncheckedState w14:val="2610" w14:font="MS Gothic"/>
          </w14:checkbox>
        </w:sdtPr>
        <w:sdtContent>
          <w:r w:rsidRPr="001E1B5D">
            <w:rPr>
              <w:rFonts w:eastAsia="MS Gothic" w:hint="eastAsia"/>
            </w:rPr>
            <w:t>☐</w:t>
          </w:r>
        </w:sdtContent>
      </w:sdt>
      <w:r w:rsidRPr="001E1B5D">
        <w:t xml:space="preserve"> </w:t>
      </w:r>
      <w:r w:rsidR="00742E09">
        <w:t>Liste des délais particuliers et pénalités associées à appliquer sans mise en demeure préalable :</w:t>
      </w:r>
    </w:p>
    <w:p w:rsidR="00742E09" w:rsidRDefault="00742E09" w:rsidP="00742E09">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742E09" w:rsidRPr="00822DB7" w:rsidRDefault="00742E09" w:rsidP="00742E09">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742E09" w:rsidRPr="00822DB7" w:rsidRDefault="00742E09" w:rsidP="00742E09">
      <w:pPr>
        <w:pStyle w:val="Listenormale"/>
        <w:rPr>
          <w:color w:val="0070C0"/>
        </w:rPr>
      </w:pPr>
      <w:r>
        <w:rPr>
          <w:color w:val="0070C0"/>
        </w:rPr>
        <w:t xml:space="preserve">action corrective demandée par ordre de service (délai minimal 3 jours ouvrés, sauf urgence délai minimal 1 jour ouvré) : 10 000 F </w:t>
      </w:r>
      <w:r w:rsidRPr="00822DB7">
        <w:rPr>
          <w:color w:val="0070C0"/>
        </w:rPr>
        <w:t>.</w:t>
      </w:r>
      <w:r>
        <w:rPr>
          <w:color w:val="0070C0"/>
        </w:rPr>
        <w:t>par jour de retard.</w:t>
      </w:r>
    </w:p>
    <w:p w:rsidR="00742E09" w:rsidRPr="007B74E4" w:rsidRDefault="00742E09" w:rsidP="00742E09">
      <w:pPr>
        <w:pStyle w:val="2NIV2"/>
      </w:pPr>
      <w:bookmarkStart w:id="70" w:name="_Toc60319402"/>
      <w:r>
        <w:t>5.3.3</w:t>
      </w:r>
      <w:r w:rsidRPr="007B74E4">
        <w:t xml:space="preserve"> – Autres pénalités</w:t>
      </w:r>
      <w:bookmarkEnd w:id="70"/>
    </w:p>
    <w:p w:rsidR="00383A78" w:rsidRDefault="00383A78" w:rsidP="00383A78">
      <w:pPr>
        <w:pStyle w:val="NormalX"/>
      </w:pPr>
      <w:sdt>
        <w:sdtPr>
          <w:id w:val="-293762060"/>
          <w14:checkbox>
            <w14:checked w14:val="0"/>
            <w14:checkedState w14:val="2612" w14:font="MS Gothic"/>
            <w14:uncheckedState w14:val="2610" w14:font="MS Gothic"/>
          </w14:checkbox>
        </w:sdtPr>
        <w:sdtContent>
          <w:r w:rsidRPr="001E1B5D">
            <w:rPr>
              <w:rFonts w:ascii="MS Gothic" w:eastAsia="MS Gothic" w:hAnsi="MS Gothic" w:cs="MS Gothic" w:hint="eastAsia"/>
            </w:rPr>
            <w:t>☐</w:t>
          </w:r>
        </w:sdtContent>
      </w:sdt>
      <w:r>
        <w:t xml:space="preserve"> Sans objet.</w:t>
      </w:r>
    </w:p>
    <w:p w:rsidR="00742E09" w:rsidRDefault="00383A78" w:rsidP="00383A78">
      <w:pPr>
        <w:pStyle w:val="NormalX"/>
      </w:pPr>
      <w:sdt>
        <w:sdtPr>
          <w:id w:val="1805038737"/>
          <w14:checkbox>
            <w14:checked w14:val="0"/>
            <w14:checkedState w14:val="2612" w14:font="MS Gothic"/>
            <w14:uncheckedState w14:val="2610" w14:font="MS Gothic"/>
          </w14:checkbox>
        </w:sdtPr>
        <w:sdtContent>
          <w:r w:rsidRPr="001E1B5D">
            <w:rPr>
              <w:rFonts w:eastAsia="MS Gothic" w:hint="eastAsia"/>
            </w:rPr>
            <w:t>☐</w:t>
          </w:r>
        </w:sdtContent>
      </w:sdt>
      <w:r w:rsidRPr="001E1B5D">
        <w:t xml:space="preserve"> </w:t>
      </w:r>
      <w:r w:rsidR="00742E09" w:rsidRPr="007B74E4">
        <w:t xml:space="preserve">Pour tout délai précisé </w:t>
      </w:r>
      <w:r w:rsidR="00742E09">
        <w:t>conformément aux dispositions du</w:t>
      </w:r>
      <w:r w:rsidR="00742E09" w:rsidRPr="007B74E4">
        <w:t xml:space="preserve"> marché</w:t>
      </w:r>
      <w:r w:rsidR="00742E09">
        <w:t xml:space="preserve">, </w:t>
      </w:r>
      <w:r w:rsidR="00742E09" w:rsidRPr="007B74E4">
        <w:t>autre</w:t>
      </w:r>
      <w:r w:rsidR="00742E09">
        <w:t>s</w:t>
      </w:r>
      <w:r w:rsidR="00742E09" w:rsidRPr="007B74E4">
        <w:t xml:space="preserve"> que le</w:t>
      </w:r>
      <w:r w:rsidR="00742E09">
        <w:t xml:space="preserve">s délais d’exécution des prestations et les délais particuliers ci-dessus, </w:t>
      </w:r>
      <w:r w:rsidR="00742E09" w:rsidRPr="007B74E4">
        <w:t xml:space="preserve">le retard d’exécution entraîne l’application d’une pénalité de : </w:t>
      </w:r>
      <w:r w:rsidR="00742E09" w:rsidRPr="008D4D8C">
        <w:rPr>
          <w:color w:val="0070C0"/>
        </w:rPr>
        <w:t xml:space="preserve">10 000 </w:t>
      </w:r>
      <w:r w:rsidR="00742E09" w:rsidRPr="007B74E4">
        <w:t>FCFP par jour calendaire de retard</w:t>
      </w:r>
      <w:r w:rsidR="00742E09">
        <w:t>, sans mise en demeure préalable</w:t>
      </w:r>
      <w:r w:rsidR="00742E09" w:rsidRPr="007B74E4">
        <w:t>.</w:t>
      </w:r>
    </w:p>
    <w:p w:rsidR="00742E09" w:rsidRPr="007B74E4" w:rsidRDefault="00742E09" w:rsidP="00742E09">
      <w:pPr>
        <w:pStyle w:val="2NIV2"/>
      </w:pPr>
      <w:bookmarkStart w:id="71" w:name="_Toc60303306"/>
      <w:bookmarkStart w:id="72" w:name="_Toc60319403"/>
      <w:r>
        <w:t>5.3.4</w:t>
      </w:r>
      <w:r w:rsidRPr="007B74E4">
        <w:t xml:space="preserve"> – Plafonnement des pénalités</w:t>
      </w:r>
      <w:bookmarkEnd w:id="71"/>
      <w:bookmarkEnd w:id="72"/>
    </w:p>
    <w:p w:rsidR="00742E09" w:rsidRDefault="00742E09" w:rsidP="00742E09">
      <w:pPr>
        <w:pStyle w:val="NormalX"/>
      </w:pPr>
      <w:sdt>
        <w:sdtPr>
          <w:id w:val="79110212"/>
          <w14:checkbox>
            <w14:checked w14:val="0"/>
            <w14:checkedState w14:val="2612" w14:font="MS Gothic"/>
            <w14:uncheckedState w14:val="2610" w14:font="MS Gothic"/>
          </w14:checkbox>
        </w:sdtPr>
        <w:sdtContent>
          <w:r w:rsidRPr="001E1B5D">
            <w:rPr>
              <w:rFonts w:ascii="MS Gothic" w:eastAsia="MS Gothic" w:hAnsi="MS Gothic" w:cs="MS Gothic" w:hint="eastAsia"/>
            </w:rPr>
            <w:t>☐</w:t>
          </w:r>
        </w:sdtContent>
      </w:sdt>
      <w:r>
        <w:t xml:space="preserve"> Sans objet.</w:t>
      </w:r>
    </w:p>
    <w:p w:rsidR="00742E09" w:rsidRDefault="00742E09" w:rsidP="00742E09">
      <w:pPr>
        <w:pStyle w:val="NormalX"/>
      </w:pPr>
      <w:sdt>
        <w:sdtPr>
          <w:id w:val="1110092180"/>
          <w14:checkbox>
            <w14:checked w14:val="0"/>
            <w14:checkedState w14:val="2612" w14:font="MS Gothic"/>
            <w14:uncheckedState w14:val="2610" w14:font="MS Gothic"/>
          </w14:checkbox>
        </w:sdtPr>
        <w:sdtContent>
          <w:r w:rsidRPr="001E1B5D">
            <w:rPr>
              <w:rFonts w:eastAsia="MS Gothic" w:hint="eastAsia"/>
            </w:rPr>
            <w:t>☐</w:t>
          </w:r>
        </w:sdtContent>
      </w:sdt>
      <w:r w:rsidRPr="001E1B5D">
        <w:t xml:space="preserve"> </w:t>
      </w:r>
      <w:r>
        <w:t>Les pénalités</w:t>
      </w:r>
      <w:r w:rsidRPr="007B74E4">
        <w:t xml:space="preserve"> applicables </w:t>
      </w:r>
      <w:r>
        <w:t>au retard d’exécution des prestations sont</w:t>
      </w:r>
      <w:r w:rsidRPr="007B74E4">
        <w:t xml:space="preserve"> plafonnée</w:t>
      </w:r>
      <w:r>
        <w:t>s</w:t>
      </w:r>
      <w:r w:rsidRPr="007B74E4">
        <w:t xml:space="preserve"> à : </w:t>
      </w:r>
      <w:r w:rsidRPr="008D4D8C">
        <w:rPr>
          <w:color w:val="0070C0"/>
        </w:rPr>
        <w:t>10</w:t>
      </w:r>
      <w:r>
        <w:t xml:space="preserve"> % du montant HT du marché</w:t>
      </w:r>
      <w:r w:rsidRPr="007B74E4">
        <w:t>.</w:t>
      </w:r>
    </w:p>
    <w:p w:rsidR="00742E09" w:rsidRDefault="00742E09" w:rsidP="00742E09">
      <w:pPr>
        <w:pStyle w:val="NormalX"/>
      </w:pPr>
      <w:sdt>
        <w:sdtPr>
          <w:id w:val="-596940804"/>
          <w14:checkbox>
            <w14:checked w14:val="0"/>
            <w14:checkedState w14:val="2612" w14:font="MS Gothic"/>
            <w14:uncheckedState w14:val="2610" w14:font="MS Gothic"/>
          </w14:checkbox>
        </w:sdtPr>
        <w:sdtContent>
          <w:r>
            <w:rPr>
              <w:rFonts w:ascii="MS Gothic" w:eastAsia="MS Gothic" w:hAnsi="MS Gothic" w:hint="eastAsia"/>
            </w:rPr>
            <w:t>☐</w:t>
          </w:r>
        </w:sdtContent>
      </w:sdt>
      <w:r w:rsidRPr="001E1B5D">
        <w:t xml:space="preserve"> </w:t>
      </w:r>
      <w:r>
        <w:t>Les éventuelles pénalités</w:t>
      </w:r>
      <w:r w:rsidRPr="007B74E4">
        <w:t xml:space="preserve"> </w:t>
      </w:r>
      <w:r>
        <w:t xml:space="preserve">autres que celles relatives au retard d’exécution des prestations du marché, sont </w:t>
      </w:r>
      <w:r w:rsidRPr="007B74E4">
        <w:t>plafonnée</w:t>
      </w:r>
      <w:r>
        <w:t>s</w:t>
      </w:r>
      <w:r w:rsidRPr="007B74E4">
        <w:t xml:space="preserve"> à </w:t>
      </w:r>
      <w:r w:rsidRPr="008D4D8C">
        <w:rPr>
          <w:color w:val="0070C0"/>
        </w:rPr>
        <w:t>50.000</w:t>
      </w:r>
      <w:r w:rsidRPr="008D4D8C">
        <w:t xml:space="preserve"> FCFP</w:t>
      </w:r>
      <w:r w:rsidRPr="008D4D8C">
        <w:rPr>
          <w:color w:val="0070C0"/>
        </w:rPr>
        <w:t xml:space="preserve"> </w:t>
      </w:r>
      <w:r>
        <w:t>pour chaque instance de délai.</w:t>
      </w:r>
    </w:p>
    <w:p w:rsidR="00742E09" w:rsidRPr="007B74E4" w:rsidRDefault="00742E09" w:rsidP="00742E09">
      <w:pPr>
        <w:pStyle w:val="2NIV2"/>
      </w:pPr>
      <w:bookmarkStart w:id="73" w:name="_Toc60303307"/>
      <w:bookmarkStart w:id="74" w:name="_Toc60319404"/>
      <w:r>
        <w:t>5.3.5</w:t>
      </w:r>
      <w:r w:rsidRPr="007B74E4">
        <w:t xml:space="preserve"> – </w:t>
      </w:r>
      <w:r>
        <w:t>Modalités en cas de groupement</w:t>
      </w:r>
      <w:bookmarkEnd w:id="73"/>
      <w:bookmarkEnd w:id="74"/>
    </w:p>
    <w:p w:rsidR="00742E09" w:rsidRDefault="00742E09" w:rsidP="00742E09">
      <w:r>
        <w:t>En cas de groupement solidaire sans répartition de montant entre les cotraitants, c’est le mandataire, en tant que chargé de la coordination du groupement, qui assume toutes les pénalités applicables au titre du marché sur les sommes qui lui sont dues.</w:t>
      </w:r>
    </w:p>
    <w:p w:rsidR="00742E09" w:rsidRDefault="00742E09" w:rsidP="00742E09">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742E09" w:rsidRDefault="00742E09" w:rsidP="00742E09">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742E09" w:rsidRDefault="00742E09" w:rsidP="00742E09">
      <w:pPr>
        <w:pStyle w:val="NormalX"/>
      </w:pPr>
    </w:p>
    <w:p w:rsidR="00DC2EF5" w:rsidRDefault="00DC2EF5">
      <w:pPr>
        <w:overflowPunct/>
        <w:autoSpaceDE/>
        <w:autoSpaceDN/>
        <w:adjustRightInd/>
        <w:spacing w:before="0" w:after="0"/>
        <w:ind w:left="0"/>
        <w:jc w:val="left"/>
        <w:textAlignment w:val="auto"/>
      </w:pPr>
      <w:r>
        <w:br w:type="page"/>
      </w:r>
    </w:p>
    <w:p w:rsidR="00386F03" w:rsidRPr="00386F03" w:rsidRDefault="00386F03" w:rsidP="00386F03">
      <w:pPr>
        <w:pStyle w:val="0ENTETE"/>
      </w:pPr>
      <w:bookmarkStart w:id="75" w:name="_Toc60319405"/>
      <w:r w:rsidRPr="00386F03">
        <w:t xml:space="preserve">ARTICLE 6 -  </w:t>
      </w:r>
      <w:r w:rsidR="00582F62">
        <w:t>VERIFICATION, ADMISSION</w:t>
      </w:r>
      <w:r w:rsidR="000129AD">
        <w:t>, REFACTION</w:t>
      </w:r>
      <w:bookmarkEnd w:id="75"/>
    </w:p>
    <w:p w:rsidR="0099533B" w:rsidRDefault="0099533B" w:rsidP="0099533B">
      <w:r>
        <w:t>Le délai de vérification visé à l’article 20.3 du CCAG commence à la date Dm indiquée par le titulaire au référent du marché, de mise à disposition des livrables ou à la date de fin d’exécution des prestations, pour les opérations de vérification en vue des décisions d’admission, ajournement, réfaction ou rejet.</w:t>
      </w:r>
    </w:p>
    <w:p w:rsidR="00582F62" w:rsidRDefault="00582F62" w:rsidP="0099533B">
      <w:r>
        <w:t>Ce délai est :</w:t>
      </w:r>
    </w:p>
    <w:p w:rsidR="00582F62" w:rsidRDefault="00976997" w:rsidP="0099533B">
      <w:sdt>
        <w:sdtPr>
          <w:id w:val="-275020333"/>
          <w14:checkbox>
            <w14:checked w14:val="0"/>
            <w14:checkedState w14:val="2612" w14:font="MS Gothic"/>
            <w14:uncheckedState w14:val="2610" w14:font="MS Gothic"/>
          </w14:checkbox>
        </w:sdtPr>
        <w:sdtContent>
          <w:r w:rsidR="00582F62">
            <w:rPr>
              <w:rFonts w:ascii="MS Gothic" w:eastAsia="MS Gothic" w:hAnsi="MS Gothic" w:hint="eastAsia"/>
            </w:rPr>
            <w:t>☐</w:t>
          </w:r>
        </w:sdtContent>
      </w:sdt>
      <w:r w:rsidR="00582F62">
        <w:t xml:space="preserve"> </w:t>
      </w:r>
      <w:proofErr w:type="gramStart"/>
      <w:r w:rsidR="001C4395">
        <w:t>d’</w:t>
      </w:r>
      <w:r w:rsidR="001C4395" w:rsidRPr="001C4395">
        <w:rPr>
          <w:color w:val="0070C0"/>
        </w:rPr>
        <w:t>une</w:t>
      </w:r>
      <w:proofErr w:type="gramEnd"/>
      <w:r w:rsidR="001C4395" w:rsidRPr="001C4395">
        <w:rPr>
          <w:color w:val="0070C0"/>
        </w:rPr>
        <w:t xml:space="preserve"> semaine</w:t>
      </w:r>
      <w:r w:rsidR="00582F62">
        <w:t>.</w:t>
      </w:r>
    </w:p>
    <w:p w:rsidR="00582F62" w:rsidRDefault="00976997" w:rsidP="00582F62">
      <w:sdt>
        <w:sdtPr>
          <w:id w:val="271987384"/>
          <w14:checkbox>
            <w14:checked w14:val="0"/>
            <w14:checkedState w14:val="2612" w14:font="MS Gothic"/>
            <w14:uncheckedState w14:val="2610" w14:font="MS Gothic"/>
          </w14:checkbox>
        </w:sdtPr>
        <w:sdtContent>
          <w:r w:rsidR="00582F62">
            <w:rPr>
              <w:rFonts w:ascii="MS Gothic" w:eastAsia="MS Gothic" w:hAnsi="MS Gothic" w:hint="eastAsia"/>
            </w:rPr>
            <w:t>☐</w:t>
          </w:r>
        </w:sdtContent>
      </w:sdt>
      <w:r w:rsidR="00582F62">
        <w:t xml:space="preserve"> </w:t>
      </w:r>
      <w:proofErr w:type="gramStart"/>
      <w:r w:rsidR="00582F62">
        <w:t>précisé</w:t>
      </w:r>
      <w:proofErr w:type="gramEnd"/>
      <w:r w:rsidR="00582F62">
        <w:t xml:space="preserve"> dans le tableau suivant, en fonction des prestations</w:t>
      </w:r>
      <w:r w:rsidR="00CF608C">
        <w:t xml:space="preserve"> prévues au marché</w:t>
      </w:r>
      <w:r w:rsidR="00582F62">
        <w:t> :</w:t>
      </w:r>
    </w:p>
    <w:tbl>
      <w:tblPr>
        <w:tblStyle w:val="Grilledutableau"/>
        <w:tblW w:w="8007" w:type="dxa"/>
        <w:tblInd w:w="1242" w:type="dxa"/>
        <w:tblLook w:val="04A0" w:firstRow="1" w:lastRow="0" w:firstColumn="1" w:lastColumn="0" w:noHBand="0" w:noVBand="1"/>
      </w:tblPr>
      <w:tblGrid>
        <w:gridCol w:w="5387"/>
        <w:gridCol w:w="2620"/>
      </w:tblGrid>
      <w:tr w:rsidR="00CF608C" w:rsidTr="00CF608C">
        <w:tc>
          <w:tcPr>
            <w:tcW w:w="5387" w:type="dxa"/>
          </w:tcPr>
          <w:p w:rsidR="00CF608C" w:rsidRDefault="00CF608C" w:rsidP="001C4395">
            <w:pPr>
              <w:ind w:left="0"/>
              <w:jc w:val="center"/>
            </w:pPr>
            <w:r>
              <w:t>Prestations</w:t>
            </w:r>
          </w:p>
        </w:tc>
        <w:tc>
          <w:tcPr>
            <w:tcW w:w="2620" w:type="dxa"/>
          </w:tcPr>
          <w:p w:rsidR="00CF608C" w:rsidRDefault="00CF608C" w:rsidP="001C4395">
            <w:pPr>
              <w:ind w:left="0"/>
              <w:jc w:val="center"/>
            </w:pPr>
            <w:r>
              <w:t>Délai de vérification</w:t>
            </w:r>
          </w:p>
        </w:tc>
      </w:tr>
      <w:tr w:rsidR="00CF608C" w:rsidTr="00CF608C">
        <w:tc>
          <w:tcPr>
            <w:tcW w:w="5387" w:type="dxa"/>
          </w:tcPr>
          <w:p w:rsidR="00CF608C" w:rsidRDefault="00CF608C" w:rsidP="00582F62">
            <w:pPr>
              <w:ind w:left="0"/>
            </w:pPr>
          </w:p>
        </w:tc>
        <w:tc>
          <w:tcPr>
            <w:tcW w:w="2620" w:type="dxa"/>
          </w:tcPr>
          <w:p w:rsidR="00CF608C" w:rsidRPr="001C4395" w:rsidRDefault="00CF608C" w:rsidP="001C4395">
            <w:pPr>
              <w:ind w:left="0"/>
              <w:jc w:val="center"/>
              <w:rPr>
                <w:color w:val="0070C0"/>
              </w:rPr>
            </w:pPr>
            <w:r w:rsidRPr="001C4395">
              <w:rPr>
                <w:color w:val="0070C0"/>
              </w:rPr>
              <w:t>4 semaines</w:t>
            </w:r>
          </w:p>
        </w:tc>
      </w:tr>
      <w:tr w:rsidR="00CF608C" w:rsidTr="00CF608C">
        <w:tc>
          <w:tcPr>
            <w:tcW w:w="5387" w:type="dxa"/>
          </w:tcPr>
          <w:p w:rsidR="00CF608C" w:rsidRDefault="00CF608C" w:rsidP="00582F62">
            <w:pPr>
              <w:ind w:left="0"/>
            </w:pPr>
          </w:p>
        </w:tc>
        <w:tc>
          <w:tcPr>
            <w:tcW w:w="2620" w:type="dxa"/>
          </w:tcPr>
          <w:p w:rsidR="00CF608C" w:rsidRPr="001C4395" w:rsidRDefault="00CF608C" w:rsidP="005E2292">
            <w:pPr>
              <w:ind w:left="0"/>
              <w:jc w:val="center"/>
              <w:rPr>
                <w:color w:val="0070C0"/>
              </w:rPr>
            </w:pPr>
            <w:r>
              <w:rPr>
                <w:color w:val="0070C0"/>
              </w:rPr>
              <w:t>2</w:t>
            </w:r>
            <w:r w:rsidRPr="001C4395">
              <w:rPr>
                <w:color w:val="0070C0"/>
              </w:rPr>
              <w:t xml:space="preserve"> semaines</w:t>
            </w:r>
          </w:p>
        </w:tc>
      </w:tr>
    </w:tbl>
    <w:p w:rsidR="001C4395" w:rsidRPr="00DC2EF5" w:rsidRDefault="001C4395" w:rsidP="001C4395">
      <w:r>
        <w:t xml:space="preserve">Les prestations de service sont réputées conformes au cahier des charges après vérification et acceptation </w:t>
      </w:r>
      <w:r w:rsidR="002A7EE5">
        <w:t xml:space="preserve">par la personne responsable du marché, soit de manière </w:t>
      </w:r>
      <w:r>
        <w:t>expresse dans le délai de vérification ci-dessus</w:t>
      </w:r>
      <w:r w:rsidR="002A7EE5">
        <w:t>, soit de manière tacite après expiration dudit délai</w:t>
      </w:r>
      <w:r>
        <w:t>.</w:t>
      </w:r>
    </w:p>
    <w:p w:rsidR="0099533B" w:rsidRDefault="0099533B" w:rsidP="0099533B">
      <w:r>
        <w:t>Le prestataire est à tout moment tenu de laisser le libre accès pour effectuer les constats et de mettre à disposition les documents nécessaires pour ces opérations de vérification.</w:t>
      </w:r>
    </w:p>
    <w:p w:rsidR="0099533B" w:rsidRDefault="0099533B" w:rsidP="0099533B">
      <w:r>
        <w:t xml:space="preserve">En cas d’admission, la date </w:t>
      </w:r>
      <w:r w:rsidR="00582F62">
        <w:t>d’</w:t>
      </w:r>
      <w:r>
        <w:t>exécution à considérer pour la vérification du respect des délais contractuels est cette date Dm.</w:t>
      </w:r>
    </w:p>
    <w:p w:rsidR="00C33D3C" w:rsidRPr="00F517BF" w:rsidRDefault="00073F65" w:rsidP="000129AD">
      <w:r>
        <w:t xml:space="preserve">Lorsqu’il est envisagé de prendre une décision de rejet ou de réfaction, </w:t>
      </w:r>
      <w:r w:rsidR="00C33D3C">
        <w:t>le délai de vérification</w:t>
      </w:r>
      <w:r>
        <w:t xml:space="preserve"> ci-dessus est suspendu à compter de la notification de la convocation du titulaire pour être entendu, jusqu’à la date effective incluse de son entretien avec le référent du marché.</w:t>
      </w:r>
    </w:p>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76" w:name="_Toc60319406"/>
      <w:r w:rsidRPr="005F43A6">
        <w:t xml:space="preserve">ARTICLE </w:t>
      </w:r>
      <w:r>
        <w:t>7</w:t>
      </w:r>
      <w:r w:rsidRPr="005F43A6">
        <w:t xml:space="preserve"> – CONTENU ET CARACTERE DES PRIX</w:t>
      </w:r>
      <w:bookmarkEnd w:id="76"/>
    </w:p>
    <w:p w:rsidR="00386F03" w:rsidRPr="005F43A6" w:rsidRDefault="00386F03" w:rsidP="00386F03">
      <w:pPr>
        <w:pStyle w:val="1NIV1"/>
      </w:pPr>
      <w:bookmarkStart w:id="77" w:name="_Toc60319407"/>
      <w:r>
        <w:t>7.</w:t>
      </w:r>
      <w:r w:rsidRPr="005F43A6">
        <w:t>1 – CONTENU DES PRIX</w:t>
      </w:r>
      <w:bookmarkEnd w:id="77"/>
    </w:p>
    <w:p w:rsidR="00386F03" w:rsidRDefault="00386F03" w:rsidP="00386F03">
      <w:pPr>
        <w:pStyle w:val="2NIV2"/>
      </w:pPr>
      <w:bookmarkStart w:id="78" w:name="_Toc60319408"/>
      <w:r>
        <w:t>7.1.1 – Dispositions générales</w:t>
      </w:r>
      <w:bookmarkEnd w:id="78"/>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386F03" w:rsidRDefault="00386F03" w:rsidP="00386F03">
      <w:pPr>
        <w:pStyle w:val="Listenormale"/>
      </w:pPr>
      <w:r>
        <w:t>les frais de coordination et de pilotage des éventuels sous-traitants, ainsi que les frais afférents à leur éventuel remplacement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B8277F" w:rsidRDefault="00B8277F" w:rsidP="00B8277F">
      <w:r>
        <w:t>* Dans le cas d’une erreur de taxe commise par le titulaire lors de la remise de son offre, les prix hors taxes sont rectifiés pour intégrer la taxe correcte, sans pouvoir modifier le prix du marché avec taxes, afin de ne pas remettre en cause la mise en concurrence ayant donné lieu à la passation du marché. Cette rectification a également lieu en cas de changement de statut du titulaire (franchisé à la passation du marché, non franchisé lors de l’exécution du marché).</w:t>
      </w:r>
    </w:p>
    <w:p w:rsidR="00386F03" w:rsidRDefault="00386F03" w:rsidP="00386F03">
      <w:pPr>
        <w:pStyle w:val="2NIV2"/>
      </w:pPr>
      <w:bookmarkStart w:id="79" w:name="_Toc60319409"/>
      <w:r>
        <w:t>7.1.2 – Exonération de taxes</w:t>
      </w:r>
      <w:bookmarkEnd w:id="79"/>
    </w:p>
    <w:p w:rsidR="00386F03" w:rsidRDefault="00976997" w:rsidP="00386F03">
      <w:pPr>
        <w:pStyle w:val="NormalX"/>
      </w:pPr>
      <w:sdt>
        <w:sdtPr>
          <w:id w:val="1956593632"/>
          <w14:checkbox>
            <w14:checked w14:val="0"/>
            <w14:checkedState w14:val="2612" w14:font="MS Gothic"/>
            <w14:uncheckedState w14:val="2610" w14:font="MS Gothic"/>
          </w14:checkbox>
        </w:sdtPr>
        <w:sdtContent>
          <w:r w:rsidR="00386F03">
            <w:rPr>
              <w:rFonts w:ascii="MS Gothic" w:eastAsia="MS Gothic" w:hAnsi="MS Gothic" w:hint="eastAsia"/>
            </w:rPr>
            <w:t>☐</w:t>
          </w:r>
        </w:sdtContent>
      </w:sdt>
      <w:r w:rsidR="00386F03">
        <w:t xml:space="preserve"> Sans objet.</w:t>
      </w:r>
    </w:p>
    <w:p w:rsidR="00386F03" w:rsidRDefault="00976997" w:rsidP="00386F03">
      <w:pPr>
        <w:pStyle w:val="NormalX"/>
      </w:pPr>
      <w:sdt>
        <w:sdtPr>
          <w:id w:val="-733927199"/>
          <w14:checkbox>
            <w14:checked w14:val="0"/>
            <w14:checkedState w14:val="2612" w14:font="MS Gothic"/>
            <w14:uncheckedState w14:val="2610" w14:font="MS Gothic"/>
          </w14:checkbox>
        </w:sdtPr>
        <w:sdtContent>
          <w:r w:rsidR="00386F03">
            <w:rPr>
              <w:rFonts w:ascii="MS Gothic" w:eastAsia="MS Gothic" w:hAnsi="MS Gothic" w:hint="eastAsia"/>
            </w:rPr>
            <w:t>☐</w:t>
          </w:r>
        </w:sdtContent>
      </w:sdt>
      <w:r w:rsidR="00386F03">
        <w:t xml:space="preserve"> Certains prix sont exonérés de</w:t>
      </w:r>
      <w:r w:rsidR="00371347">
        <w:t xml:space="preserve"> droits ou</w:t>
      </w:r>
      <w:r w:rsidR="00386F03">
        <w:t xml:space="preserve"> taxes. Voir ci-après la liste des prix, ainsi que les </w:t>
      </w:r>
      <w:r w:rsidR="00371347">
        <w:t xml:space="preserve">droits / </w:t>
      </w:r>
      <w:r w:rsidR="00386F03">
        <w:t>taxes et modalités correspondantes :</w:t>
      </w:r>
    </w:p>
    <w:p w:rsidR="00386F03" w:rsidRDefault="00386F03" w:rsidP="00386F03">
      <w:pPr>
        <w:pStyle w:val="Listenormale"/>
      </w:pPr>
      <w:r>
        <w:t>…………………..</w:t>
      </w:r>
    </w:p>
    <w:p w:rsidR="00386F03" w:rsidRDefault="00386F03" w:rsidP="00386F03">
      <w:pPr>
        <w:pStyle w:val="Listenormale"/>
      </w:pPr>
      <w:r>
        <w:t>…………………..</w:t>
      </w:r>
    </w:p>
    <w:p w:rsidR="00386F03" w:rsidRDefault="00386F03" w:rsidP="00386F03">
      <w:pPr>
        <w:pStyle w:val="2NIV2"/>
      </w:pPr>
      <w:bookmarkStart w:id="80" w:name="_Toc60319410"/>
      <w:r>
        <w:t>7.1.3 – Sujétions liées aux intempéries</w:t>
      </w:r>
      <w:bookmarkEnd w:id="80"/>
    </w:p>
    <w:p w:rsidR="00386F03" w:rsidRDefault="00976997" w:rsidP="00386F03">
      <w:pPr>
        <w:pStyle w:val="NormalX"/>
      </w:pPr>
      <w:sdt>
        <w:sdtPr>
          <w:id w:val="-772316404"/>
          <w14:checkbox>
            <w14:checked w14:val="0"/>
            <w14:checkedState w14:val="2612" w14:font="MS Gothic"/>
            <w14:uncheckedState w14:val="2610" w14:font="MS Gothic"/>
          </w14:checkbox>
        </w:sdtPr>
        <w:sdtContent>
          <w:r w:rsidR="00386F03" w:rsidRPr="001E1B5D">
            <w:rPr>
              <w:rFonts w:ascii="MS Gothic" w:eastAsia="MS Gothic" w:hAnsi="MS Gothic" w:cs="MS Gothic" w:hint="eastAsia"/>
            </w:rPr>
            <w:t>☐</w:t>
          </w:r>
        </w:sdtContent>
      </w:sdt>
      <w:r w:rsidR="00386F03">
        <w:t xml:space="preserve"> Sans objet.</w:t>
      </w:r>
    </w:p>
    <w:p w:rsidR="00386F03" w:rsidRPr="001E1B5D" w:rsidRDefault="00976997" w:rsidP="00386F03">
      <w:pPr>
        <w:pStyle w:val="NormalX"/>
      </w:pPr>
      <w:sdt>
        <w:sdtPr>
          <w:id w:val="217485630"/>
          <w14:checkbox>
            <w14:checked w14:val="0"/>
            <w14:checkedState w14:val="2612" w14:font="MS Gothic"/>
            <w14:uncheckedState w14:val="2610" w14:font="MS Gothic"/>
          </w14:checkbox>
        </w:sdtPr>
        <w:sdtContent>
          <w:r w:rsidR="00386F03" w:rsidRPr="001E1B5D">
            <w:rPr>
              <w:rFonts w:eastAsia="MS Gothic" w:hint="eastAsia"/>
            </w:rPr>
            <w:t>☐</w:t>
          </w:r>
        </w:sdtContent>
      </w:sdt>
      <w:r w:rsidR="00386F03" w:rsidRPr="001E1B5D">
        <w:t xml:space="preserve"> Les prix sont établis en considérant comme normale</w:t>
      </w:r>
      <w:r w:rsidR="00386F03">
        <w:t>ment prévisibles les sujétions d’exécution relatives aux</w:t>
      </w:r>
      <w:r w:rsidR="00386F03" w:rsidRPr="001E1B5D">
        <w:t xml:space="preserve"> intempéries et autres phénomènes naturels indiqués ci-après lorsqu'ils n'atteignent pas les intensités limites ci-après mesurées par le service météorologique de la Nouvelle Calédonie :</w:t>
      </w:r>
    </w:p>
    <w:p w:rsidR="00386F03" w:rsidRDefault="00976997" w:rsidP="00265B3E">
      <w:pPr>
        <w:pStyle w:val="ListeX"/>
      </w:pPr>
      <w:sdt>
        <w:sdtPr>
          <w:id w:val="158050838"/>
          <w14:checkbox>
            <w14:checked w14:val="0"/>
            <w14:checkedState w14:val="2612" w14:font="MS Gothic"/>
            <w14:uncheckedState w14:val="2610" w14:font="MS Gothic"/>
          </w14:checkbox>
        </w:sdtPr>
        <w:sdtContent>
          <w:r w:rsidR="00B63DE9">
            <w:rPr>
              <w:rFonts w:ascii="MS Gothic" w:eastAsia="MS Gothic" w:hAnsi="MS Gothic" w:hint="eastAsia"/>
            </w:rPr>
            <w:t>☐</w:t>
          </w:r>
        </w:sdtContent>
      </w:sdt>
      <w:r w:rsidR="00386F03" w:rsidRPr="001E1B5D">
        <w:t xml:space="preserve"> </w:t>
      </w:r>
      <w:r w:rsidR="00386F03">
        <w:t>PLUIE – intensité limite : 200 mm / 24 heures</w:t>
      </w:r>
    </w:p>
    <w:p w:rsidR="00386F03" w:rsidRDefault="00976997" w:rsidP="00265B3E">
      <w:pPr>
        <w:pStyle w:val="ListeX"/>
      </w:pPr>
      <w:sdt>
        <w:sdtPr>
          <w:id w:val="1680769493"/>
          <w14:checkbox>
            <w14:checked w14:val="0"/>
            <w14:checkedState w14:val="2612" w14:font="MS Gothic"/>
            <w14:uncheckedState w14:val="2610" w14:font="MS Gothic"/>
          </w14:checkbox>
        </w:sdtPr>
        <w:sdtContent>
          <w:r w:rsidR="00386F03" w:rsidRPr="001E1B5D">
            <w:rPr>
              <w:rFonts w:eastAsia="MS Gothic" w:hint="eastAsia"/>
            </w:rPr>
            <w:t>☐</w:t>
          </w:r>
        </w:sdtContent>
      </w:sdt>
      <w:r w:rsidR="00386F03" w:rsidRPr="001E1B5D">
        <w:t xml:space="preserve"> </w:t>
      </w:r>
      <w:r w:rsidR="00386F03">
        <w:t>VENT – intensité limite : 200 km/heure</w:t>
      </w:r>
    </w:p>
    <w:p w:rsidR="00386F03" w:rsidRDefault="00976997" w:rsidP="00265B3E">
      <w:pPr>
        <w:pStyle w:val="ListeX"/>
      </w:pPr>
      <w:sdt>
        <w:sdtPr>
          <w:id w:val="324942226"/>
          <w14:checkbox>
            <w14:checked w14:val="0"/>
            <w14:checkedState w14:val="2612" w14:font="MS Gothic"/>
            <w14:uncheckedState w14:val="2610" w14:font="MS Gothic"/>
          </w14:checkbox>
        </w:sdtPr>
        <w:sdtContent>
          <w:r w:rsidR="00386F03" w:rsidRPr="001E1B5D">
            <w:rPr>
              <w:rFonts w:eastAsia="MS Gothic" w:hint="eastAsia"/>
            </w:rPr>
            <w:t>☐</w:t>
          </w:r>
        </w:sdtContent>
      </w:sdt>
      <w:r w:rsidR="00386F03" w:rsidRPr="001E1B5D">
        <w:t xml:space="preserve"> </w:t>
      </w:r>
      <w:r w:rsidR="00386F03">
        <w:t>VITESSE DU COURANT – intensité limite : 4 mètres / seconde</w:t>
      </w:r>
    </w:p>
    <w:p w:rsidR="00386F03" w:rsidRDefault="00386F03" w:rsidP="00386F03">
      <w:r>
        <w:t>Les données de vérification de ces conditions seront fournies par la station du service météorologique de la Nouvelle Calédonie la plus proche, ou à défaut par celle la plus proche dont les données sont disponibles. L’obtention de ces données est à la charge du titulaire.</w:t>
      </w:r>
    </w:p>
    <w:p w:rsidR="00386F03" w:rsidRDefault="00386F03" w:rsidP="00386F03">
      <w:pPr>
        <w:pStyle w:val="2NIV2"/>
      </w:pPr>
      <w:bookmarkStart w:id="81" w:name="_Toc60319411"/>
      <w:r>
        <w:t>7.1.4 – Exécution simultanée ou imbriquée de prestations effectuées par d’autres prestataires</w:t>
      </w:r>
      <w:bookmarkEnd w:id="81"/>
    </w:p>
    <w:p w:rsidR="00386F03" w:rsidRDefault="00976997" w:rsidP="00386F03">
      <w:pPr>
        <w:pStyle w:val="NormalX"/>
      </w:pPr>
      <w:sdt>
        <w:sdtPr>
          <w:id w:val="-1103800101"/>
          <w14:checkbox>
            <w14:checked w14:val="0"/>
            <w14:checkedState w14:val="2612" w14:font="MS Gothic"/>
            <w14:uncheckedState w14:val="2610" w14:font="MS Gothic"/>
          </w14:checkbox>
        </w:sdtPr>
        <w:sdtContent>
          <w:r w:rsidR="00386F03" w:rsidRPr="001E1B5D">
            <w:rPr>
              <w:rFonts w:ascii="MS Gothic" w:eastAsia="MS Gothic" w:hAnsi="MS Gothic" w:cs="MS Gothic" w:hint="eastAsia"/>
            </w:rPr>
            <w:t>☐</w:t>
          </w:r>
        </w:sdtContent>
      </w:sdt>
      <w:r w:rsidR="00386F03">
        <w:t xml:space="preserve"> Sans objet.</w:t>
      </w:r>
    </w:p>
    <w:p w:rsidR="00386F03" w:rsidRDefault="00976997" w:rsidP="00386F03">
      <w:pPr>
        <w:pStyle w:val="NormalX"/>
      </w:pPr>
      <w:sdt>
        <w:sdtPr>
          <w:id w:val="394332963"/>
          <w14:checkbox>
            <w14:checked w14:val="0"/>
            <w14:checkedState w14:val="2612" w14:font="MS Gothic"/>
            <w14:uncheckedState w14:val="2610" w14:font="MS Gothic"/>
          </w14:checkbox>
        </w:sdtPr>
        <w:sdtContent>
          <w:r w:rsidR="00386F03">
            <w:rPr>
              <w:rFonts w:ascii="MS Gothic" w:eastAsia="MS Gothic" w:hAnsi="MS Gothic" w:hint="eastAsia"/>
            </w:rPr>
            <w:t>☐</w:t>
          </w:r>
        </w:sdtContent>
      </w:sdt>
      <w:r w:rsidR="00386F03" w:rsidRPr="001E1B5D">
        <w:t xml:space="preserve"> Les prix sont établis en considérant </w:t>
      </w:r>
      <w:r w:rsidR="00386F03">
        <w:t>que le titulaire tient compte des sujétions relatives aux prestations exécutées simultanément ou de manière imbriquée par d’autres prestataires, dans la limite des données incluses dans le présent marché ou communiquées par l’acheteur public.</w:t>
      </w:r>
    </w:p>
    <w:p w:rsidR="00386F03" w:rsidRDefault="00386F03" w:rsidP="00386F03">
      <w:r>
        <w:t>Dès qu’une information lui est communiquée à ce sujet, il lui appartient de se mettre en rapport avec ces prestataires pour garantir une bonne exécution de ses propres prestations.</w:t>
      </w:r>
    </w:p>
    <w:p w:rsidR="00386F03" w:rsidRDefault="00386F03" w:rsidP="00386F03">
      <w:r>
        <w:t>Dès qu’un incident relatif à leurs prestations a un impact sur ses propres prestations, en termes de coût ou de délai, le titulaire est tenu d’en informer l’acheteur public dans le délai de 10 jours suivant la survenue de l’incident, sous peine de forclusion.</w:t>
      </w:r>
    </w:p>
    <w:p w:rsidR="00386F03" w:rsidRDefault="00386F03" w:rsidP="00386F03">
      <w:pPr>
        <w:pStyle w:val="2NIV2"/>
      </w:pPr>
      <w:bookmarkStart w:id="82" w:name="_Toc60319412"/>
      <w:r>
        <w:t>7.1.5 – Sujétions exclues des prix du marché</w:t>
      </w:r>
      <w:bookmarkEnd w:id="82"/>
    </w:p>
    <w:p w:rsidR="00386F03" w:rsidRDefault="00976997" w:rsidP="00386F03">
      <w:pPr>
        <w:pStyle w:val="NormalX"/>
      </w:pPr>
      <w:sdt>
        <w:sdtPr>
          <w:id w:val="824015012"/>
          <w14:checkbox>
            <w14:checked w14:val="0"/>
            <w14:checkedState w14:val="2612" w14:font="MS Gothic"/>
            <w14:uncheckedState w14:val="2610" w14:font="MS Gothic"/>
          </w14:checkbox>
        </w:sdtPr>
        <w:sdtContent>
          <w:r w:rsidR="00386F03" w:rsidRPr="001E1B5D">
            <w:rPr>
              <w:rFonts w:ascii="MS Gothic" w:eastAsia="MS Gothic" w:hAnsi="MS Gothic" w:cs="MS Gothic" w:hint="eastAsia"/>
            </w:rPr>
            <w:t>☐</w:t>
          </w:r>
        </w:sdtContent>
      </w:sdt>
      <w:r w:rsidR="00386F03">
        <w:t xml:space="preserve"> Sans objet.</w:t>
      </w:r>
    </w:p>
    <w:p w:rsidR="002A7EE5" w:rsidRDefault="00976997" w:rsidP="002A7EE5">
      <w:pPr>
        <w:pStyle w:val="NormalX"/>
      </w:pPr>
      <w:sdt>
        <w:sdtPr>
          <w:id w:val="-1829979543"/>
          <w14:checkbox>
            <w14:checked w14:val="0"/>
            <w14:checkedState w14:val="2612" w14:font="MS Gothic"/>
            <w14:uncheckedState w14:val="2610" w14:font="MS Gothic"/>
          </w14:checkbox>
        </w:sdtPr>
        <w:sdtContent>
          <w:r w:rsidR="002A7EE5" w:rsidRPr="001E1B5D">
            <w:rPr>
              <w:rFonts w:eastAsia="MS Gothic" w:hint="eastAsia"/>
            </w:rPr>
            <w:t>☐</w:t>
          </w:r>
        </w:sdtContent>
      </w:sdt>
      <w:r w:rsidR="002A7EE5" w:rsidRPr="001E1B5D">
        <w:t xml:space="preserve"> </w:t>
      </w:r>
      <w:r w:rsidR="002A7EE5">
        <w:t>Les prestations seront exécutées conformément aux directives des autorités de santé concernant les mesures de lutte contre la propagation des maladies contagieuses (exemple : COVID-19) en vigueur à la date de remise de l’offre.</w:t>
      </w:r>
    </w:p>
    <w:p w:rsidR="002A7EE5" w:rsidRDefault="002A7EE5" w:rsidP="002A7EE5">
      <w:r>
        <w:t>Toute modification de ces directives ayant un impact sur le coût des prestations pourra faire l’objet d’une modification des prix du marché sur la base de justificatifs chiffrés, par voie d’avenant.</w:t>
      </w:r>
    </w:p>
    <w:p w:rsidR="002A7EE5" w:rsidRDefault="002A7EE5" w:rsidP="002A7EE5">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p w:rsidR="00386F03" w:rsidRDefault="00386F03" w:rsidP="00386F03">
      <w:pPr>
        <w:pStyle w:val="2NIV2"/>
      </w:pPr>
      <w:bookmarkStart w:id="83" w:name="_Toc60319413"/>
      <w:r>
        <w:t>7.1.6 – Fourniture de sous-détails de prix</w:t>
      </w:r>
      <w:bookmarkEnd w:id="83"/>
    </w:p>
    <w:p w:rsidR="00386F03" w:rsidRDefault="00386F03" w:rsidP="00386F03">
      <w:r>
        <w:t>La personne responsable du marché ou le maître d’œuvre peut à tout moment demander au titulaire de fournir le sous-détail d’un prix unitaire ou forfaitaire, comprenant notamment :</w:t>
      </w:r>
    </w:p>
    <w:p w:rsidR="00386F03" w:rsidRDefault="00386F03" w:rsidP="00386F03">
      <w:pPr>
        <w:pStyle w:val="Listenormale"/>
      </w:pPr>
      <w:r>
        <w:t>les quantités et le prix d’unité de chaque nature de matière, matériau ou composant ;</w:t>
      </w:r>
    </w:p>
    <w:p w:rsidR="00386F03" w:rsidRDefault="00386F03" w:rsidP="00386F03">
      <w:pPr>
        <w:pStyle w:val="Listenormale"/>
      </w:pPr>
      <w:r>
        <w:t>les quantités d’œuvre ou d’heures et le prix de la main d’œuvre correspondante ;</w:t>
      </w:r>
    </w:p>
    <w:p w:rsidR="00386F03" w:rsidRDefault="00386F03" w:rsidP="00386F03">
      <w:pPr>
        <w:pStyle w:val="Listenormale"/>
      </w:pPr>
      <w:r>
        <w:t>les marges relatives aux frais généraux et leur décomposition ;</w:t>
      </w:r>
    </w:p>
    <w:p w:rsidR="00386F03" w:rsidRDefault="00386F03" w:rsidP="00386F03">
      <w:pPr>
        <w:pStyle w:val="Listenormale"/>
      </w:pPr>
      <w:r>
        <w:t>les marges relatives aux risques et bénéfices.</w:t>
      </w:r>
    </w:p>
    <w:p w:rsidR="00386F03" w:rsidRDefault="00386F03" w:rsidP="00386F03">
      <w:r>
        <w:t>Le titulaire devra le lui fournir dans le délai imparti qui sera au minimum de 7 jours à compter de la notification de la demande.</w:t>
      </w:r>
    </w:p>
    <w:p w:rsidR="00386F03" w:rsidRDefault="00386F03" w:rsidP="00386F03">
      <w:r>
        <w:t>Ces éléments serviront notamment pour la fixation de prix nouveaux pour les prestations non prévues dans le marché et qui viendraient à devenir nécessaires à l’objet du marché.</w:t>
      </w:r>
    </w:p>
    <w:p w:rsidR="00386F03" w:rsidRDefault="00386F03" w:rsidP="00386F03">
      <w:pPr>
        <w:pStyle w:val="1NIV1"/>
      </w:pPr>
      <w:bookmarkStart w:id="84" w:name="_Toc60319414"/>
      <w:r>
        <w:t>7.2 – CARACTERE DES PRIX</w:t>
      </w:r>
      <w:bookmarkEnd w:id="84"/>
    </w:p>
    <w:p w:rsidR="00386F03" w:rsidRDefault="00386F03" w:rsidP="00386F03">
      <w:pPr>
        <w:pStyle w:val="2NIV2"/>
      </w:pPr>
      <w:bookmarkStart w:id="85" w:name="_Toc60319415"/>
      <w:r>
        <w:t>7.2.1 – Prestations réglées au forfait</w:t>
      </w:r>
      <w:bookmarkEnd w:id="85"/>
    </w:p>
    <w:p w:rsidR="00386F03" w:rsidRDefault="00976997" w:rsidP="00386F03">
      <w:pPr>
        <w:pStyle w:val="NormalX"/>
      </w:pPr>
      <w:sdt>
        <w:sdtPr>
          <w:id w:val="-2099404287"/>
          <w14:checkbox>
            <w14:checked w14:val="0"/>
            <w14:checkedState w14:val="2612" w14:font="MS Gothic"/>
            <w14:uncheckedState w14:val="2610" w14:font="MS Gothic"/>
          </w14:checkbox>
        </w:sdtPr>
        <w:sdtContent>
          <w:r w:rsidR="00386F03">
            <w:rPr>
              <w:rFonts w:ascii="MS Gothic" w:eastAsia="MS Gothic" w:hAnsi="MS Gothic" w:hint="eastAsia"/>
            </w:rPr>
            <w:t>☐</w:t>
          </w:r>
        </w:sdtContent>
      </w:sdt>
      <w:r w:rsidR="00386F03">
        <w:t xml:space="preserve"> Sans objet.</w:t>
      </w:r>
    </w:p>
    <w:p w:rsidR="00386F03" w:rsidRDefault="00976997" w:rsidP="00386F03">
      <w:pPr>
        <w:pStyle w:val="NormalX"/>
      </w:pPr>
      <w:sdt>
        <w:sdtPr>
          <w:id w:val="1467629924"/>
          <w14:checkbox>
            <w14:checked w14:val="0"/>
            <w14:checkedState w14:val="2612" w14:font="MS Gothic"/>
            <w14:uncheckedState w14:val="2610" w14:font="MS Gothic"/>
          </w14:checkbox>
        </w:sdtPr>
        <w:sdtContent>
          <w:r w:rsidR="00386F03" w:rsidRPr="001E1B5D">
            <w:rPr>
              <w:rFonts w:eastAsia="MS Gothic" w:hint="eastAsia"/>
            </w:rPr>
            <w:t>☐</w:t>
          </w:r>
        </w:sdtContent>
      </w:sdt>
      <w:r w:rsidR="00386F03" w:rsidRPr="001E1B5D">
        <w:t xml:space="preserve"> </w:t>
      </w:r>
      <w:r w:rsidR="00386F03">
        <w:t>Les prestations faisant l’objet du marché sont réglées par un prix global forfaitaire précisé à l’acte d’engagement.</w:t>
      </w:r>
    </w:p>
    <w:p w:rsidR="00386F03" w:rsidRDefault="00976997" w:rsidP="00386F03">
      <w:pPr>
        <w:pStyle w:val="NormalX"/>
      </w:pPr>
      <w:sdt>
        <w:sdtPr>
          <w:id w:val="1392074380"/>
          <w14:checkbox>
            <w14:checked w14:val="0"/>
            <w14:checkedState w14:val="2612" w14:font="MS Gothic"/>
            <w14:uncheckedState w14:val="2610" w14:font="MS Gothic"/>
          </w14:checkbox>
        </w:sdtPr>
        <w:sdtContent>
          <w:r w:rsidR="00386F03" w:rsidRPr="001E1B5D">
            <w:rPr>
              <w:rFonts w:eastAsia="MS Gothic" w:hint="eastAsia"/>
            </w:rPr>
            <w:t>☐</w:t>
          </w:r>
        </w:sdtContent>
      </w:sdt>
      <w:r w:rsidR="00386F03" w:rsidRPr="001E1B5D">
        <w:t xml:space="preserve"> </w:t>
      </w:r>
      <w:r w:rsidR="00386F03">
        <w:t>Certaines prestations du marché précisées ci-après sont réglées par des prix forfaitaires :</w:t>
      </w:r>
    </w:p>
    <w:p w:rsidR="00386F03" w:rsidRDefault="00386F03" w:rsidP="00386F03">
      <w:pPr>
        <w:pStyle w:val="Listenormale"/>
      </w:pPr>
      <w:r>
        <w:t>……………….</w:t>
      </w:r>
    </w:p>
    <w:p w:rsidR="00386F03" w:rsidRDefault="00386F03" w:rsidP="00386F03">
      <w:pPr>
        <w:pStyle w:val="Listenormale"/>
      </w:pPr>
      <w:r>
        <w:t>……………….</w:t>
      </w:r>
    </w:p>
    <w:p w:rsidR="00386F03" w:rsidRDefault="00386F03" w:rsidP="00386F03">
      <w:pPr>
        <w:pStyle w:val="2NIV2"/>
      </w:pPr>
      <w:bookmarkStart w:id="86" w:name="_Toc60319416"/>
      <w:r>
        <w:t>7.2.2 – Prestations réglées sur prix unitaires</w:t>
      </w:r>
      <w:bookmarkEnd w:id="86"/>
    </w:p>
    <w:p w:rsidR="00386F03" w:rsidRDefault="00976997" w:rsidP="00386F03">
      <w:pPr>
        <w:pStyle w:val="NormalX"/>
      </w:pPr>
      <w:sdt>
        <w:sdtPr>
          <w:id w:val="407198474"/>
          <w14:checkbox>
            <w14:checked w14:val="0"/>
            <w14:checkedState w14:val="2612" w14:font="MS Gothic"/>
            <w14:uncheckedState w14:val="2610" w14:font="MS Gothic"/>
          </w14:checkbox>
        </w:sdtPr>
        <w:sdtContent>
          <w:r w:rsidR="00386F03" w:rsidRPr="001E1B5D">
            <w:rPr>
              <w:rFonts w:ascii="MS Gothic" w:eastAsia="MS Gothic" w:hAnsi="MS Gothic" w:cs="MS Gothic" w:hint="eastAsia"/>
            </w:rPr>
            <w:t>☐</w:t>
          </w:r>
        </w:sdtContent>
      </w:sdt>
      <w:r w:rsidR="00386F03">
        <w:t xml:space="preserve"> Sans objet.</w:t>
      </w:r>
    </w:p>
    <w:p w:rsidR="00386F03" w:rsidRDefault="00976997" w:rsidP="00386F03">
      <w:pPr>
        <w:pStyle w:val="NormalX"/>
      </w:pPr>
      <w:sdt>
        <w:sdtPr>
          <w:id w:val="-665473547"/>
          <w14:checkbox>
            <w14:checked w14:val="0"/>
            <w14:checkedState w14:val="2612" w14:font="MS Gothic"/>
            <w14:uncheckedState w14:val="2610" w14:font="MS Gothic"/>
          </w14:checkbox>
        </w:sdtPr>
        <w:sdtContent>
          <w:r w:rsidR="00386F03" w:rsidRPr="001E1B5D">
            <w:rPr>
              <w:rFonts w:eastAsia="MS Gothic" w:hint="eastAsia"/>
            </w:rPr>
            <w:t>☐</w:t>
          </w:r>
        </w:sdtContent>
      </w:sdt>
      <w:r w:rsidR="00386F03" w:rsidRPr="001E1B5D">
        <w:t xml:space="preserve"> </w:t>
      </w:r>
      <w:r w:rsidR="00386F03">
        <w:t>Les prestations faisant l’objet du marché sont réglées par application des prix unitaires précisés dans le bordereau des prix unitaires ou à défaut dans l’acte d’engagement, aux quantités réellement exécutées.</w:t>
      </w:r>
    </w:p>
    <w:p w:rsidR="00386F03" w:rsidRDefault="00976997" w:rsidP="00386F03">
      <w:pPr>
        <w:pStyle w:val="NormalX"/>
      </w:pPr>
      <w:sdt>
        <w:sdtPr>
          <w:id w:val="-650139923"/>
          <w14:checkbox>
            <w14:checked w14:val="0"/>
            <w14:checkedState w14:val="2612" w14:font="MS Gothic"/>
            <w14:uncheckedState w14:val="2610" w14:font="MS Gothic"/>
          </w14:checkbox>
        </w:sdtPr>
        <w:sdtContent>
          <w:r w:rsidR="00386F03" w:rsidRPr="001E1B5D">
            <w:rPr>
              <w:rFonts w:eastAsia="MS Gothic" w:hint="eastAsia"/>
            </w:rPr>
            <w:t>☐</w:t>
          </w:r>
        </w:sdtContent>
      </w:sdt>
      <w:r w:rsidR="00386F03" w:rsidRPr="001E1B5D">
        <w:t xml:space="preserve"> </w:t>
      </w:r>
      <w:r w:rsidR="00386F03">
        <w:t>Certaines prestations du marché précisées ci-après sont réglées par application des prix unitaires aux quantités réellement exécutées :</w:t>
      </w:r>
    </w:p>
    <w:p w:rsidR="00386F03" w:rsidRDefault="00386F03" w:rsidP="00386F03">
      <w:pPr>
        <w:pStyle w:val="Listenormale"/>
      </w:pPr>
      <w:r>
        <w:t>……………….</w:t>
      </w:r>
    </w:p>
    <w:p w:rsidR="00386F03" w:rsidRDefault="00386F03" w:rsidP="00386F03">
      <w:pPr>
        <w:pStyle w:val="Listenormale"/>
      </w:pPr>
      <w:r>
        <w:t>……………….</w:t>
      </w:r>
    </w:p>
    <w:p w:rsidR="00386F03" w:rsidRDefault="00386F03" w:rsidP="00386F03">
      <w:pPr>
        <w:pStyle w:val="2NIV2"/>
      </w:pPr>
      <w:bookmarkStart w:id="87" w:name="_Toc60319417"/>
      <w:r>
        <w:t>7.2.3 – Caractère provisoire ou définitif</w:t>
      </w:r>
      <w:bookmarkEnd w:id="87"/>
    </w:p>
    <w:p w:rsidR="00386F03" w:rsidRDefault="00386F03" w:rsidP="00386F03">
      <w:r>
        <w:t>Les prix du marché sont des prix définitifs.</w:t>
      </w:r>
    </w:p>
    <w:p w:rsidR="00386F03" w:rsidRDefault="00386F03" w:rsidP="00386F03">
      <w:pPr>
        <w:pStyle w:val="2NIV2"/>
      </w:pPr>
      <w:bookmarkStart w:id="88" w:name="_Toc60319418"/>
      <w:r>
        <w:t>7.2.4 – Variation des prix</w:t>
      </w:r>
      <w:bookmarkEnd w:id="88"/>
    </w:p>
    <w:p w:rsidR="00386F03" w:rsidRDefault="00386F03" w:rsidP="00386F03">
      <w:r>
        <w:t>Les prix du marché sont :</w:t>
      </w:r>
    </w:p>
    <w:p w:rsidR="00386F03" w:rsidRDefault="00976997" w:rsidP="00386F03">
      <w:pPr>
        <w:pStyle w:val="NormalX"/>
      </w:pPr>
      <w:sdt>
        <w:sdtPr>
          <w:id w:val="1147170305"/>
          <w14:checkbox>
            <w14:checked w14:val="0"/>
            <w14:checkedState w14:val="2612" w14:font="MS Gothic"/>
            <w14:uncheckedState w14:val="2610" w14:font="MS Gothic"/>
          </w14:checkbox>
        </w:sdtPr>
        <w:sdtContent>
          <w:r w:rsidR="00386F03">
            <w:rPr>
              <w:rFonts w:ascii="MS Gothic" w:eastAsia="MS Gothic" w:hAnsi="MS Gothic" w:hint="eastAsia"/>
            </w:rPr>
            <w:t>☐</w:t>
          </w:r>
        </w:sdtContent>
      </w:sdt>
      <w:r w:rsidR="00386F03">
        <w:t xml:space="preserve"> Fermes (durée d’exécution du marché inférieure à 6 mois).</w:t>
      </w:r>
    </w:p>
    <w:p w:rsidR="00265B3E" w:rsidRDefault="00386F03" w:rsidP="00386F03">
      <w:r>
        <w:t xml:space="preserve">Conformément à l’article 9 de la délibération n° 424 du 20 mars 2019, ces prix fermes sont actualisables lorsqu’un délai supérieur à trois mois s’écoule </w:t>
      </w:r>
      <w:r w:rsidRPr="00C42A59">
        <w:t>entre la date à laquelle le titulaire est réputé avoir fixé son prix et la date de déb</w:t>
      </w:r>
      <w:r w:rsidR="00265B3E">
        <w:t>ut d’exécution des prestations.</w:t>
      </w:r>
    </w:p>
    <w:p w:rsidR="00386F03" w:rsidRDefault="00386F03" w:rsidP="00386F03">
      <w:r w:rsidRPr="00C42A59">
        <w:t>Dans ce cas, l’actualisation se fait aux conditions économiques correspondant à une date antérieure de trois mois à la date de début d’exécution des prestations.</w:t>
      </w:r>
    </w:p>
    <w:p w:rsidR="00B364C0" w:rsidRDefault="00976997" w:rsidP="00B364C0">
      <w:pPr>
        <w:pStyle w:val="NormalX"/>
      </w:pPr>
      <w:sdt>
        <w:sdtPr>
          <w:id w:val="2116556348"/>
          <w14:checkbox>
            <w14:checked w14:val="0"/>
            <w14:checkedState w14:val="2612" w14:font="MS Gothic"/>
            <w14:uncheckedState w14:val="2610" w14:font="MS Gothic"/>
          </w14:checkbox>
        </w:sdtPr>
        <w:sdtContent>
          <w:r w:rsidR="00B364C0">
            <w:rPr>
              <w:rFonts w:ascii="MS Gothic" w:eastAsia="MS Gothic" w:hAnsi="MS Gothic" w:hint="eastAsia"/>
            </w:rPr>
            <w:t>☐</w:t>
          </w:r>
        </w:sdtContent>
      </w:sdt>
      <w:r w:rsidR="00B364C0">
        <w:t xml:space="preserve"> Révisables (durée d’exécution du marché supérieure ou égale à 6 mois).</w:t>
      </w:r>
    </w:p>
    <w:p w:rsidR="00B364C0" w:rsidRDefault="00B364C0" w:rsidP="00B364C0">
      <w:r>
        <w:t>La révision du prix se fait suivant une périodicité au plus annuelle indiquée au marché – cf. article 8.2.2 ci-après.</w:t>
      </w:r>
    </w:p>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89" w:name="_Toc60319419"/>
      <w:r>
        <w:t xml:space="preserve">ARTICLE </w:t>
      </w:r>
      <w:r w:rsidR="00386F03">
        <w:t>8</w:t>
      </w:r>
      <w:r>
        <w:t xml:space="preserve"> </w:t>
      </w:r>
      <w:r w:rsidRPr="005F43A6">
        <w:t>– DETERMINATION DU PRIX DE REGLEMENT – VARIATION DES PRIX</w:t>
      </w:r>
      <w:r>
        <w:t xml:space="preserve"> – APPROVISIONNEMENTS - AVANCES</w:t>
      </w:r>
      <w:r w:rsidR="000129AD">
        <w:t xml:space="preserve"> – AUTO-LIQUIDATION TGC</w:t>
      </w:r>
      <w:bookmarkEnd w:id="89"/>
      <w:r w:rsidR="000129AD">
        <w:t xml:space="preserve"> </w:t>
      </w:r>
    </w:p>
    <w:p w:rsidR="00C42A59" w:rsidRDefault="00386F03" w:rsidP="005F43A6">
      <w:pPr>
        <w:pStyle w:val="1NIV1"/>
      </w:pPr>
      <w:bookmarkStart w:id="90" w:name="_Toc47349734"/>
      <w:bookmarkStart w:id="91" w:name="_Toc47515535"/>
      <w:bookmarkStart w:id="92" w:name="_Toc60319420"/>
      <w:r>
        <w:t>8.</w:t>
      </w:r>
      <w:r w:rsidR="00C8080F">
        <w:t>1</w:t>
      </w:r>
      <w:r w:rsidR="00C42A59">
        <w:t xml:space="preserve"> – DETERMINATION DU PRIX DE REGLEMENT</w:t>
      </w:r>
      <w:bookmarkEnd w:id="92"/>
    </w:p>
    <w:p w:rsidR="0038255E" w:rsidRDefault="00386F03" w:rsidP="0038255E">
      <w:pPr>
        <w:pStyle w:val="2NIV2"/>
      </w:pPr>
      <w:bookmarkStart w:id="93" w:name="_Toc60319421"/>
      <w:r>
        <w:t>8.</w:t>
      </w:r>
      <w:r w:rsidR="00856A0D">
        <w:t>1</w:t>
      </w:r>
      <w:r w:rsidR="0038255E">
        <w:t>.1 – Prix de base</w:t>
      </w:r>
      <w:bookmarkEnd w:id="93"/>
    </w:p>
    <w:p w:rsidR="0038255E" w:rsidRDefault="0038255E" w:rsidP="00C42A59">
      <w:r>
        <w:t>Le montant à régler en prix de base est déterminé </w:t>
      </w:r>
      <w:r w:rsidR="00BE1B67">
        <w:t xml:space="preserve">comme suit </w:t>
      </w:r>
      <w:r>
        <w:t>:</w:t>
      </w:r>
    </w:p>
    <w:p w:rsidR="00D23859" w:rsidRDefault="0038255E" w:rsidP="00C42A59">
      <w:r>
        <w:t>Pour les prestations réglées sur prix unitaires, par application des prix unitaires précisés dans le bordereau des prix unitaires ou à défaut dans l’acte d’engagement, aux quantités réellement exécutées.</w:t>
      </w:r>
    </w:p>
    <w:p w:rsidR="0038255E" w:rsidRDefault="0038255E" w:rsidP="00C42A59">
      <w:r>
        <w:t xml:space="preserve">Pour les prestations à prix forfaitaires, </w:t>
      </w:r>
      <w:r w:rsidR="00611D7D">
        <w:t xml:space="preserve">en effectuant </w:t>
      </w:r>
      <w:r>
        <w:t>une appréciation</w:t>
      </w:r>
      <w:r w:rsidR="00B4028A">
        <w:t xml:space="preserve"> de l’avancement d’exécution, soit par application</w:t>
      </w:r>
      <w:r>
        <w:t xml:space="preserve"> d</w:t>
      </w:r>
      <w:r w:rsidR="00B4028A">
        <w:t>’</w:t>
      </w:r>
      <w:r>
        <w:t>u</w:t>
      </w:r>
      <w:r w:rsidR="00B4028A">
        <w:t>n</w:t>
      </w:r>
      <w:r>
        <w:t xml:space="preserve"> pourcentage </w:t>
      </w:r>
      <w:r w:rsidR="00B4028A">
        <w:t xml:space="preserve">à ces prix forfaitaires, soit par indication </w:t>
      </w:r>
      <w:r>
        <w:t xml:space="preserve">de la valeur </w:t>
      </w:r>
      <w:r w:rsidR="00B4028A">
        <w:t xml:space="preserve">estimée </w:t>
      </w:r>
      <w:r>
        <w:t>des prestations exécutées.</w:t>
      </w:r>
    </w:p>
    <w:p w:rsidR="0038255E" w:rsidRDefault="0038255E" w:rsidP="00C42A59">
      <w:r>
        <w:t xml:space="preserve">Si </w:t>
      </w:r>
      <w:r w:rsidR="00B4028A">
        <w:t xml:space="preserve">le titulaire et le référent du marché conviennent d’utiliser </w:t>
      </w:r>
      <w:r>
        <w:t>un pourcentage pour apprécier l’avancement d’exécution, il est arrondi au % et le montant calculé par application de ce pourcentage au forfait est lui-même arrondi à l’entier le plus proche.</w:t>
      </w:r>
    </w:p>
    <w:p w:rsidR="00856A0D" w:rsidRDefault="00386F03" w:rsidP="00856A0D">
      <w:pPr>
        <w:pStyle w:val="2NIV2"/>
      </w:pPr>
      <w:bookmarkStart w:id="94" w:name="_Toc60319422"/>
      <w:r>
        <w:t>8.</w:t>
      </w:r>
      <w:r w:rsidR="00856A0D">
        <w:t xml:space="preserve">1.2 – </w:t>
      </w:r>
      <w:r w:rsidR="00A12F00">
        <w:t>Modalités de</w:t>
      </w:r>
      <w:r w:rsidR="006E2DF0">
        <w:t xml:space="preserve"> règlement</w:t>
      </w:r>
      <w:bookmarkEnd w:id="94"/>
    </w:p>
    <w:p w:rsidR="00740407" w:rsidRDefault="00740407" w:rsidP="00740407">
      <w:pPr>
        <w:pStyle w:val="3NIV3"/>
      </w:pPr>
      <w:bookmarkStart w:id="95" w:name="_Toc60319423"/>
      <w:r>
        <w:t>8.1.2.1 – Décomptes et acomptes</w:t>
      </w:r>
      <w:bookmarkEnd w:id="95"/>
    </w:p>
    <w:p w:rsidR="00740407" w:rsidRDefault="00740407" w:rsidP="00740407">
      <w:r>
        <w:t>Sans objet.</w:t>
      </w:r>
    </w:p>
    <w:p w:rsidR="00740407" w:rsidRDefault="00740407" w:rsidP="00740407">
      <w:pPr>
        <w:pStyle w:val="3NIV3"/>
      </w:pPr>
      <w:bookmarkStart w:id="96" w:name="_Toc60319424"/>
      <w:r>
        <w:t xml:space="preserve">8.1.2.2 </w:t>
      </w:r>
      <w:proofErr w:type="gramStart"/>
      <w:r>
        <w:t>– Factures</w:t>
      </w:r>
      <w:bookmarkEnd w:id="96"/>
      <w:proofErr w:type="gramEnd"/>
    </w:p>
    <w:p w:rsidR="00740407" w:rsidRDefault="00740407" w:rsidP="00740407">
      <w:r>
        <w:t>Le règlement est effectué sur la base d’une facture dont les éléments sont précisés dans l’article 9 ci-après.</w:t>
      </w:r>
    </w:p>
    <w:p w:rsidR="00740407" w:rsidRDefault="00740407" w:rsidP="00740407">
      <w:r>
        <w:t>Les paiements partiels pour exécution partielle de la commande, avance, approvisionnements, etc… sont possibles. Dans ce cas, la facture indique le montant des éléments de facturation, en cumulé depuis l’origine de la commande, et indique, le cas échéant, le montant de la facture précédente, pour en déduire le net à payer.</w:t>
      </w:r>
    </w:p>
    <w:p w:rsidR="00740407" w:rsidRDefault="00740407" w:rsidP="00740407">
      <w:r>
        <w:t>En cas de groupement, des états annexes de calcul joints détaillent la part à payer à chaque cotraitant, la part à payer au mandataire étant égale à la différence entre le montant global et la somme des parts à payer à chaque cotraitant.</w:t>
      </w:r>
    </w:p>
    <w:p w:rsidR="00740407" w:rsidRDefault="00740407" w:rsidP="00740407">
      <w:r>
        <w:t>En cas de sous-traitance, des états annexes de calcul joints détaillent la part à payer à chaque sous-traitant, la part à payer au titulaire étant égale à la différence entre le montant global et la somme des parts à payer à chaque sous-traitant.</w:t>
      </w:r>
    </w:p>
    <w:p w:rsidR="00F3526A" w:rsidRDefault="00F3526A" w:rsidP="00F3526A">
      <w:r>
        <w:t>La dernière facture prenant en compte l’ensemble des prestations exécutées au titre du marché ainsi que les variations de prix définitives, signée par la personne responsable du marché et notifiée au titulaire, est réputée former paiement définitif à l’expiration d’un délai de 1 mois à compter de cette notification si le titulaire n’a pas signalé par écrit son désaccord sur un élément de ce décompte et fourni en même temps les justifications relatives aux réclamations correspondant à ce désaccord.</w:t>
      </w:r>
    </w:p>
    <w:p w:rsidR="00F3526A" w:rsidRDefault="00F3526A" w:rsidP="00F3526A">
      <w:r>
        <w:t>En cas de silence de la personne responsable du marché, valant décision implicite de rejet de sa demande, pendant 3 mois à compter de ce signalement par écrit, ou en cas de décision expresse de la personne responsable concluant au rejet de sa demande dans le même délai, le titulaire peut saisir le tribunal administratif compétent.</w:t>
      </w:r>
    </w:p>
    <w:p w:rsidR="00F3526A" w:rsidRDefault="00F3526A" w:rsidP="00F3526A">
      <w:r>
        <w:t>Si, dans le délai de 6 mois à compter du moment où il pouvait le faire, le titulaire n’a pas porté ses réclamations devant le tribunal administratif, il est considéré comme ayant accepté ladite décision et toute réclamation est irrecevable.</w:t>
      </w:r>
    </w:p>
    <w:p w:rsidR="00DA3AE2" w:rsidRDefault="00386F03" w:rsidP="007C6FF6">
      <w:pPr>
        <w:pStyle w:val="1NIV1"/>
      </w:pPr>
      <w:bookmarkStart w:id="97" w:name="_Toc60319425"/>
      <w:r>
        <w:t>8.</w:t>
      </w:r>
      <w:r w:rsidR="00921E88">
        <w:t>2</w:t>
      </w:r>
      <w:r w:rsidR="00856A0D">
        <w:t xml:space="preserve"> – VARIATION DES PRIX</w:t>
      </w:r>
      <w:bookmarkEnd w:id="97"/>
    </w:p>
    <w:p w:rsidR="009F1C69" w:rsidRDefault="00386F03" w:rsidP="007C6FF6">
      <w:pPr>
        <w:pStyle w:val="2NIV2"/>
      </w:pPr>
      <w:bookmarkStart w:id="98" w:name="_Toc47515360"/>
      <w:bookmarkStart w:id="99" w:name="_Toc60319426"/>
      <w:r>
        <w:t>8.</w:t>
      </w:r>
      <w:r w:rsidR="00921E88">
        <w:t>2</w:t>
      </w:r>
      <w:r w:rsidR="00DA3AE2">
        <w:t>.1</w:t>
      </w:r>
      <w:r w:rsidR="009F1C69">
        <w:t xml:space="preserve"> – </w:t>
      </w:r>
      <w:r w:rsidR="00BE1B67">
        <w:t>Actualis</w:t>
      </w:r>
      <w:r w:rsidR="009F1C69">
        <w:t>ation des prix</w:t>
      </w:r>
      <w:bookmarkEnd w:id="98"/>
      <w:r w:rsidR="009B2F51">
        <w:t xml:space="preserve"> fermes</w:t>
      </w:r>
      <w:r w:rsidR="006E07C0">
        <w:t xml:space="preserve"> – </w:t>
      </w:r>
      <w:r w:rsidR="00DD06E1">
        <w:t>lorsque</w:t>
      </w:r>
      <w:r w:rsidR="006E07C0">
        <w:t xml:space="preserve"> la durée d’exécution est inférieure à 6 mois</w:t>
      </w:r>
      <w:bookmarkEnd w:id="99"/>
    </w:p>
    <w:p w:rsidR="00BE1B67" w:rsidRDefault="00976997" w:rsidP="00BE1B67">
      <w:pPr>
        <w:pStyle w:val="NormalX"/>
      </w:pPr>
      <w:sdt>
        <w:sdtPr>
          <w:id w:val="1277060818"/>
          <w14:checkbox>
            <w14:checked w14:val="0"/>
            <w14:checkedState w14:val="2612" w14:font="MS Gothic"/>
            <w14:uncheckedState w14:val="2610" w14:font="MS Gothic"/>
          </w14:checkbox>
        </w:sdtPr>
        <w:sdtContent>
          <w:r w:rsidR="00BE1B67">
            <w:rPr>
              <w:rFonts w:ascii="MS Gothic" w:eastAsia="MS Gothic" w:hAnsi="MS Gothic" w:hint="eastAsia"/>
            </w:rPr>
            <w:t>☐</w:t>
          </w:r>
        </w:sdtContent>
      </w:sdt>
      <w:r w:rsidR="00BE1B67">
        <w:t xml:space="preserve"> Sans objet.</w:t>
      </w:r>
    </w:p>
    <w:p w:rsidR="00BE1B67" w:rsidRDefault="00976997" w:rsidP="00BE1B67">
      <w:pPr>
        <w:pStyle w:val="NormalX"/>
      </w:pPr>
      <w:sdt>
        <w:sdtPr>
          <w:id w:val="-597101688"/>
          <w14:checkbox>
            <w14:checked w14:val="0"/>
            <w14:checkedState w14:val="2612" w14:font="MS Gothic"/>
            <w14:uncheckedState w14:val="2610" w14:font="MS Gothic"/>
          </w14:checkbox>
        </w:sdtPr>
        <w:sdtContent>
          <w:r w:rsidR="00BE1B67" w:rsidRPr="001E1B5D">
            <w:rPr>
              <w:rFonts w:eastAsia="MS Gothic" w:hint="eastAsia"/>
            </w:rPr>
            <w:t>☐</w:t>
          </w:r>
        </w:sdtContent>
      </w:sdt>
      <w:r w:rsidR="00BE1B67">
        <w:t xml:space="preserve"> La date d’établissement des prix est réputée être le </w:t>
      </w:r>
      <w:r w:rsidR="00DD06E1">
        <w:t>dernier</w:t>
      </w:r>
      <w:r w:rsidR="00BE1B67">
        <w:t xml:space="preserve"> jour du mois </w:t>
      </w:r>
      <w:r w:rsidR="00BE1B67" w:rsidRPr="00BE1B67">
        <w:t>Mo</w:t>
      </w:r>
      <w:r w:rsidR="00BE1B67" w:rsidRPr="00AC6EC8">
        <w:t xml:space="preserve"> d’établissement des prix </w:t>
      </w:r>
      <w:r w:rsidR="00BE1B67">
        <w:t>précisé à l’article 2 de l’acte d’engagement</w:t>
      </w:r>
      <w:r w:rsidR="00BE1B67" w:rsidRPr="00AC6EC8">
        <w:t>.</w:t>
      </w:r>
    </w:p>
    <w:p w:rsidR="00BE1B67" w:rsidRDefault="00BE1B67" w:rsidP="00BE1B67">
      <w:r>
        <w:t xml:space="preserve">Lorsqu’un délai supérieur à trois mois s’écoule entre la date d’établissement des prix et la date de début d’exécution des prestations telle que prescrite </w:t>
      </w:r>
      <w:r w:rsidR="006E07C0">
        <w:t>dans le cadre</w:t>
      </w:r>
      <w:r>
        <w:t xml:space="preserve"> </w:t>
      </w:r>
      <w:r w:rsidR="006E07C0">
        <w:t>du</w:t>
      </w:r>
      <w:r>
        <w:t xml:space="preserve"> marché, les prix du marché sont actualisés aux conditions économiques du mois correspondant à la date antérieure de trois mois à la date de début d’exécution des prestations, selon la formule suivante :</w:t>
      </w:r>
    </w:p>
    <w:p w:rsidR="00DD06E1" w:rsidRDefault="00BE1B67" w:rsidP="006E07C0">
      <w:r>
        <w:t>P = Po x I (d-3) / Io</w:t>
      </w:r>
    </w:p>
    <w:p w:rsidR="00BE1B67" w:rsidRDefault="00DD06E1" w:rsidP="006E07C0">
      <w:r>
        <w:t>A</w:t>
      </w:r>
      <w:r w:rsidR="00BE1B67">
        <w:t>vec :</w:t>
      </w:r>
    </w:p>
    <w:p w:rsidR="00BE1B67" w:rsidRDefault="00BE1B67" w:rsidP="00265B3E">
      <w:pPr>
        <w:pStyle w:val="Listenormale"/>
      </w:pPr>
      <w:r>
        <w:t xml:space="preserve">Po : </w:t>
      </w:r>
      <w:r>
        <w:tab/>
        <w:t>prix initial</w:t>
      </w:r>
    </w:p>
    <w:p w:rsidR="00BE1B67" w:rsidRDefault="00BE1B67" w:rsidP="00265B3E">
      <w:pPr>
        <w:pStyle w:val="Listenormale"/>
      </w:pPr>
      <w:r>
        <w:t xml:space="preserve">P : </w:t>
      </w:r>
      <w:r>
        <w:tab/>
        <w:t>prix actualisé, à utiliser dans tous les documents de paiement</w:t>
      </w:r>
    </w:p>
    <w:p w:rsidR="00BE1B67" w:rsidRDefault="00BE1B67" w:rsidP="00265B3E">
      <w:pPr>
        <w:pStyle w:val="Listenormale"/>
      </w:pPr>
      <w:r>
        <w:t xml:space="preserve">Io : </w:t>
      </w:r>
      <w:r>
        <w:tab/>
        <w:t>valeur de l’index de référence au mois correspondant à la date d’établissement des prix</w:t>
      </w:r>
    </w:p>
    <w:p w:rsidR="00BE1B67" w:rsidRDefault="00BE1B67" w:rsidP="00265B3E">
      <w:pPr>
        <w:pStyle w:val="Listenormale"/>
      </w:pPr>
      <w:r>
        <w:t>I (d-3) : valeur de l’index de référence trois mois avant la date de début d’exécution des prestations.</w:t>
      </w:r>
    </w:p>
    <w:p w:rsidR="00560080" w:rsidRDefault="00A6778A" w:rsidP="00560080">
      <w:r>
        <w:t>Le</w:t>
      </w:r>
      <w:r w:rsidR="00560080">
        <w:t xml:space="preserve"> bordereau des prix unitaires, ou un extrait de c</w:t>
      </w:r>
      <w:r>
        <w:t>e</w:t>
      </w:r>
      <w:r w:rsidR="00560080">
        <w:t xml:space="preserve"> document concernant les prix facturés, est mis à jour avec les prix actualisés.</w:t>
      </w:r>
    </w:p>
    <w:p w:rsidR="00560080" w:rsidRDefault="00560080" w:rsidP="00560080">
      <w:r>
        <w:t>Le document mis à jour est joint à toute demande de paiement comme justificatif des prix actualisés.</w:t>
      </w:r>
    </w:p>
    <w:p w:rsidR="00560080" w:rsidRDefault="00560080" w:rsidP="00560080">
      <w:r>
        <w:t>Si un avenant contractualise la mise à jour des prix par actualisation, ce document n’a plus à être joint aux demandes de paiement.</w:t>
      </w:r>
    </w:p>
    <w:p w:rsidR="00166F2A" w:rsidRDefault="00166F2A" w:rsidP="00166F2A">
      <w:pPr>
        <w:pStyle w:val="2NIV2"/>
      </w:pPr>
      <w:bookmarkStart w:id="100" w:name="_Toc60156186"/>
      <w:bookmarkStart w:id="101" w:name="_Toc60319427"/>
      <w:r>
        <w:t>8.2.2 – Révision des prix– lorsque la durée d’exécution est supérieure ou égale à 6 mois</w:t>
      </w:r>
      <w:bookmarkEnd w:id="100"/>
      <w:bookmarkEnd w:id="101"/>
    </w:p>
    <w:p w:rsidR="00166F2A" w:rsidRDefault="00976997" w:rsidP="00166F2A">
      <w:pPr>
        <w:pStyle w:val="NormalX"/>
      </w:pPr>
      <w:sdt>
        <w:sdtPr>
          <w:id w:val="-559639568"/>
          <w14:checkbox>
            <w14:checked w14:val="0"/>
            <w14:checkedState w14:val="2612" w14:font="MS Gothic"/>
            <w14:uncheckedState w14:val="2610" w14:font="MS Gothic"/>
          </w14:checkbox>
        </w:sdtPr>
        <w:sdtContent>
          <w:r w:rsidR="00166F2A">
            <w:rPr>
              <w:rFonts w:ascii="MS Gothic" w:eastAsia="MS Gothic" w:hAnsi="MS Gothic" w:hint="eastAsia"/>
            </w:rPr>
            <w:t>☐</w:t>
          </w:r>
        </w:sdtContent>
      </w:sdt>
      <w:r w:rsidR="00166F2A">
        <w:t xml:space="preserve"> Sans objet.</w:t>
      </w:r>
    </w:p>
    <w:p w:rsidR="00166F2A" w:rsidRDefault="00976997" w:rsidP="00166F2A">
      <w:pPr>
        <w:pStyle w:val="NormalX"/>
      </w:pPr>
      <w:sdt>
        <w:sdtPr>
          <w:id w:val="-1556696636"/>
          <w14:checkbox>
            <w14:checked w14:val="0"/>
            <w14:checkedState w14:val="2612" w14:font="MS Gothic"/>
            <w14:uncheckedState w14:val="2610" w14:font="MS Gothic"/>
          </w14:checkbox>
        </w:sdtPr>
        <w:sdtContent>
          <w:r w:rsidR="00166F2A" w:rsidRPr="001E1B5D">
            <w:rPr>
              <w:rFonts w:eastAsia="MS Gothic" w:hint="eastAsia"/>
            </w:rPr>
            <w:t>☐</w:t>
          </w:r>
        </w:sdtContent>
      </w:sdt>
      <w:r w:rsidR="00166F2A">
        <w:t xml:space="preserve"> La date d’établissement des prix est réputée être le dernier jour du mois </w:t>
      </w:r>
      <w:r w:rsidR="00166F2A" w:rsidRPr="00BE1B67">
        <w:t>Mo</w:t>
      </w:r>
      <w:r w:rsidR="00166F2A" w:rsidRPr="00AC6EC8">
        <w:t xml:space="preserve"> d’établissement des prix </w:t>
      </w:r>
      <w:r w:rsidR="00166F2A">
        <w:t>précisé à l’article 2 de l’acte d’engagement</w:t>
      </w:r>
      <w:r w:rsidR="00166F2A" w:rsidRPr="00AC6EC8">
        <w:t>.</w:t>
      </w:r>
    </w:p>
    <w:p w:rsidR="00166F2A" w:rsidRDefault="00166F2A" w:rsidP="00166F2A">
      <w:pPr>
        <w:spacing w:line="245" w:lineRule="auto"/>
        <w:rPr>
          <w:bCs/>
          <w:iCs/>
          <w:kern w:val="28"/>
        </w:rPr>
      </w:pPr>
      <w:r>
        <w:rPr>
          <w:bCs/>
          <w:iCs/>
          <w:kern w:val="28"/>
        </w:rPr>
        <w:t>Les prix sont révisés suivant une période P de : ……. mois à partir du mois de notification du marché Mc.</w:t>
      </w:r>
    </w:p>
    <w:p w:rsidR="003E51C1" w:rsidRDefault="003E51C1" w:rsidP="00166F2A">
      <w:pPr>
        <w:spacing w:line="245" w:lineRule="auto"/>
        <w:rPr>
          <w:bCs/>
          <w:iCs/>
          <w:kern w:val="28"/>
        </w:rPr>
      </w:pPr>
      <w:r>
        <w:rPr>
          <w:bCs/>
          <w:iCs/>
          <w:kern w:val="28"/>
        </w:rPr>
        <w:t>P est obligatoirement inférieur ou égal à la durée de ce marché, sans pouvoir être supérieure à 6 mois.</w:t>
      </w:r>
    </w:p>
    <w:p w:rsidR="00166F2A" w:rsidRDefault="00166F2A" w:rsidP="00166F2A">
      <w:pPr>
        <w:spacing w:line="245" w:lineRule="auto"/>
        <w:rPr>
          <w:bCs/>
          <w:iCs/>
          <w:kern w:val="28"/>
        </w:rPr>
      </w:pPr>
      <w:r>
        <w:rPr>
          <w:bCs/>
          <w:iCs/>
          <w:kern w:val="28"/>
        </w:rPr>
        <w:t>Pendant la première période à compter du mois Mc, les prix ne sont pas révisés.</w:t>
      </w:r>
    </w:p>
    <w:p w:rsidR="003E51C1" w:rsidRDefault="003E51C1" w:rsidP="003E51C1">
      <w:pPr>
        <w:spacing w:line="245" w:lineRule="auto"/>
        <w:rPr>
          <w:bCs/>
          <w:iCs/>
          <w:kern w:val="28"/>
        </w:rPr>
      </w:pPr>
      <w:r>
        <w:rPr>
          <w:bCs/>
          <w:iCs/>
          <w:kern w:val="28"/>
        </w:rPr>
        <w:t>A chaque nouvelle période suivante, les prix sont révisés comme suit pour toute prestation exécutée pendant dans ladite période.</w:t>
      </w:r>
    </w:p>
    <w:p w:rsidR="00166F2A" w:rsidRPr="00904F1A" w:rsidRDefault="00166F2A" w:rsidP="00166F2A">
      <w:r w:rsidRPr="00904F1A">
        <w:t>Pr = Po x Ir / Io</w:t>
      </w:r>
    </w:p>
    <w:p w:rsidR="00166F2A" w:rsidRDefault="00166F2A" w:rsidP="00166F2A">
      <w:r>
        <w:t>Avec :</w:t>
      </w:r>
    </w:p>
    <w:p w:rsidR="00166F2A" w:rsidRDefault="00166F2A" w:rsidP="00166F2A">
      <w:pPr>
        <w:pStyle w:val="Listenormale"/>
      </w:pPr>
      <w:r>
        <w:t xml:space="preserve">Pr : </w:t>
      </w:r>
      <w:r>
        <w:tab/>
        <w:t>prix révisé, à utiliser dans tous les documents de paiement</w:t>
      </w:r>
    </w:p>
    <w:p w:rsidR="00166F2A" w:rsidRDefault="00166F2A" w:rsidP="00166F2A">
      <w:pPr>
        <w:pStyle w:val="Listenormale"/>
      </w:pPr>
      <w:r>
        <w:t xml:space="preserve">Po : </w:t>
      </w:r>
      <w:r>
        <w:tab/>
        <w:t>prix initial</w:t>
      </w:r>
    </w:p>
    <w:p w:rsidR="00166F2A" w:rsidRDefault="00166F2A" w:rsidP="00166F2A">
      <w:pPr>
        <w:pStyle w:val="Listenormale"/>
      </w:pPr>
      <w:r>
        <w:t xml:space="preserve">Ir : valeur de l’indice de référence au </w:t>
      </w:r>
      <w:r w:rsidRPr="00DC6332">
        <w:rPr>
          <w:color w:val="0070C0"/>
        </w:rPr>
        <w:t>5</w:t>
      </w:r>
      <w:r>
        <w:t>è mois précédant la nouvelle période concernée, afin de disposer des indices officiels définitifs.</w:t>
      </w:r>
    </w:p>
    <w:p w:rsidR="00166F2A" w:rsidRDefault="00166F2A" w:rsidP="00166F2A">
      <w:pPr>
        <w:pStyle w:val="Listenormale"/>
      </w:pPr>
      <w:r>
        <w:t xml:space="preserve">Io : </w:t>
      </w:r>
      <w:r>
        <w:tab/>
        <w:t>valeur de l’indice de référence au mois Mo</w:t>
      </w:r>
    </w:p>
    <w:p w:rsidR="00166F2A" w:rsidRDefault="00166F2A" w:rsidP="00166F2A">
      <w:r>
        <w:t>Une annexe de calcul jointe au document de paiement justifie les prix unitaires révisés.</w:t>
      </w:r>
    </w:p>
    <w:p w:rsidR="00166F2A" w:rsidRDefault="00166F2A" w:rsidP="00166F2A">
      <w:r>
        <w:t>Si un avenant contractualise la mise à jour des prix par révision pour la période en cours, cette annexe n’a plus à être jointe aux demandes de paiement.</w:t>
      </w:r>
    </w:p>
    <w:p w:rsidR="00DD06E1" w:rsidRDefault="00386F03" w:rsidP="007C6FF6">
      <w:pPr>
        <w:pStyle w:val="2NIV2"/>
      </w:pPr>
      <w:bookmarkStart w:id="102" w:name="_Toc60319428"/>
      <w:r>
        <w:t>8.</w:t>
      </w:r>
      <w:r w:rsidR="00DC2EF5">
        <w:t>2</w:t>
      </w:r>
      <w:r w:rsidR="00DA3AE2">
        <w:t>.</w:t>
      </w:r>
      <w:r w:rsidR="007C6FF6">
        <w:t>3</w:t>
      </w:r>
      <w:r w:rsidR="00DD06E1">
        <w:t xml:space="preserve"> – Indice de référence</w:t>
      </w:r>
      <w:bookmarkEnd w:id="102"/>
    </w:p>
    <w:p w:rsidR="00DD06E1" w:rsidRDefault="00DD06E1" w:rsidP="00DD06E1">
      <w:r>
        <w:t>Pour l’application des formules d’actualisation ou de révision des prix ci-dessus, l’indice de référence est :</w:t>
      </w:r>
    </w:p>
    <w:p w:rsidR="00DD06E1" w:rsidRDefault="00976997" w:rsidP="00B63DE9">
      <w:pPr>
        <w:pStyle w:val="Listenormale"/>
      </w:pPr>
      <w:sdt>
        <w:sdtPr>
          <w:id w:val="-2102948283"/>
          <w14:checkbox>
            <w14:checked w14:val="0"/>
            <w14:checkedState w14:val="2612" w14:font="MS Gothic"/>
            <w14:uncheckedState w14:val="2610" w14:font="MS Gothic"/>
          </w14:checkbox>
        </w:sdtPr>
        <w:sdtContent>
          <w:r w:rsidR="00DD06E1">
            <w:rPr>
              <w:rFonts w:ascii="MS Gothic" w:eastAsia="MS Gothic" w:hAnsi="MS Gothic" w:hint="eastAsia"/>
            </w:rPr>
            <w:t>☐</w:t>
          </w:r>
        </w:sdtContent>
      </w:sdt>
      <w:r w:rsidR="00DD06E1">
        <w:t xml:space="preserve"> l’index « …………. » </w:t>
      </w:r>
      <w:r w:rsidR="009B2F51">
        <w:t xml:space="preserve">figurant parmi les index du bâtiment et des travaux publics </w:t>
      </w:r>
      <w:r w:rsidR="00DD06E1">
        <w:t>publié</w:t>
      </w:r>
      <w:r w:rsidR="009B2F51">
        <w:t>s</w:t>
      </w:r>
      <w:r w:rsidR="00DD06E1">
        <w:t xml:space="preserve"> par l’ISEE Nouvelle-Calédonie ;</w:t>
      </w:r>
    </w:p>
    <w:p w:rsidR="00DD06E1" w:rsidRDefault="00976997" w:rsidP="00B63DE9">
      <w:pPr>
        <w:pStyle w:val="Listenormale"/>
      </w:pPr>
      <w:sdt>
        <w:sdtPr>
          <w:id w:val="1935322645"/>
          <w14:checkbox>
            <w14:checked w14:val="0"/>
            <w14:checkedState w14:val="2612" w14:font="MS Gothic"/>
            <w14:uncheckedState w14:val="2610" w14:font="MS Gothic"/>
          </w14:checkbox>
        </w:sdtPr>
        <w:sdtContent>
          <w:r w:rsidR="00DD06E1">
            <w:rPr>
              <w:rFonts w:ascii="MS Gothic" w:eastAsia="MS Gothic" w:hAnsi="MS Gothic" w:hint="eastAsia"/>
            </w:rPr>
            <w:t>☐</w:t>
          </w:r>
        </w:sdtContent>
      </w:sdt>
      <w:r w:rsidR="00DD06E1">
        <w:t xml:space="preserve"> l’indice conjoncturel « ……………. » de l’indice des prix à la consommation (IPC) publié par l’ISEE Nouvelle-Calédonie ;</w:t>
      </w:r>
    </w:p>
    <w:p w:rsidR="00DD06E1" w:rsidRDefault="00976997" w:rsidP="00B63DE9">
      <w:pPr>
        <w:pStyle w:val="Listenormale"/>
      </w:pPr>
      <w:sdt>
        <w:sdtPr>
          <w:id w:val="-1111969473"/>
          <w14:checkbox>
            <w14:checked w14:val="0"/>
            <w14:checkedState w14:val="2612" w14:font="MS Gothic"/>
            <w14:uncheckedState w14:val="2610" w14:font="MS Gothic"/>
          </w14:checkbox>
        </w:sdtPr>
        <w:sdtContent>
          <w:r w:rsidR="00DD06E1">
            <w:rPr>
              <w:rFonts w:ascii="MS Gothic" w:eastAsia="MS Gothic" w:hAnsi="MS Gothic" w:hint="eastAsia"/>
            </w:rPr>
            <w:t>☐</w:t>
          </w:r>
        </w:sdtContent>
      </w:sdt>
      <w:r w:rsidR="00DD06E1">
        <w:t xml:space="preserve"> l’indice détaillé « ……………….. » de l’indice des prix à la consommation (IPC) publié par l’ISEE Nouvelle-Calédonie ;</w:t>
      </w:r>
    </w:p>
    <w:p w:rsidR="006C271F" w:rsidRDefault="00976997" w:rsidP="006C271F">
      <w:pPr>
        <w:pStyle w:val="Listenormale"/>
      </w:pPr>
      <w:sdt>
        <w:sdtPr>
          <w:id w:val="444657258"/>
          <w14:checkbox>
            <w14:checked w14:val="0"/>
            <w14:checkedState w14:val="2612" w14:font="MS Gothic"/>
            <w14:uncheckedState w14:val="2610" w14:font="MS Gothic"/>
          </w14:checkbox>
        </w:sdtPr>
        <w:sdtContent>
          <w:r w:rsidR="006C271F">
            <w:rPr>
              <w:rFonts w:ascii="MS Gothic" w:eastAsia="MS Gothic" w:hAnsi="MS Gothic" w:hint="eastAsia"/>
            </w:rPr>
            <w:t>☐</w:t>
          </w:r>
        </w:sdtContent>
      </w:sdt>
      <w:r w:rsidR="006C271F">
        <w:t xml:space="preserve"> l’indice officiel « ……………….. » publié par ……………………………. ;</w:t>
      </w:r>
    </w:p>
    <w:p w:rsidR="006C271F" w:rsidRDefault="00976997" w:rsidP="006C271F">
      <w:pPr>
        <w:pStyle w:val="Listenormale"/>
      </w:pPr>
      <w:sdt>
        <w:sdtPr>
          <w:id w:val="616488145"/>
          <w14:checkbox>
            <w14:checked w14:val="0"/>
            <w14:checkedState w14:val="2612" w14:font="MS Gothic"/>
            <w14:uncheckedState w14:val="2610" w14:font="MS Gothic"/>
          </w14:checkbox>
        </w:sdtPr>
        <w:sdtContent>
          <w:r w:rsidR="006C271F">
            <w:rPr>
              <w:rFonts w:ascii="MS Gothic" w:eastAsia="MS Gothic" w:hAnsi="MS Gothic" w:hint="eastAsia"/>
            </w:rPr>
            <w:t>☐</w:t>
          </w:r>
        </w:sdtContent>
      </w:sdt>
      <w:r w:rsidR="006C271F">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6C271F" w:rsidTr="004A0DC6">
        <w:tc>
          <w:tcPr>
            <w:tcW w:w="4536" w:type="dxa"/>
          </w:tcPr>
          <w:p w:rsidR="006C271F" w:rsidRDefault="006C271F" w:rsidP="004A0DC6">
            <w:pPr>
              <w:ind w:left="34"/>
              <w:jc w:val="center"/>
            </w:pPr>
            <w:r>
              <w:t>Indice de référence</w:t>
            </w:r>
          </w:p>
        </w:tc>
        <w:tc>
          <w:tcPr>
            <w:tcW w:w="2551" w:type="dxa"/>
          </w:tcPr>
          <w:p w:rsidR="006C271F" w:rsidRDefault="006C271F" w:rsidP="004A0DC6">
            <w:pPr>
              <w:ind w:left="0"/>
              <w:jc w:val="center"/>
            </w:pPr>
            <w:r>
              <w:t>Pondération (%)</w:t>
            </w:r>
          </w:p>
        </w:tc>
      </w:tr>
      <w:tr w:rsidR="006C271F" w:rsidTr="004A0DC6">
        <w:tc>
          <w:tcPr>
            <w:tcW w:w="4536" w:type="dxa"/>
          </w:tcPr>
          <w:p w:rsidR="006C271F" w:rsidRDefault="006C271F" w:rsidP="004A0DC6"/>
        </w:tc>
        <w:tc>
          <w:tcPr>
            <w:tcW w:w="2551" w:type="dxa"/>
          </w:tcPr>
          <w:p w:rsidR="006C271F" w:rsidRDefault="006C271F" w:rsidP="004A0DC6"/>
        </w:tc>
      </w:tr>
      <w:tr w:rsidR="006C271F" w:rsidTr="004A0DC6">
        <w:tc>
          <w:tcPr>
            <w:tcW w:w="4536" w:type="dxa"/>
          </w:tcPr>
          <w:p w:rsidR="006C271F" w:rsidRDefault="006C271F" w:rsidP="004A0DC6"/>
        </w:tc>
        <w:tc>
          <w:tcPr>
            <w:tcW w:w="2551" w:type="dxa"/>
          </w:tcPr>
          <w:p w:rsidR="006C271F" w:rsidRDefault="006C271F" w:rsidP="004A0DC6"/>
        </w:tc>
      </w:tr>
    </w:tbl>
    <w:p w:rsidR="006C271F" w:rsidRDefault="00976997" w:rsidP="006C271F">
      <w:pPr>
        <w:pStyle w:val="Listenormale"/>
      </w:pPr>
      <w:sdt>
        <w:sdtPr>
          <w:id w:val="319159414"/>
          <w14:checkbox>
            <w14:checked w14:val="0"/>
            <w14:checkedState w14:val="2612" w14:font="MS Gothic"/>
            <w14:uncheckedState w14:val="2610" w14:font="MS Gothic"/>
          </w14:checkbox>
        </w:sdtPr>
        <w:sdtContent>
          <w:r w:rsidR="006C271F">
            <w:rPr>
              <w:rFonts w:ascii="MS Gothic" w:eastAsia="MS Gothic" w:hAnsi="MS Gothic" w:hint="eastAsia"/>
            </w:rPr>
            <w:t>☐</w:t>
          </w:r>
        </w:sdtContent>
      </w:sdt>
      <w:r w:rsidR="006C271F">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6C271F" w:rsidTr="004A0DC6">
        <w:tc>
          <w:tcPr>
            <w:tcW w:w="2268" w:type="dxa"/>
          </w:tcPr>
          <w:p w:rsidR="006C271F" w:rsidRDefault="006C271F" w:rsidP="004A0DC6">
            <w:pPr>
              <w:ind w:left="34"/>
              <w:jc w:val="center"/>
            </w:pPr>
            <w:r>
              <w:t>Lot</w:t>
            </w:r>
          </w:p>
        </w:tc>
        <w:tc>
          <w:tcPr>
            <w:tcW w:w="4819" w:type="dxa"/>
          </w:tcPr>
          <w:p w:rsidR="006C271F" w:rsidRDefault="006C271F" w:rsidP="004A0DC6">
            <w:pPr>
              <w:ind w:left="0"/>
              <w:jc w:val="center"/>
            </w:pPr>
            <w:r>
              <w:t>Indice de référence</w:t>
            </w:r>
          </w:p>
        </w:tc>
      </w:tr>
      <w:tr w:rsidR="006C271F" w:rsidTr="004A0DC6">
        <w:tc>
          <w:tcPr>
            <w:tcW w:w="2268" w:type="dxa"/>
          </w:tcPr>
          <w:p w:rsidR="006C271F" w:rsidRDefault="006C271F" w:rsidP="004A0DC6"/>
        </w:tc>
        <w:tc>
          <w:tcPr>
            <w:tcW w:w="4819" w:type="dxa"/>
          </w:tcPr>
          <w:p w:rsidR="006C271F" w:rsidRDefault="006C271F" w:rsidP="004A0DC6"/>
        </w:tc>
      </w:tr>
      <w:tr w:rsidR="006C271F" w:rsidTr="004A0DC6">
        <w:tc>
          <w:tcPr>
            <w:tcW w:w="2268" w:type="dxa"/>
          </w:tcPr>
          <w:p w:rsidR="006C271F" w:rsidRDefault="006C271F" w:rsidP="004A0DC6"/>
        </w:tc>
        <w:tc>
          <w:tcPr>
            <w:tcW w:w="4819" w:type="dxa"/>
          </w:tcPr>
          <w:p w:rsidR="006C271F" w:rsidRDefault="006C271F" w:rsidP="004A0DC6"/>
        </w:tc>
      </w:tr>
    </w:tbl>
    <w:p w:rsidR="00D23859" w:rsidRPr="00DA3AE2" w:rsidRDefault="00386F03" w:rsidP="007C6FF6">
      <w:pPr>
        <w:pStyle w:val="2NIV2"/>
      </w:pPr>
      <w:bookmarkStart w:id="103" w:name="_Toc60319429"/>
      <w:r>
        <w:t>8.</w:t>
      </w:r>
      <w:r w:rsidR="00DC2EF5">
        <w:t>2</w:t>
      </w:r>
      <w:r w:rsidR="00DA3AE2" w:rsidRPr="00DA3AE2">
        <w:t>.</w:t>
      </w:r>
      <w:r w:rsidR="007C6FF6">
        <w:t>4</w:t>
      </w:r>
      <w:r w:rsidR="00DA3AE2" w:rsidRPr="00DA3AE2">
        <w:t xml:space="preserve"> – Actualisation ou révision provisoire</w:t>
      </w:r>
      <w:bookmarkEnd w:id="103"/>
    </w:p>
    <w:p w:rsidR="00D23859" w:rsidRDefault="00DA3AE2" w:rsidP="00DA3AE2">
      <w:r>
        <w:t>Conformément à l’article 63 de la délibération n° 424 du 20 mars 2019 :</w:t>
      </w:r>
    </w:p>
    <w:p w:rsidR="00DA3AE2" w:rsidRDefault="00DA3AE2" w:rsidP="00DA3AE2">
      <w:pPr>
        <w:pStyle w:val="Listenormale"/>
      </w:pPr>
      <w:r>
        <w:t>Lorsque le marché comporte une clause de révision des prix, la révision du prix initial doit être opérée sur le montant de chaque acompte lorsque les paramètres définitifs de révision sont connus, puis en fin de marché, sur le montant du paiement pour solde.</w:t>
      </w:r>
    </w:p>
    <w:p w:rsidR="00DA3AE2" w:rsidRDefault="00DA3AE2" w:rsidP="00DA3AE2">
      <w:pPr>
        <w:pStyle w:val="Listenormale"/>
      </w:pPr>
      <w:r>
        <w:t>Le titulaire d’un marché peut obtenir sur sa demande écrite que l’ensemble des clauses de variation de prix ne soit appliqué que sur le dernier paiement du marché.</w:t>
      </w:r>
    </w:p>
    <w:p w:rsidR="00DA3AE2" w:rsidRDefault="00DA3AE2" w:rsidP="00DA3AE2">
      <w:r>
        <w:t>En conséquence, il n’est pratiqué aucune actualisation ni révision des prix provisoire.</w:t>
      </w:r>
    </w:p>
    <w:p w:rsidR="00A205E5" w:rsidRDefault="00A205E5" w:rsidP="00A205E5">
      <w:pPr>
        <w:pStyle w:val="1NIV1"/>
      </w:pPr>
      <w:bookmarkStart w:id="104" w:name="_Toc60156453"/>
      <w:bookmarkStart w:id="105" w:name="_Toc60319430"/>
      <w:r>
        <w:t>8.3 – ACOMPTES SUR APPROVISIONNEMENTS</w:t>
      </w:r>
      <w:bookmarkEnd w:id="104"/>
      <w:bookmarkEnd w:id="105"/>
    </w:p>
    <w:p w:rsidR="00A205E5" w:rsidRDefault="00976997" w:rsidP="00A205E5">
      <w:pPr>
        <w:pStyle w:val="NormalX"/>
      </w:pPr>
      <w:sdt>
        <w:sdtPr>
          <w:id w:val="-820812634"/>
          <w14:checkbox>
            <w14:checked w14:val="0"/>
            <w14:checkedState w14:val="2612" w14:font="MS Gothic"/>
            <w14:uncheckedState w14:val="2610" w14:font="MS Gothic"/>
          </w14:checkbox>
        </w:sdtPr>
        <w:sdtContent>
          <w:r w:rsidR="00A205E5">
            <w:rPr>
              <w:rFonts w:ascii="MS Gothic" w:eastAsia="MS Gothic" w:hAnsi="MS Gothic" w:hint="eastAsia"/>
            </w:rPr>
            <w:t>☐</w:t>
          </w:r>
        </w:sdtContent>
      </w:sdt>
      <w:r w:rsidR="00A205E5">
        <w:t xml:space="preserve"> Sans objet.</w:t>
      </w:r>
    </w:p>
    <w:p w:rsidR="00A205E5" w:rsidRDefault="00976997" w:rsidP="00A205E5">
      <w:pPr>
        <w:pStyle w:val="NormalX"/>
      </w:pPr>
      <w:sdt>
        <w:sdtPr>
          <w:id w:val="-1638563646"/>
          <w14:checkbox>
            <w14:checked w14:val="0"/>
            <w14:checkedState w14:val="2612" w14:font="MS Gothic"/>
            <w14:uncheckedState w14:val="2610" w14:font="MS Gothic"/>
          </w14:checkbox>
        </w:sdtPr>
        <w:sdtContent>
          <w:r w:rsidR="00A205E5">
            <w:rPr>
              <w:rFonts w:ascii="MS Gothic" w:eastAsia="MS Gothic" w:hAnsi="MS Gothic" w:hint="eastAsia"/>
            </w:rPr>
            <w:t>☐</w:t>
          </w:r>
        </w:sdtContent>
      </w:sdt>
      <w:r w:rsidR="00A205E5">
        <w:t xml:space="preserve"> Des acomptes sur approvisionnements peuvent être réglés au titulaire dans les conditions et sous réserve des garanties suivantes (plusieurs cases à cocher) :</w:t>
      </w:r>
    </w:p>
    <w:p w:rsidR="00A205E5" w:rsidRDefault="00976997" w:rsidP="00A205E5">
      <w:pPr>
        <w:pStyle w:val="ListeX"/>
      </w:pPr>
      <w:sdt>
        <w:sdtPr>
          <w:id w:val="-711190323"/>
          <w14:checkbox>
            <w14:checked w14:val="0"/>
            <w14:checkedState w14:val="2612" w14:font="MS Gothic"/>
            <w14:uncheckedState w14:val="2610" w14:font="MS Gothic"/>
          </w14:checkbox>
        </w:sdtPr>
        <w:sdtContent>
          <w:r w:rsidR="00A205E5">
            <w:rPr>
              <w:rFonts w:ascii="MS Gothic" w:eastAsia="MS Gothic" w:hAnsi="MS Gothic" w:hint="eastAsia"/>
            </w:rPr>
            <w:t>☐</w:t>
          </w:r>
        </w:sdtContent>
      </w:sdt>
      <w:r w:rsidR="00A205E5">
        <w:t xml:space="preserve"> Dépôt sur le chantier, annexe, usine ou atelier en Nouvelle Calédonie, des approvisionnements concernés (matériaux, matières premières, objets fabriqués, etc...) destinés à entrer dans la composition des fournitures. Ils seront dûment étiquetés avec la mention "</w:t>
      </w:r>
      <w:r w:rsidR="00A205E5" w:rsidRPr="00704166">
        <w:t xml:space="preserve"> </w:t>
      </w:r>
      <w:r w:rsidR="00A205E5">
        <w:t>Approvisionnements affectés à la fourniture de …….  pour le compte de …….. " et seront facilement identifiables par le référent du marché. Tous frais éventuels de colisage, d'entreposage et de gardiennage restent à la charge de l'entreprise.</w:t>
      </w:r>
    </w:p>
    <w:p w:rsidR="00A205E5" w:rsidRDefault="00976997" w:rsidP="00A205E5">
      <w:pPr>
        <w:pStyle w:val="ListeX"/>
      </w:pPr>
      <w:sdt>
        <w:sdtPr>
          <w:id w:val="-927806949"/>
          <w14:checkbox>
            <w14:checked w14:val="0"/>
            <w14:checkedState w14:val="2612" w14:font="MS Gothic"/>
            <w14:uncheckedState w14:val="2610" w14:font="MS Gothic"/>
          </w14:checkbox>
        </w:sdtPr>
        <w:sdtContent>
          <w:r w:rsidR="00A205E5">
            <w:rPr>
              <w:rFonts w:ascii="MS Gothic" w:eastAsia="MS Gothic" w:hAnsi="MS Gothic" w:hint="eastAsia"/>
            </w:rPr>
            <w:t>☐</w:t>
          </w:r>
        </w:sdtContent>
      </w:sdt>
      <w:r w:rsidR="00A205E5">
        <w:t xml:space="preserve"> 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p w:rsidR="00A205E5" w:rsidRDefault="00976997" w:rsidP="00A205E5">
      <w:pPr>
        <w:pStyle w:val="ListeX"/>
      </w:pPr>
      <w:sdt>
        <w:sdtPr>
          <w:id w:val="-1025715959"/>
          <w14:checkbox>
            <w14:checked w14:val="0"/>
            <w14:checkedState w14:val="2612" w14:font="MS Gothic"/>
            <w14:uncheckedState w14:val="2610" w14:font="MS Gothic"/>
          </w14:checkbox>
        </w:sdtPr>
        <w:sdtContent>
          <w:r w:rsidR="00A205E5">
            <w:rPr>
              <w:rFonts w:ascii="MS Gothic" w:eastAsia="MS Gothic" w:hAnsi="MS Gothic" w:hint="eastAsia"/>
            </w:rPr>
            <w:t>☐</w:t>
          </w:r>
        </w:sdtContent>
      </w:sdt>
      <w:r w:rsidR="00A205E5">
        <w:t xml:space="preserve"> Production d'une caution personnelle et solidaire couvrant la valeur totale des approvisionnements.</w:t>
      </w:r>
    </w:p>
    <w:p w:rsidR="00A205E5" w:rsidRDefault="00A205E5" w:rsidP="00A205E5">
      <w:r>
        <w:t>Les prix particuliers à appliquer pour les fournitures, matériaux, matériels ou équipements qui font l’objet d’acomptes sur approvisionnement sont précisés dans les documents contractuels de décomposition ou de détail de prix, soit dès l’origine, soit par avenant.</w:t>
      </w:r>
    </w:p>
    <w:p w:rsidR="00A205E5" w:rsidRDefault="00A205E5" w:rsidP="00A205E5">
      <w:r>
        <w:t>A défaut, les dispositions suivantes sont appliquées :</w:t>
      </w:r>
    </w:p>
    <w:p w:rsidR="00A205E5" w:rsidRDefault="00A205E5" w:rsidP="00A205E5">
      <w:pPr>
        <w:pStyle w:val="Listenormale"/>
      </w:pPr>
      <w:r>
        <w:t>Le montant total prévisionnel des approvisionnements AT, déclaré par écrit par le titulaire du marché, est accepté par la personne responsable du marché par écrit ;</w:t>
      </w:r>
    </w:p>
    <w:p w:rsidR="00A205E5" w:rsidRDefault="00A205E5" w:rsidP="00A205E5">
      <w:pPr>
        <w:pStyle w:val="Listenormale"/>
      </w:pPr>
      <w:r>
        <w:t>Il en est déduit un taux noté PA représentant la proportion de ces approvisionnements AT par rapport au montant contractuel HT du marché ;</w:t>
      </w:r>
    </w:p>
    <w:p w:rsidR="00A205E5" w:rsidRDefault="00A205E5" w:rsidP="00A205E5">
      <w:pPr>
        <w:pStyle w:val="Listenormale"/>
      </w:pPr>
      <w:r>
        <w:t>Ce taux PA, arrondi à la 2ème décimale supérieure, servira à déterminer forfaitairement la part d'approvisionnements constitués et utilisés (AU), réputée comprise dans l'avancement de l’exécution des prestations T ;</w:t>
      </w:r>
    </w:p>
    <w:p w:rsidR="00A205E5" w:rsidRDefault="00A205E5" w:rsidP="00A205E5">
      <w:pPr>
        <w:pStyle w:val="Listenormale"/>
      </w:pPr>
      <w:r>
        <w:t>Le montant pris en considération comme approvisionnement à rajouter au montant de l’exécution des prestations dans la facturation cumulée, sera égal à 80 % du montant des factures acquittées par le titulaire pour les approvisionnements constitués AC, défalqué s'il y a lieu du montant des approvisionnements déjà utilisés AU et comptabilisés dans l'avancement de l’exécution des prestations T, calculé comme suit : AU = PA x T.</w:t>
      </w:r>
    </w:p>
    <w:p w:rsidR="00A205E5" w:rsidRDefault="00A205E5" w:rsidP="00A205E5">
      <w:pPr>
        <w:pStyle w:val="Listenormale"/>
      </w:pPr>
      <w:r>
        <w:t>Une annexe de calcul jointe au document de paiement retracera :</w:t>
      </w:r>
    </w:p>
    <w:p w:rsidR="00A205E5" w:rsidRDefault="00A205E5" w:rsidP="00A205E5">
      <w:pPr>
        <w:pStyle w:val="Listenormale"/>
        <w:numPr>
          <w:ilvl w:val="2"/>
          <w:numId w:val="15"/>
        </w:numPr>
      </w:pPr>
      <w:r>
        <w:t>Le montant contractuel HT du marché, noté M ;</w:t>
      </w:r>
    </w:p>
    <w:p w:rsidR="00A205E5" w:rsidRDefault="00A205E5" w:rsidP="00A205E5">
      <w:pPr>
        <w:pStyle w:val="Listenormale"/>
        <w:numPr>
          <w:ilvl w:val="2"/>
          <w:numId w:val="15"/>
        </w:numPr>
      </w:pPr>
      <w:r>
        <w:t>Le montant total prévisionnel des approvisionnements déclarés par le demandeur et acceptés par écrit par la personne responsable du marché, noté AT ;</w:t>
      </w:r>
    </w:p>
    <w:p w:rsidR="00A205E5" w:rsidRDefault="00A205E5" w:rsidP="00A205E5">
      <w:pPr>
        <w:pStyle w:val="Listenormale"/>
        <w:numPr>
          <w:ilvl w:val="2"/>
          <w:numId w:val="15"/>
        </w:numPr>
      </w:pPr>
      <w:r>
        <w:t>Le calcul du taux PA = AT / M représentant forfaitairement la part d’approvisionnement comprise dans toute exécution de la commande ;</w:t>
      </w:r>
    </w:p>
    <w:p w:rsidR="00A205E5" w:rsidRDefault="00A205E5" w:rsidP="00A205E5">
      <w:pPr>
        <w:pStyle w:val="Listenormale"/>
        <w:numPr>
          <w:ilvl w:val="2"/>
          <w:numId w:val="15"/>
        </w:numPr>
      </w:pPr>
      <w:r>
        <w:t>Le montant cumulé des factures acquittées pour les Approvisionnements Constitués, noté AC. Ce montant ne peut excéder AT ;</w:t>
      </w:r>
    </w:p>
    <w:p w:rsidR="00A205E5" w:rsidRDefault="00A205E5" w:rsidP="00A205E5">
      <w:pPr>
        <w:pStyle w:val="Listenormale"/>
        <w:numPr>
          <w:ilvl w:val="2"/>
          <w:numId w:val="15"/>
        </w:numPr>
      </w:pPr>
      <w:r>
        <w:t>L'avancement de l’exécution du marché, noté T ;</w:t>
      </w:r>
    </w:p>
    <w:p w:rsidR="00A205E5" w:rsidRDefault="00A205E5" w:rsidP="00A205E5">
      <w:pPr>
        <w:pStyle w:val="Listenormale"/>
        <w:numPr>
          <w:ilvl w:val="2"/>
          <w:numId w:val="15"/>
        </w:numPr>
      </w:pPr>
      <w:r>
        <w:t>Le montant cumulé de la part des approvisionnements comprise dans l'avancement T, noté AU (Approvisionnements Utilisés) et évalué forfaitairement à AU = PA x T ;</w:t>
      </w:r>
    </w:p>
    <w:p w:rsidR="00A205E5" w:rsidRDefault="00A205E5" w:rsidP="00A205E5">
      <w:pPr>
        <w:pStyle w:val="Listenormale"/>
        <w:numPr>
          <w:ilvl w:val="2"/>
          <w:numId w:val="15"/>
        </w:numPr>
      </w:pPr>
      <w:r>
        <w:t>le montant cumulé des approvisionnements à prendre en compte dans la facturation cumulée, noté A, et égal à : 0,80 x (AC - AU).</w:t>
      </w:r>
    </w:p>
    <w:p w:rsidR="00A205E5" w:rsidRDefault="00A205E5" w:rsidP="00A205E5">
      <w:pPr>
        <w:pStyle w:val="Listenormale"/>
      </w:pPr>
      <w:r>
        <w:t>A cette annexe de calcul seront joints les justificatifs concernant le montant des factures acquittées pour les approvisionnements constitués (AC).</w:t>
      </w:r>
    </w:p>
    <w:p w:rsidR="00C8080F" w:rsidRDefault="00386F03" w:rsidP="00C8080F">
      <w:pPr>
        <w:pStyle w:val="1NIV1"/>
      </w:pPr>
      <w:bookmarkStart w:id="106" w:name="_Toc60319431"/>
      <w:r>
        <w:t>8.</w:t>
      </w:r>
      <w:r w:rsidR="00C8080F">
        <w:t>4 – AVANCE</w:t>
      </w:r>
      <w:r w:rsidR="002F090E">
        <w:t>S</w:t>
      </w:r>
      <w:bookmarkEnd w:id="106"/>
    </w:p>
    <w:p w:rsidR="006F5750" w:rsidRDefault="006F5750" w:rsidP="006F5750">
      <w:pPr>
        <w:pStyle w:val="2NIV2"/>
      </w:pPr>
      <w:bookmarkStart w:id="107" w:name="_Toc60319432"/>
      <w:r>
        <w:t>8.4.1 –</w:t>
      </w:r>
      <w:r w:rsidR="008D0B12">
        <w:t xml:space="preserve"> A</w:t>
      </w:r>
      <w:r>
        <w:t>vances</w:t>
      </w:r>
      <w:r w:rsidR="008D0B12">
        <w:t xml:space="preserve"> prévues par le marché</w:t>
      </w:r>
      <w:bookmarkEnd w:id="107"/>
    </w:p>
    <w:p w:rsidR="0037781A" w:rsidRDefault="00976997" w:rsidP="0037781A">
      <w:pPr>
        <w:pStyle w:val="NormalX"/>
      </w:pPr>
      <w:sdt>
        <w:sdtPr>
          <w:id w:val="-995333466"/>
          <w14:checkbox>
            <w14:checked w14:val="0"/>
            <w14:checkedState w14:val="2612" w14:font="MS Gothic"/>
            <w14:uncheckedState w14:val="2610" w14:font="MS Gothic"/>
          </w14:checkbox>
        </w:sdtPr>
        <w:sdtContent>
          <w:r w:rsidR="0037781A">
            <w:rPr>
              <w:rFonts w:ascii="MS Gothic" w:eastAsia="MS Gothic" w:hAnsi="MS Gothic" w:hint="eastAsia"/>
            </w:rPr>
            <w:t>☐</w:t>
          </w:r>
        </w:sdtContent>
      </w:sdt>
      <w:r w:rsidR="0037781A">
        <w:t xml:space="preserve"> Sans objet. Aucune avance ne sera versée au titre du présent marché.</w:t>
      </w:r>
    </w:p>
    <w:p w:rsidR="001C219D" w:rsidRDefault="00976997" w:rsidP="001C219D">
      <w:pPr>
        <w:pStyle w:val="NormalX"/>
      </w:pPr>
      <w:sdt>
        <w:sdtPr>
          <w:id w:val="-1250894950"/>
          <w14:checkbox>
            <w14:checked w14:val="0"/>
            <w14:checkedState w14:val="2612" w14:font="MS Gothic"/>
            <w14:uncheckedState w14:val="2610" w14:font="MS Gothic"/>
          </w14:checkbox>
        </w:sdtPr>
        <w:sdtContent>
          <w:r w:rsidR="001C219D">
            <w:rPr>
              <w:rFonts w:ascii="MS Gothic" w:eastAsia="MS Gothic" w:hAnsi="MS Gothic" w:hint="eastAsia"/>
            </w:rPr>
            <w:t>☐</w:t>
          </w:r>
        </w:sdtContent>
      </w:sdt>
      <w:r w:rsidR="001C219D">
        <w:t xml:space="preserve"> Conformément à l’article 53 de la délibération n° 424 du 20 mars 2019, dès notification d’un bon de commande, le titulaire du marché est réputé demander le versement d’une avance selon un pourcentage TA du montant HT du </w:t>
      </w:r>
      <w:r w:rsidR="00595806">
        <w:t>marché</w:t>
      </w:r>
      <w:r w:rsidR="001C219D">
        <w:t xml:space="preserve"> pouvant aller jusqu’à un pourcentage maximal appelé TA max et fixé à l’article 7 de l’acte d’engagement, sauf refus explicite exprimé dans la soumission ou après notification du </w:t>
      </w:r>
      <w:r w:rsidR="00595806">
        <w:t>marché</w:t>
      </w:r>
      <w:r w:rsidR="001C219D">
        <w:t>.</w:t>
      </w:r>
    </w:p>
    <w:p w:rsidR="0037781A" w:rsidRDefault="0037781A" w:rsidP="0037781A">
      <w:r>
        <w:t>TA max ne peut être supérieur à 80 (%).</w:t>
      </w:r>
    </w:p>
    <w:p w:rsidR="0037781A" w:rsidRDefault="0037781A" w:rsidP="0037781A">
      <w:r>
        <w:t xml:space="preserve">TA peut être précisé par le titulaire ou le sous-traitant en réponse à la notification du </w:t>
      </w:r>
      <w:r w:rsidR="00595806">
        <w:t>marché</w:t>
      </w:r>
      <w:r>
        <w:t>. A défaut, TA est égal à TA max.</w:t>
      </w:r>
    </w:p>
    <w:p w:rsidR="0037781A" w:rsidRDefault="0037781A" w:rsidP="0037781A">
      <w:r>
        <w:t>En cas de sous-traitance :</w:t>
      </w:r>
    </w:p>
    <w:p w:rsidR="0037781A" w:rsidRDefault="0037781A" w:rsidP="0037781A">
      <w:pPr>
        <w:pStyle w:val="Listenormale"/>
      </w:pPr>
      <w:r>
        <w:t>le montant à considérer pour le calcul de l’avance à verser au titulaire est le montant contractuel commandé diminué des montants sous-traités ;</w:t>
      </w:r>
    </w:p>
    <w:p w:rsidR="0037781A" w:rsidRDefault="0037781A" w:rsidP="0037781A">
      <w:pPr>
        <w:pStyle w:val="Listenormale"/>
      </w:pPr>
      <w:r>
        <w:t>le montant à considérer pour le calcul de l’avance à verser au sous-traitant, est le montant contractuel commandé affecté au sous-traitant.</w:t>
      </w:r>
    </w:p>
    <w:p w:rsidR="008D0B12" w:rsidRDefault="008D0B12" w:rsidP="008D0B12">
      <w:pPr>
        <w:pStyle w:val="2NIV2"/>
      </w:pPr>
      <w:bookmarkStart w:id="108" w:name="_Toc60319433"/>
      <w:r>
        <w:t>8.4.2 – Conditions d’accès aux avances prévues par le marché</w:t>
      </w:r>
      <w:bookmarkEnd w:id="108"/>
    </w:p>
    <w:p w:rsidR="008D0B12" w:rsidRDefault="00976997" w:rsidP="008D0B12">
      <w:pPr>
        <w:pStyle w:val="NormalX"/>
      </w:pPr>
      <w:sdt>
        <w:sdtPr>
          <w:id w:val="222573657"/>
          <w14:checkbox>
            <w14:checked w14:val="0"/>
            <w14:checkedState w14:val="2612" w14:font="MS Gothic"/>
            <w14:uncheckedState w14:val="2610" w14:font="MS Gothic"/>
          </w14:checkbox>
        </w:sdtPr>
        <w:sdtContent>
          <w:r w:rsidR="008D0B12">
            <w:rPr>
              <w:rFonts w:ascii="MS Gothic" w:eastAsia="MS Gothic" w:hAnsi="MS Gothic" w:hint="eastAsia"/>
            </w:rPr>
            <w:t>☐</w:t>
          </w:r>
        </w:sdtContent>
      </w:sdt>
      <w:r w:rsidR="008D0B12">
        <w:t xml:space="preserve"> Sans objet.</w:t>
      </w:r>
    </w:p>
    <w:p w:rsidR="00CE3525" w:rsidRDefault="00976997" w:rsidP="008D0B12">
      <w:pPr>
        <w:pStyle w:val="NormalX"/>
      </w:pPr>
      <w:sdt>
        <w:sdtPr>
          <w:id w:val="-2117049726"/>
          <w14:checkbox>
            <w14:checked w14:val="0"/>
            <w14:checkedState w14:val="2612" w14:font="MS Gothic"/>
            <w14:uncheckedState w14:val="2610" w14:font="MS Gothic"/>
          </w14:checkbox>
        </w:sdtPr>
        <w:sdtContent>
          <w:r w:rsidR="008D0B12">
            <w:rPr>
              <w:rFonts w:ascii="MS Gothic" w:eastAsia="MS Gothic" w:hAnsi="MS Gothic" w:hint="eastAsia"/>
            </w:rPr>
            <w:t>☐</w:t>
          </w:r>
        </w:sdtContent>
      </w:sdt>
      <w:r w:rsidR="008D0B12">
        <w:t xml:space="preserve"> </w:t>
      </w:r>
      <w:r w:rsidR="00CE3525">
        <w:t>Le titulaire est tenu de présenter une facture formalisant la demande d’avance</w:t>
      </w:r>
      <w:r w:rsidR="006F5750">
        <w:t>,</w:t>
      </w:r>
      <w:r w:rsidR="00B04B9D">
        <w:t xml:space="preserve"> et précisant le pourcentage d’avance</w:t>
      </w:r>
      <w:r w:rsidR="006F5750">
        <w:t xml:space="preserve"> </w:t>
      </w:r>
      <w:r w:rsidR="00B04B9D">
        <w:t>à appliquer</w:t>
      </w:r>
      <w:r w:rsidR="00D047D2">
        <w:t xml:space="preserve"> TA</w:t>
      </w:r>
      <w:r w:rsidR="00B04B9D">
        <w:t>, y compris pour chaque</w:t>
      </w:r>
      <w:r w:rsidR="006F5750">
        <w:t xml:space="preserve"> sous-traitant</w:t>
      </w:r>
      <w:r w:rsidR="00CE3525">
        <w:t>.</w:t>
      </w:r>
    </w:p>
    <w:p w:rsidR="00265B3E" w:rsidRDefault="00265B3E" w:rsidP="00265B3E">
      <w:r>
        <w:t>(Une seule case à cocher)</w:t>
      </w:r>
    </w:p>
    <w:p w:rsidR="00C8080F" w:rsidRDefault="00976997" w:rsidP="00265B3E">
      <w:pPr>
        <w:pStyle w:val="ListeX"/>
      </w:pPr>
      <w:sdt>
        <w:sdtPr>
          <w:id w:val="-522317924"/>
          <w14:checkbox>
            <w14:checked w14:val="0"/>
            <w14:checkedState w14:val="2612" w14:font="MS Gothic"/>
            <w14:uncheckedState w14:val="2610" w14:font="MS Gothic"/>
          </w14:checkbox>
        </w:sdtPr>
        <w:sdtContent>
          <w:r w:rsidR="00CE3525">
            <w:rPr>
              <w:rFonts w:ascii="MS Gothic" w:eastAsia="MS Gothic" w:hAnsi="MS Gothic" w:hint="eastAsia"/>
            </w:rPr>
            <w:t>☐</w:t>
          </w:r>
        </w:sdtContent>
      </w:sdt>
      <w:r w:rsidR="00CE3525">
        <w:t xml:space="preserve"> </w:t>
      </w:r>
      <w:r w:rsidR="00B04B9D">
        <w:t>Une</w:t>
      </w:r>
      <w:r w:rsidR="00CE3525">
        <w:t xml:space="preserve"> demande </w:t>
      </w:r>
      <w:r w:rsidR="006F5750">
        <w:t xml:space="preserve">d’avance </w:t>
      </w:r>
      <w:r w:rsidR="00B04B9D">
        <w:t xml:space="preserve">ne peut être présentée </w:t>
      </w:r>
      <w:r w:rsidR="002F090E">
        <w:t>et acceptée que s’il y est joint l’engagement d’</w:t>
      </w:r>
      <w:r w:rsidR="00C8080F">
        <w:t xml:space="preserve">une caution personnelle s’engageant solidairement </w:t>
      </w:r>
      <w:r w:rsidR="006F5750">
        <w:t>avec le titulaire ou le sous-traitant</w:t>
      </w:r>
      <w:r w:rsidR="00B04B9D">
        <w:t xml:space="preserve"> concerné</w:t>
      </w:r>
      <w:r w:rsidR="006F5750">
        <w:t xml:space="preserve"> </w:t>
      </w:r>
      <w:r w:rsidR="00C8080F">
        <w:t>à rembourser, s’il y a lieu, l’intégralité du montant des avances consenties (</w:t>
      </w:r>
      <w:r w:rsidR="00B04B9D">
        <w:t xml:space="preserve">cf. </w:t>
      </w:r>
      <w:r w:rsidR="00C8080F">
        <w:t>article 81 de la délibération</w:t>
      </w:r>
      <w:r w:rsidR="00B04B9D">
        <w:t xml:space="preserve"> n° 424 du 20 mars 2019</w:t>
      </w:r>
      <w:r w:rsidR="00C8080F">
        <w:t>).</w:t>
      </w:r>
      <w:r w:rsidR="00CE3525">
        <w:t xml:space="preserve"> </w:t>
      </w:r>
      <w:r w:rsidR="00C8080F">
        <w:t xml:space="preserve">Le modèle de caution est fourni en annexe </w:t>
      </w:r>
      <w:r w:rsidR="00B04B9D">
        <w:t>4</w:t>
      </w:r>
      <w:r w:rsidR="00C8080F">
        <w:t xml:space="preserve"> au présent CCAP.</w:t>
      </w:r>
    </w:p>
    <w:p w:rsidR="00CE3525" w:rsidRDefault="00976997" w:rsidP="00615241">
      <w:pPr>
        <w:pStyle w:val="ListeX"/>
      </w:pPr>
      <w:sdt>
        <w:sdtPr>
          <w:id w:val="-2127142492"/>
          <w14:checkbox>
            <w14:checked w14:val="0"/>
            <w14:checkedState w14:val="2612" w14:font="MS Gothic"/>
            <w14:uncheckedState w14:val="2610" w14:font="MS Gothic"/>
          </w14:checkbox>
        </w:sdtPr>
        <w:sdtContent>
          <w:r w:rsidR="00CE3525">
            <w:rPr>
              <w:rFonts w:ascii="MS Gothic" w:eastAsia="MS Gothic" w:hAnsi="MS Gothic" w:hint="eastAsia"/>
            </w:rPr>
            <w:t>☐</w:t>
          </w:r>
        </w:sdtContent>
      </w:sdt>
      <w:r w:rsidR="00CE3525">
        <w:t xml:space="preserve"> L’acceptation de la demande</w:t>
      </w:r>
      <w:r w:rsidR="006F5750">
        <w:t xml:space="preserve"> d’avance</w:t>
      </w:r>
      <w:r w:rsidR="00CE3525">
        <w:t xml:space="preserve"> n’est PAS conditionnée par la fourniture de l’engagement d’une caution personnelle</w:t>
      </w:r>
      <w:r w:rsidR="00B04B9D">
        <w:t xml:space="preserve"> (cf. article 81 de la délibération n° 424 du 20 mars 2019)</w:t>
      </w:r>
      <w:r w:rsidR="00CE3525">
        <w:t>.</w:t>
      </w:r>
      <w:r w:rsidR="00615241">
        <w:t xml:space="preserve"> Toutefois,</w:t>
      </w:r>
      <w:r w:rsidR="00615241" w:rsidRPr="00615241">
        <w:t xml:space="preserve"> l'acheteur public pourra réclamer à tout moment le remboursement total ou partiel de l'avance par </w:t>
      </w:r>
      <w:r w:rsidR="007E54F7">
        <w:t xml:space="preserve">précompte sur les paiements ou à défaut par </w:t>
      </w:r>
      <w:r w:rsidR="00615241" w:rsidRPr="00615241">
        <w:t>ordre de recette</w:t>
      </w:r>
      <w:r w:rsidR="00615241">
        <w:t>, notamment en cas d’incident ou d’anomalie dans le déroulement de l’exécution du marché</w:t>
      </w:r>
      <w:r w:rsidR="00615241" w:rsidRPr="00615241">
        <w:t>.</w:t>
      </w:r>
    </w:p>
    <w:p w:rsidR="00623CF1" w:rsidRDefault="00623CF1" w:rsidP="00623CF1">
      <w:pPr>
        <w:pStyle w:val="2NIV2"/>
      </w:pPr>
      <w:bookmarkStart w:id="109" w:name="_Toc60244011"/>
      <w:bookmarkStart w:id="110" w:name="_Toc60319434"/>
      <w:r>
        <w:t>8.4.3 – Remboursement des avances</w:t>
      </w:r>
      <w:bookmarkEnd w:id="109"/>
      <w:bookmarkEnd w:id="110"/>
    </w:p>
    <w:p w:rsidR="00623CF1" w:rsidRDefault="00976997" w:rsidP="00623CF1">
      <w:pPr>
        <w:pStyle w:val="NormalX"/>
      </w:pPr>
      <w:sdt>
        <w:sdtPr>
          <w:id w:val="818464423"/>
          <w14:checkbox>
            <w14:checked w14:val="0"/>
            <w14:checkedState w14:val="2612" w14:font="MS Gothic"/>
            <w14:uncheckedState w14:val="2610" w14:font="MS Gothic"/>
          </w14:checkbox>
        </w:sdtPr>
        <w:sdtContent>
          <w:r w:rsidR="00623CF1" w:rsidRPr="00091434">
            <w:rPr>
              <w:rFonts w:ascii="Segoe UI Symbol" w:hAnsi="Segoe UI Symbol" w:cs="Segoe UI Symbol"/>
            </w:rPr>
            <w:t>☐</w:t>
          </w:r>
        </w:sdtContent>
      </w:sdt>
      <w:r w:rsidR="00623CF1">
        <w:t xml:space="preserve"> Sans objet.</w:t>
      </w:r>
    </w:p>
    <w:p w:rsidR="00623CF1" w:rsidRDefault="00976997" w:rsidP="00623CF1">
      <w:pPr>
        <w:pStyle w:val="NormalX"/>
      </w:pPr>
      <w:sdt>
        <w:sdtPr>
          <w:id w:val="1273664828"/>
          <w14:checkbox>
            <w14:checked w14:val="0"/>
            <w14:checkedState w14:val="2612" w14:font="MS Gothic"/>
            <w14:uncheckedState w14:val="2610" w14:font="MS Gothic"/>
          </w14:checkbox>
        </w:sdtPr>
        <w:sdtContent>
          <w:r w:rsidR="00623CF1" w:rsidRPr="00091434">
            <w:rPr>
              <w:rFonts w:ascii="Segoe UI Symbol" w:hAnsi="Segoe UI Symbol" w:cs="Segoe UI Symbol"/>
            </w:rPr>
            <w:t>☐</w:t>
          </w:r>
        </w:sdtContent>
      </w:sdt>
      <w:r w:rsidR="00623CF1">
        <w:t xml:space="preserve"> Le remboursement des avances se fait implicitement lors du calcul du net à payer de la facture par différence entre le montant de l’avance cumulée due au titre de la facture en cours et le montant de l’avance cumulée due au titre de la facture précédente, ces montants d’avance cumulée étant déterminés selon les modalités suivantes, reprises dans une annexe de calcul jointe à la facture :</w:t>
      </w:r>
    </w:p>
    <w:p w:rsidR="00623CF1" w:rsidRDefault="00623CF1" w:rsidP="00623CF1">
      <w:pPr>
        <w:pStyle w:val="Listenormale"/>
      </w:pPr>
      <w:r>
        <w:t>Montant contractuel pris en compte pour le titulaire ou le sous-traitant concerné : MC</w:t>
      </w:r>
    </w:p>
    <w:p w:rsidR="00623CF1" w:rsidRDefault="00623CF1" w:rsidP="00623CF1">
      <w:pPr>
        <w:pStyle w:val="Listenormale"/>
      </w:pPr>
      <w:r>
        <w:t>Taux d'avance maximum prévu au marché : TA max</w:t>
      </w:r>
    </w:p>
    <w:p w:rsidR="00623CF1" w:rsidRDefault="00623CF1" w:rsidP="00623CF1">
      <w:pPr>
        <w:pStyle w:val="Listenormale"/>
      </w:pPr>
      <w:r>
        <w:t>Taux d'avance spécifique demandé par le titulaire ou le sous-traitant : TA  (inférieur ou égal TA max)</w:t>
      </w:r>
    </w:p>
    <w:p w:rsidR="00623CF1" w:rsidRDefault="00623CF1" w:rsidP="00623CF1">
      <w:pPr>
        <w:pStyle w:val="Listenormale"/>
      </w:pPr>
      <w:r>
        <w:t>Montant de l'avance accordée : A0 = TA x MC</w:t>
      </w:r>
    </w:p>
    <w:p w:rsidR="00623CF1" w:rsidRDefault="00623CF1" w:rsidP="00623CF1">
      <w:pPr>
        <w:pStyle w:val="Listenormale"/>
      </w:pPr>
      <w:r>
        <w:t>M</w:t>
      </w:r>
      <w:r w:rsidRPr="00ED64B7">
        <w:t>ontant</w:t>
      </w:r>
      <w:r>
        <w:t xml:space="preserve"> de l'avance cumulée, noté A, à inclure dans la facture avec l’avancement cumulé des prestations depuis le début de l’exécution du marché. Ce montant d’avance A est déterminé en fonction de l'avancement d’exécution des prestations, noté T (en %) :</w:t>
      </w:r>
    </w:p>
    <w:p w:rsidR="00623CF1" w:rsidRDefault="00623CF1" w:rsidP="00623CF1">
      <w:pPr>
        <w:pStyle w:val="Listenormale"/>
        <w:numPr>
          <w:ilvl w:val="2"/>
          <w:numId w:val="15"/>
        </w:numPr>
      </w:pPr>
      <w:r>
        <w:t>Entre 0% et 80% d'avancement, A = A0 x (1 - T/80)</w:t>
      </w:r>
    </w:p>
    <w:p w:rsidR="00623CF1" w:rsidRDefault="00623CF1" w:rsidP="00623CF1">
      <w:pPr>
        <w:pStyle w:val="Listenormale"/>
        <w:numPr>
          <w:ilvl w:val="2"/>
          <w:numId w:val="15"/>
        </w:numPr>
      </w:pPr>
      <w:r>
        <w:t>Entre 80% et 100% d'avancement, A = 0.</w:t>
      </w:r>
    </w:p>
    <w:p w:rsidR="001C219D" w:rsidRDefault="001C219D" w:rsidP="001C219D">
      <w:pPr>
        <w:pStyle w:val="1NIV1"/>
      </w:pPr>
      <w:bookmarkStart w:id="111" w:name="_Toc60319435"/>
      <w:r>
        <w:t>8.5 – AUTO-LIQUIDATION DE LA TGC</w:t>
      </w:r>
      <w:bookmarkEnd w:id="111"/>
    </w:p>
    <w:p w:rsidR="001C219D" w:rsidRDefault="001C219D" w:rsidP="001C219D">
      <w:r>
        <w:t>Dans le cas d’un titulaire résidant hors du territoire de la Nouvelle-Calédonie, l’acheteur public procédera à l’auto-liquidation de la TGC applicable en faveur de la Direction des services fiscaux de la Nouvelle-Calédonie.</w:t>
      </w:r>
    </w:p>
    <w:p w:rsidR="006B1010" w:rsidRDefault="006B1010">
      <w:pPr>
        <w:overflowPunct/>
        <w:autoSpaceDE/>
        <w:autoSpaceDN/>
        <w:adjustRightInd/>
        <w:spacing w:before="0" w:after="0"/>
        <w:ind w:left="0"/>
        <w:jc w:val="left"/>
        <w:textAlignment w:val="auto"/>
      </w:pPr>
      <w:r>
        <w:br w:type="page"/>
      </w:r>
    </w:p>
    <w:p w:rsidR="006B1010" w:rsidRPr="00F517BF" w:rsidRDefault="00273A6F" w:rsidP="00273A6F">
      <w:pPr>
        <w:pStyle w:val="0ENTETE"/>
        <w:rPr>
          <w:color w:val="auto"/>
        </w:rPr>
      </w:pPr>
      <w:bookmarkStart w:id="112" w:name="_Toc60319436"/>
      <w:r w:rsidRPr="00F517BF">
        <w:rPr>
          <w:color w:val="auto"/>
        </w:rPr>
        <w:t xml:space="preserve">ARTICLE </w:t>
      </w:r>
      <w:r w:rsidR="006B1010" w:rsidRPr="00F517BF">
        <w:rPr>
          <w:color w:val="auto"/>
        </w:rPr>
        <w:t xml:space="preserve">9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12"/>
    </w:p>
    <w:p w:rsidR="00E23B15" w:rsidRPr="00F517BF" w:rsidRDefault="00E23B15" w:rsidP="00E23B15">
      <w:pPr>
        <w:pStyle w:val="1NIV1"/>
      </w:pPr>
      <w:bookmarkStart w:id="113" w:name="_Toc57703040"/>
      <w:bookmarkStart w:id="114" w:name="_Toc60319437"/>
      <w:r w:rsidRPr="00F517BF">
        <w:t xml:space="preserve">9.1 – </w:t>
      </w:r>
      <w:r>
        <w:t>FORME DES DOCUMENTS DE PAIEMENT</w:t>
      </w:r>
      <w:bookmarkEnd w:id="114"/>
    </w:p>
    <w:p w:rsidR="00E23B15" w:rsidRPr="00F517BF" w:rsidRDefault="00E23B15" w:rsidP="00E23B15">
      <w:pPr>
        <w:pStyle w:val="2NIV2"/>
      </w:pPr>
      <w:bookmarkStart w:id="115" w:name="_Toc57703041"/>
      <w:bookmarkStart w:id="116" w:name="_Toc60319438"/>
      <w:bookmarkEnd w:id="113"/>
      <w:r w:rsidRPr="00F517BF">
        <w:t>9.1</w:t>
      </w:r>
      <w:r>
        <w:t>.1</w:t>
      </w:r>
      <w:r w:rsidRPr="00F517BF">
        <w:t xml:space="preserve"> – </w:t>
      </w:r>
      <w:r>
        <w:t>Mentions obligatoires sur les factures</w:t>
      </w:r>
      <w:bookmarkEnd w:id="116"/>
    </w:p>
    <w:p w:rsidR="00E23B15" w:rsidRPr="00F517BF" w:rsidRDefault="00E23B15" w:rsidP="00E23B15">
      <w:r w:rsidRPr="00F517BF">
        <w:t>Le</w:t>
      </w:r>
      <w:r>
        <w:t xml:space="preserve">s mentions minimales suivantes </w:t>
      </w:r>
      <w:r w:rsidRPr="00F517BF">
        <w:t xml:space="preserve">doivent apparaître </w:t>
      </w:r>
      <w:r>
        <w:t xml:space="preserve">sur les factures / situations </w:t>
      </w:r>
      <w:r w:rsidRPr="00F517BF">
        <w:t>:</w:t>
      </w:r>
    </w:p>
    <w:p w:rsidR="00E23B15" w:rsidRPr="00F517BF" w:rsidRDefault="00E23B15" w:rsidP="00E23B15">
      <w:pPr>
        <w:pStyle w:val="Listea"/>
        <w:numPr>
          <w:ilvl w:val="0"/>
          <w:numId w:val="40"/>
        </w:numPr>
      </w:pPr>
      <w:r w:rsidRPr="00F517BF">
        <w:t>Le numéro et la date d’émission de la facture,</w:t>
      </w:r>
    </w:p>
    <w:p w:rsidR="00E23B15" w:rsidRPr="00F517BF" w:rsidRDefault="00E23B15" w:rsidP="00E23B15">
      <w:pPr>
        <w:pStyle w:val="Listea"/>
        <w:numPr>
          <w:ilvl w:val="0"/>
          <w:numId w:val="39"/>
        </w:numPr>
      </w:pPr>
      <w:r w:rsidRPr="00F517BF">
        <w:t>Le nom ou la raison sociale du créancier, ainsi que son adresse physique,</w:t>
      </w:r>
    </w:p>
    <w:p w:rsidR="00E23B15" w:rsidRPr="00F517BF" w:rsidRDefault="00E23B15" w:rsidP="00E23B15">
      <w:pPr>
        <w:pStyle w:val="Listea"/>
        <w:numPr>
          <w:ilvl w:val="0"/>
          <w:numId w:val="39"/>
        </w:numPr>
      </w:pPr>
      <w:r w:rsidRPr="00F517BF">
        <w:t xml:space="preserve">Le nom et l'adresse du prestataire, y compris son </w:t>
      </w:r>
      <w:r w:rsidRPr="00F517BF">
        <w:rPr>
          <w:b/>
        </w:rPr>
        <w:t>adresse email</w:t>
      </w:r>
      <w:r w:rsidRPr="00F517BF">
        <w:t>,</w:t>
      </w:r>
    </w:p>
    <w:p w:rsidR="00E23B15" w:rsidRPr="00F517BF" w:rsidRDefault="00E23B15" w:rsidP="00E23B15">
      <w:pPr>
        <w:pStyle w:val="Listea"/>
        <w:numPr>
          <w:ilvl w:val="0"/>
          <w:numId w:val="39"/>
        </w:numPr>
      </w:pPr>
      <w:r w:rsidRPr="00F517BF">
        <w:t>Le numéro de RIDET (10 chiffres),</w:t>
      </w:r>
    </w:p>
    <w:p w:rsidR="00E23B15" w:rsidRPr="00F517BF" w:rsidRDefault="00E23B15" w:rsidP="00E23B15">
      <w:pPr>
        <w:pStyle w:val="Listea"/>
        <w:numPr>
          <w:ilvl w:val="0"/>
          <w:numId w:val="39"/>
        </w:numPr>
      </w:pPr>
      <w:r w:rsidRPr="00F517BF">
        <w:t>La référence d’inscription au registre du commerce ou au répertoire des métiers pour les sociétés,</w:t>
      </w:r>
    </w:p>
    <w:p w:rsidR="00E23B15" w:rsidRPr="00F517BF" w:rsidRDefault="00E23B15" w:rsidP="00E23B15">
      <w:pPr>
        <w:pStyle w:val="Listea"/>
        <w:numPr>
          <w:ilvl w:val="0"/>
          <w:numId w:val="39"/>
        </w:numPr>
      </w:pPr>
      <w:r w:rsidRPr="00F517BF">
        <w:t xml:space="preserve">La domiciliation bancaire et le RIB (23 chiffres), </w:t>
      </w:r>
    </w:p>
    <w:p w:rsidR="00E23B15" w:rsidRPr="00F517BF" w:rsidRDefault="00E23B15" w:rsidP="00E23B15">
      <w:pPr>
        <w:pStyle w:val="Listea"/>
        <w:numPr>
          <w:ilvl w:val="0"/>
          <w:numId w:val="39"/>
        </w:numPr>
      </w:pPr>
      <w:r w:rsidRPr="00F517BF">
        <w:t>La désignation de la collectivité débitrice (nom, adresse, direction ou service)</w:t>
      </w:r>
      <w:r>
        <w:t>,</w:t>
      </w:r>
      <w:r w:rsidRPr="00F517BF">
        <w:t xml:space="preserve"> </w:t>
      </w:r>
    </w:p>
    <w:p w:rsidR="00E23B15" w:rsidRPr="00F517BF" w:rsidRDefault="00E23B15" w:rsidP="00E23B15">
      <w:pPr>
        <w:pStyle w:val="Listea"/>
        <w:numPr>
          <w:ilvl w:val="0"/>
          <w:numId w:val="39"/>
        </w:numPr>
      </w:pPr>
      <w:r w:rsidRPr="00F517BF">
        <w:t>Le numéro et la</w:t>
      </w:r>
      <w:r w:rsidR="002B24F1">
        <w:t xml:space="preserve"> date de notification du marché.</w:t>
      </w:r>
    </w:p>
    <w:p w:rsidR="00E23B15" w:rsidRPr="00F517BF" w:rsidRDefault="00E23B15" w:rsidP="00E23B15">
      <w:pPr>
        <w:pStyle w:val="2NIV2"/>
      </w:pPr>
      <w:bookmarkStart w:id="117" w:name="_Toc60319439"/>
      <w:r w:rsidRPr="00F517BF">
        <w:t>9.1.</w:t>
      </w:r>
      <w:r>
        <w:t>2</w:t>
      </w:r>
      <w:r w:rsidRPr="00F517BF">
        <w:t xml:space="preserve"> – </w:t>
      </w:r>
      <w:bookmarkEnd w:id="115"/>
      <w:r>
        <w:t>Décomptes et états d’acompte</w:t>
      </w:r>
      <w:bookmarkEnd w:id="117"/>
    </w:p>
    <w:p w:rsidR="002B24F1" w:rsidRDefault="002B24F1" w:rsidP="002B24F1">
      <w:bookmarkStart w:id="118" w:name="_Toc52959060"/>
      <w:bookmarkStart w:id="119" w:name="_Toc57703045"/>
      <w:r>
        <w:t>Sans objet.</w:t>
      </w:r>
    </w:p>
    <w:p w:rsidR="00E23B15" w:rsidRPr="00F517BF" w:rsidRDefault="00E23B15" w:rsidP="00E23B15">
      <w:pPr>
        <w:pStyle w:val="2NIV2"/>
      </w:pPr>
      <w:bookmarkStart w:id="120" w:name="_Toc60319440"/>
      <w:r>
        <w:t>9.1</w:t>
      </w:r>
      <w:r w:rsidRPr="00F517BF">
        <w:t>.</w:t>
      </w:r>
      <w:r>
        <w:t>3</w:t>
      </w:r>
      <w:r w:rsidRPr="00F517BF">
        <w:t xml:space="preserve"> – </w:t>
      </w:r>
      <w:bookmarkEnd w:id="118"/>
      <w:bookmarkEnd w:id="119"/>
      <w:r>
        <w:t>Factures rattachées</w:t>
      </w:r>
      <w:bookmarkEnd w:id="120"/>
    </w:p>
    <w:bookmarkStart w:id="121" w:name="_Toc52959061"/>
    <w:p w:rsidR="00E23B15" w:rsidRDefault="00976997" w:rsidP="00E23B15">
      <w:pPr>
        <w:pStyle w:val="NormalX"/>
      </w:pPr>
      <w:sdt>
        <w:sdtPr>
          <w:id w:val="1395310473"/>
          <w14:checkbox>
            <w14:checked w14:val="0"/>
            <w14:checkedState w14:val="2612" w14:font="MS Gothic"/>
            <w14:uncheckedState w14:val="2610" w14:font="MS Gothic"/>
          </w14:checkbox>
        </w:sdtPr>
        <w:sdtContent>
          <w:r w:rsidR="00E23B15" w:rsidRPr="001E1B5D">
            <w:rPr>
              <w:rFonts w:ascii="MS Gothic" w:eastAsia="MS Gothic" w:hAnsi="MS Gothic" w:cs="MS Gothic" w:hint="eastAsia"/>
            </w:rPr>
            <w:t>☐</w:t>
          </w:r>
        </w:sdtContent>
      </w:sdt>
      <w:r w:rsidR="00E23B15">
        <w:t xml:space="preserve"> Sans objet.</w:t>
      </w:r>
    </w:p>
    <w:p w:rsidR="00E23B15" w:rsidRPr="00F517BF" w:rsidRDefault="00976997" w:rsidP="00E23B15">
      <w:pPr>
        <w:pStyle w:val="NormalX"/>
      </w:pPr>
      <w:sdt>
        <w:sdtPr>
          <w:id w:val="1071695684"/>
          <w14:checkbox>
            <w14:checked w14:val="0"/>
            <w14:checkedState w14:val="2612" w14:font="MS Gothic"/>
            <w14:uncheckedState w14:val="2610" w14:font="MS Gothic"/>
          </w14:checkbox>
        </w:sdtPr>
        <w:sdtContent>
          <w:r w:rsidR="00E23B15" w:rsidRPr="001E1B5D">
            <w:rPr>
              <w:rFonts w:eastAsia="MS Gothic" w:hint="eastAsia"/>
            </w:rPr>
            <w:t>☐</w:t>
          </w:r>
        </w:sdtContent>
      </w:sdt>
      <w:r w:rsidR="00E23B15" w:rsidRPr="001E1B5D">
        <w:t xml:space="preserve"> </w:t>
      </w:r>
      <w:r w:rsidR="00E23B15" w:rsidRPr="00F517BF">
        <w:t xml:space="preserve">Les factures correspondant aux prestations </w:t>
      </w:r>
      <w:r w:rsidR="00E23B15">
        <w:t>commandées et exécutées</w:t>
      </w:r>
      <w:r w:rsidR="00E23B15" w:rsidRPr="00F517BF">
        <w:t xml:space="preserve"> </w:t>
      </w:r>
      <w:r w:rsidR="001C219D">
        <w:t>sont</w:t>
      </w:r>
      <w:r w:rsidR="00E23B15" w:rsidRPr="00F517BF">
        <w:t xml:space="preserve"> présentées :</w:t>
      </w:r>
    </w:p>
    <w:p w:rsidR="00E50622" w:rsidRPr="00F517BF" w:rsidRDefault="00E50622" w:rsidP="00E50622">
      <w:pPr>
        <w:pStyle w:val="Listenormale"/>
      </w:pPr>
      <w:r w:rsidRPr="00F517BF">
        <w:t>pour le paiement d’une avance si celle-ci est prévue par le marché ;</w:t>
      </w:r>
    </w:p>
    <w:p w:rsidR="00E50622" w:rsidRPr="00F517BF" w:rsidRDefault="00E50622" w:rsidP="00E50622">
      <w:pPr>
        <w:pStyle w:val="Listenormale"/>
      </w:pPr>
      <w:r>
        <w:t>lorsqu’un</w:t>
      </w:r>
      <w:r w:rsidRPr="00F517BF">
        <w:t>e partie des prestations commandées a été exécutée ;</w:t>
      </w:r>
    </w:p>
    <w:p w:rsidR="00E50622" w:rsidRPr="00F517BF" w:rsidRDefault="00E50622" w:rsidP="00E50622">
      <w:pPr>
        <w:pStyle w:val="Listenormale"/>
      </w:pPr>
      <w:r w:rsidRPr="00F517BF">
        <w:t xml:space="preserve">à la fin de l’exécution des prestations objet du </w:t>
      </w:r>
      <w:r w:rsidR="002B24F1">
        <w:t>marché</w:t>
      </w:r>
      <w:r w:rsidRPr="00F517BF">
        <w:t>.</w:t>
      </w:r>
    </w:p>
    <w:p w:rsidR="00E23B15" w:rsidRPr="00F517BF" w:rsidRDefault="00E23B15" w:rsidP="00E23B15">
      <w:r w:rsidRPr="00F517BF">
        <w:t>Chaque facture est accompagnée des justificatifs de calcul éventuellement nécessaires (par exemple, calcul des avances, actualisation ou révision des prix).</w:t>
      </w:r>
    </w:p>
    <w:p w:rsidR="00E23B15" w:rsidRPr="00F517BF" w:rsidRDefault="00E23B15" w:rsidP="00E23B15">
      <w:r>
        <w:t>Sur la facture</w:t>
      </w:r>
      <w:r w:rsidRPr="00F517BF">
        <w:t xml:space="preserve"> doivent apparaître</w:t>
      </w:r>
      <w:r>
        <w:t>, outre les mentions listées à l’article 9.1.1</w:t>
      </w:r>
      <w:r w:rsidRPr="00F517BF">
        <w:t xml:space="preserve"> :</w:t>
      </w:r>
    </w:p>
    <w:p w:rsidR="00E23B15" w:rsidRDefault="00E23B15" w:rsidP="00E23B15">
      <w:pPr>
        <w:pStyle w:val="Listea"/>
        <w:numPr>
          <w:ilvl w:val="0"/>
          <w:numId w:val="42"/>
        </w:numPr>
      </w:pPr>
      <w:r w:rsidRPr="00F517BF">
        <w:t>La nature des prestations,</w:t>
      </w:r>
    </w:p>
    <w:p w:rsidR="00E23B15" w:rsidRPr="00F517BF" w:rsidRDefault="00E23B15" w:rsidP="00E23B15">
      <w:pPr>
        <w:pStyle w:val="Listea"/>
        <w:numPr>
          <w:ilvl w:val="0"/>
          <w:numId w:val="42"/>
        </w:numPr>
      </w:pPr>
      <w:r>
        <w:t>Les prix éventuellement actualisés ou révisés,</w:t>
      </w:r>
    </w:p>
    <w:p w:rsidR="00E23B15" w:rsidRPr="00F517BF" w:rsidRDefault="002B24F1" w:rsidP="00E23B15">
      <w:pPr>
        <w:pStyle w:val="Listea"/>
        <w:numPr>
          <w:ilvl w:val="0"/>
          <w:numId w:val="42"/>
        </w:numPr>
      </w:pPr>
      <w:r>
        <w:t>L’avancement de l’exécution</w:t>
      </w:r>
      <w:r w:rsidR="00E23B15">
        <w:t xml:space="preserve"> depuis le début de l’exécution du </w:t>
      </w:r>
      <w:r>
        <w:t>marché</w:t>
      </w:r>
      <w:r w:rsidR="00E23B15" w:rsidRPr="00F517BF">
        <w:t>,</w:t>
      </w:r>
    </w:p>
    <w:p w:rsidR="00E23B15" w:rsidRPr="00F517BF" w:rsidRDefault="00E23B15" w:rsidP="00E23B15">
      <w:pPr>
        <w:pStyle w:val="Listea"/>
        <w:numPr>
          <w:ilvl w:val="0"/>
          <w:numId w:val="42"/>
        </w:numPr>
      </w:pPr>
      <w:r w:rsidRPr="00F517BF">
        <w:t>Le montant total hors taxe,</w:t>
      </w:r>
    </w:p>
    <w:p w:rsidR="005300EA" w:rsidRPr="00F517BF" w:rsidRDefault="005300EA" w:rsidP="005300EA">
      <w:pPr>
        <w:pStyle w:val="Listea"/>
        <w:numPr>
          <w:ilvl w:val="0"/>
          <w:numId w:val="42"/>
        </w:numPr>
      </w:pPr>
      <w:r>
        <w:t>L’éventuelle réfaction décidée par la personne responsable du marché,</w:t>
      </w:r>
    </w:p>
    <w:p w:rsidR="00E23B15" w:rsidRPr="00F517BF" w:rsidRDefault="00E23B15" w:rsidP="00E23B15">
      <w:pPr>
        <w:pStyle w:val="Listea"/>
        <w:numPr>
          <w:ilvl w:val="0"/>
          <w:numId w:val="42"/>
        </w:numPr>
      </w:pPr>
      <w:r w:rsidRPr="00F517BF">
        <w:t>L’éventuelle avance calculée conformément à l’article 8.4 ci-dessus,</w:t>
      </w:r>
    </w:p>
    <w:p w:rsidR="00E23B15" w:rsidRPr="00F517BF" w:rsidRDefault="00E23B15" w:rsidP="00E23B15">
      <w:pPr>
        <w:pStyle w:val="Listea"/>
        <w:numPr>
          <w:ilvl w:val="0"/>
          <w:numId w:val="42"/>
        </w:numPr>
      </w:pPr>
      <w:r w:rsidRPr="00F517BF">
        <w:t xml:space="preserve">Les taux et </w:t>
      </w:r>
      <w:r w:rsidR="00CD67EC">
        <w:t>montant</w:t>
      </w:r>
      <w:r w:rsidRPr="00F517BF">
        <w:t xml:space="preserve"> des taxes applicables,</w:t>
      </w:r>
    </w:p>
    <w:p w:rsidR="00E23B15" w:rsidRPr="00F517BF" w:rsidRDefault="00E23B15" w:rsidP="00E23B15">
      <w:pPr>
        <w:pStyle w:val="Listea"/>
        <w:numPr>
          <w:ilvl w:val="0"/>
          <w:numId w:val="42"/>
        </w:numPr>
      </w:pPr>
      <w:r w:rsidRPr="00F517BF">
        <w:t xml:space="preserve">Le </w:t>
      </w:r>
      <w:r>
        <w:t>montant cumulé à payer</w:t>
      </w:r>
      <w:r w:rsidRPr="00F517BF">
        <w:t xml:space="preserve"> toutes taxes comprises,</w:t>
      </w:r>
    </w:p>
    <w:p w:rsidR="00E23B15" w:rsidRPr="00F517BF" w:rsidRDefault="00E23B15" w:rsidP="00E23B15">
      <w:pPr>
        <w:pStyle w:val="Listea"/>
        <w:numPr>
          <w:ilvl w:val="0"/>
          <w:numId w:val="42"/>
        </w:numPr>
      </w:pPr>
      <w:r w:rsidRPr="00F517BF">
        <w:t>La déduction des facturations précédentes,</w:t>
      </w:r>
    </w:p>
    <w:p w:rsidR="00E23B15" w:rsidRPr="00F517BF" w:rsidRDefault="00C512AA" w:rsidP="00E23B15">
      <w:pPr>
        <w:pStyle w:val="Listea"/>
        <w:numPr>
          <w:ilvl w:val="0"/>
          <w:numId w:val="42"/>
        </w:numPr>
      </w:pPr>
      <w:r>
        <w:t>Le</w:t>
      </w:r>
      <w:r w:rsidRPr="00F517BF">
        <w:t xml:space="preserve"> </w:t>
      </w:r>
      <w:r w:rsidR="00E23B15" w:rsidRPr="00F517BF">
        <w:t>net à payer, qui est la</w:t>
      </w:r>
      <w:r w:rsidR="00E23B15">
        <w:t xml:space="preserve"> différence entre les montants </w:t>
      </w:r>
      <w:r w:rsidR="005300EA">
        <w:t>8</w:t>
      </w:r>
      <w:r w:rsidR="00E23B15">
        <w:t xml:space="preserve"> et </w:t>
      </w:r>
      <w:r w:rsidR="005300EA">
        <w:t>9</w:t>
      </w:r>
      <w:r w:rsidR="00E23B15" w:rsidRPr="00F517BF">
        <w:t xml:space="preserve"> ci-dessus.</w:t>
      </w:r>
    </w:p>
    <w:p w:rsidR="00E23B15" w:rsidRPr="00F517BF" w:rsidRDefault="00E23B15" w:rsidP="00E23B15">
      <w:r w:rsidRPr="00F517BF">
        <w:t xml:space="preserve">Si le présent marché exige une caution personnelle et solidaire pour garantir l’avance, cette facture est accompagnée d’une caution conforme au modèle en annexe </w:t>
      </w:r>
      <w:r>
        <w:t xml:space="preserve">4 </w:t>
      </w:r>
      <w:r w:rsidRPr="00F517BF">
        <w:t>du présent CCAP.</w:t>
      </w:r>
    </w:p>
    <w:p w:rsidR="00E23B15" w:rsidRDefault="00E23B15" w:rsidP="00E23B15">
      <w:r>
        <w:t>En cas de sous-traitance, la facture du titulaire mentionnera le montant à payer directement au sous-traitant, et la facture du sous-traitant, élaborée selon les mêmes principes, lui sera annexée</w:t>
      </w:r>
      <w:r w:rsidRPr="00F517BF">
        <w:t>.</w:t>
      </w:r>
    </w:p>
    <w:p w:rsidR="00E23B15" w:rsidRDefault="00E23B15" w:rsidP="00E23B15">
      <w:r>
        <w:t>En cas de groupement, la facture présentée par le mandataire mentionnera le montant à payer à chaque cotraitant du groupement, et leurs factures, élaborées selon les mêmes principes, lui seront annexées</w:t>
      </w:r>
      <w:r w:rsidRPr="00F517BF">
        <w:t>.</w:t>
      </w:r>
    </w:p>
    <w:p w:rsidR="00E23B15" w:rsidRPr="00F517BF" w:rsidRDefault="00E23B15" w:rsidP="00E23B15">
      <w:r>
        <w:t>L</w:t>
      </w:r>
      <w:r w:rsidRPr="00F517BF">
        <w:t xml:space="preserve">a facture est certifiée le service fait par le </w:t>
      </w:r>
      <w:r>
        <w:t xml:space="preserve">référent interne, à défaut le </w:t>
      </w:r>
      <w:r w:rsidRPr="00F517BF">
        <w:t>référent du marché.</w:t>
      </w:r>
    </w:p>
    <w:p w:rsidR="00E23B15" w:rsidRPr="00F517BF" w:rsidRDefault="00E23B15" w:rsidP="00E23B15">
      <w:pPr>
        <w:pStyle w:val="1NIV1"/>
      </w:pPr>
      <w:bookmarkStart w:id="122" w:name="_Toc57627702"/>
      <w:bookmarkStart w:id="123" w:name="_Toc60319441"/>
      <w:bookmarkEnd w:id="121"/>
      <w:r>
        <w:t>9.2</w:t>
      </w:r>
      <w:r w:rsidRPr="00F517BF">
        <w:t xml:space="preserve"> – ENVOI DES DOCUMENTS DE DEMANDE DE PAIEMENT</w:t>
      </w:r>
      <w:bookmarkEnd w:id="122"/>
      <w:bookmarkEnd w:id="123"/>
    </w:p>
    <w:p w:rsidR="00E23B15" w:rsidRPr="00F517BF" w:rsidRDefault="00E23B15" w:rsidP="00E23B15">
      <w:r w:rsidRPr="00F517BF">
        <w:t>Les documents de demande de paiement seront envoyés aux adresses suivantes (plusieurs cases à cocher possibles) :</w:t>
      </w:r>
    </w:p>
    <w:p w:rsidR="00E23B15" w:rsidRPr="00F517BF" w:rsidRDefault="00976997" w:rsidP="00E23B15">
      <w:pPr>
        <w:pStyle w:val="ListeX"/>
        <w:jc w:val="left"/>
      </w:pPr>
      <w:sdt>
        <w:sdtPr>
          <w:id w:val="-1359347437"/>
          <w14:checkbox>
            <w14:checked w14:val="0"/>
            <w14:checkedState w14:val="2612" w14:font="MS Gothic"/>
            <w14:uncheckedState w14:val="2610" w14:font="MS Gothic"/>
          </w14:checkbox>
        </w:sdtPr>
        <w:sdtContent>
          <w:r w:rsidR="00E23B15" w:rsidRPr="00F517BF">
            <w:rPr>
              <w:rFonts w:ascii="MS Gothic" w:eastAsia="MS Gothic" w:hAnsi="MS Gothic" w:hint="eastAsia"/>
            </w:rPr>
            <w:t>☐</w:t>
          </w:r>
        </w:sdtContent>
      </w:sdt>
      <w:r w:rsidR="00E23B15" w:rsidRPr="00F517BF">
        <w:t xml:space="preserve"> soit en format papier par courrier en deux (2) exemplaires dont un (1) exemplaire original et une (1) copie à l’adresse suivante : …………………………………………….</w:t>
      </w:r>
    </w:p>
    <w:p w:rsidR="00E23B15" w:rsidRPr="00F517BF" w:rsidRDefault="00976997" w:rsidP="00E23B15">
      <w:pPr>
        <w:pStyle w:val="ListeX"/>
        <w:jc w:val="left"/>
      </w:pPr>
      <w:sdt>
        <w:sdtPr>
          <w:id w:val="2032990658"/>
          <w14:checkbox>
            <w14:checked w14:val="0"/>
            <w14:checkedState w14:val="2612" w14:font="MS Gothic"/>
            <w14:uncheckedState w14:val="2610" w14:font="MS Gothic"/>
          </w14:checkbox>
        </w:sdtPr>
        <w:sdtContent>
          <w:r w:rsidR="00E23B15" w:rsidRPr="00F517BF">
            <w:rPr>
              <w:rFonts w:ascii="MS Gothic" w:eastAsia="MS Gothic" w:hAnsi="MS Gothic" w:hint="eastAsia"/>
            </w:rPr>
            <w:t>☐</w:t>
          </w:r>
        </w:sdtContent>
      </w:sdt>
      <w:r w:rsidR="00E23B15" w:rsidRPr="00F517BF">
        <w:t xml:space="preserve"> soit par voie électronique à l’adresse email suivante : ………………………………</w:t>
      </w:r>
    </w:p>
    <w:p w:rsidR="00E23B15" w:rsidRPr="00F517BF" w:rsidRDefault="00976997" w:rsidP="00E23B15">
      <w:pPr>
        <w:pStyle w:val="ListeX"/>
        <w:jc w:val="left"/>
      </w:pPr>
      <w:sdt>
        <w:sdtPr>
          <w:id w:val="-190389516"/>
          <w14:checkbox>
            <w14:checked w14:val="0"/>
            <w14:checkedState w14:val="2612" w14:font="MS Gothic"/>
            <w14:uncheckedState w14:val="2610" w14:font="MS Gothic"/>
          </w14:checkbox>
        </w:sdtPr>
        <w:sdtContent>
          <w:r w:rsidR="00E23B15" w:rsidRPr="00F517BF">
            <w:rPr>
              <w:rFonts w:ascii="MS Gothic" w:eastAsia="MS Gothic" w:hAnsi="MS Gothic" w:hint="eastAsia"/>
            </w:rPr>
            <w:t>☐</w:t>
          </w:r>
        </w:sdtContent>
      </w:sdt>
      <w:r w:rsidR="00E23B15" w:rsidRPr="00F517BF">
        <w:t xml:space="preserve"> soit par l’intermédiaire du site internet suivant : …………………………………</w:t>
      </w:r>
    </w:p>
    <w:p w:rsidR="00E23B15" w:rsidRPr="00F517BF" w:rsidRDefault="00E23B15" w:rsidP="00E23B15">
      <w:r w:rsidRPr="00F517BF">
        <w:t>Copie sera faite par courrier électronique au référent du marché.</w:t>
      </w:r>
    </w:p>
    <w:p w:rsidR="00E23B15" w:rsidRPr="00F517BF" w:rsidRDefault="00E23B15" w:rsidP="00E23B15">
      <w:r w:rsidRPr="00F517BF">
        <w:t>Le référent du marché pourra notifier au prestataire par écrit, sans avenant, des modalités d’envoi de factures différentes.</w:t>
      </w:r>
    </w:p>
    <w:p w:rsidR="00E23B15" w:rsidRPr="00F517BF" w:rsidRDefault="00E23B15" w:rsidP="00E23B15">
      <w:pPr>
        <w:pStyle w:val="1NIV1"/>
      </w:pPr>
      <w:bookmarkStart w:id="124" w:name="_Toc57703043"/>
      <w:bookmarkStart w:id="125" w:name="_Toc60319442"/>
      <w:r>
        <w:t>9.3</w:t>
      </w:r>
      <w:r w:rsidRPr="00F517BF">
        <w:t xml:space="preserve"> – INTERVENTION D’UN PRESTATAIRE CONDITIONNANT LE PAIEMENT DES SOMMES DUES</w:t>
      </w:r>
      <w:bookmarkEnd w:id="124"/>
      <w:bookmarkEnd w:id="125"/>
      <w:r w:rsidRPr="00F517BF">
        <w:t xml:space="preserve"> </w:t>
      </w:r>
    </w:p>
    <w:p w:rsidR="00E23B15" w:rsidRPr="00F517BF" w:rsidRDefault="00976997" w:rsidP="00E23B15">
      <w:pPr>
        <w:pStyle w:val="NormalX"/>
      </w:pPr>
      <w:sdt>
        <w:sdtPr>
          <w:id w:val="1999995538"/>
          <w14:checkbox>
            <w14:checked w14:val="0"/>
            <w14:checkedState w14:val="2612" w14:font="MS Gothic"/>
            <w14:uncheckedState w14:val="2610" w14:font="MS Gothic"/>
          </w14:checkbox>
        </w:sdtPr>
        <w:sdtContent>
          <w:r w:rsidR="00E23B15" w:rsidRPr="00F517BF">
            <w:rPr>
              <w:rFonts w:ascii="MS Gothic" w:eastAsia="MS Gothic" w:hAnsi="MS Gothic" w:hint="eastAsia"/>
            </w:rPr>
            <w:t>☐</w:t>
          </w:r>
        </w:sdtContent>
      </w:sdt>
      <w:r w:rsidR="00E23B15" w:rsidRPr="00F517BF">
        <w:t xml:space="preserve"> Sans objet.</w:t>
      </w:r>
    </w:p>
    <w:p w:rsidR="00E50622" w:rsidRPr="00F517BF" w:rsidRDefault="00976997" w:rsidP="00E50622">
      <w:pPr>
        <w:pStyle w:val="NormalX"/>
      </w:pPr>
      <w:sdt>
        <w:sdtPr>
          <w:id w:val="1958904628"/>
          <w14:checkbox>
            <w14:checked w14:val="0"/>
            <w14:checkedState w14:val="2612" w14:font="MS Gothic"/>
            <w14:uncheckedState w14:val="2610" w14:font="MS Gothic"/>
          </w14:checkbox>
        </w:sdtPr>
        <w:sdtContent>
          <w:r w:rsidR="00E50622" w:rsidRPr="00F517BF">
            <w:rPr>
              <w:rFonts w:ascii="MS Gothic" w:eastAsia="MS Gothic" w:hAnsi="MS Gothic" w:hint="eastAsia"/>
            </w:rPr>
            <w:t>☐</w:t>
          </w:r>
        </w:sdtContent>
      </w:sdt>
      <w:r w:rsidR="00E50622" w:rsidRPr="00F517BF">
        <w:t xml:space="preserve"> </w:t>
      </w:r>
      <w:r w:rsidR="00E50622">
        <w:t>Le</w:t>
      </w:r>
      <w:r w:rsidR="00E50622" w:rsidRPr="00F517BF">
        <w:t xml:space="preserve"> projet de décompte établi par le titulaire </w:t>
      </w:r>
      <w:r w:rsidR="00E50622">
        <w:t xml:space="preserve">et accompagné par la situation </w:t>
      </w:r>
      <w:r w:rsidR="00E50622" w:rsidRPr="00F517BF">
        <w:t xml:space="preserve">doit être présenté au </w:t>
      </w:r>
      <w:r w:rsidR="00E50622" w:rsidRPr="00AC3407">
        <w:rPr>
          <w:color w:val="0070C0"/>
        </w:rPr>
        <w:t xml:space="preserve">maître d’œuvre </w:t>
      </w:r>
      <w:r w:rsidR="00E50622">
        <w:t>pour validation de la situation et du</w:t>
      </w:r>
      <w:r w:rsidR="00E50622" w:rsidRPr="00F517BF">
        <w:t xml:space="preserve"> décompte</w:t>
      </w:r>
      <w:r w:rsidR="00E50622">
        <w:t>,</w:t>
      </w:r>
      <w:r w:rsidR="00E50622" w:rsidRPr="00F517BF">
        <w:t xml:space="preserve"> et établissement de l’état d’acompte :</w:t>
      </w:r>
    </w:p>
    <w:p w:rsidR="00E50622" w:rsidRPr="00F517BF" w:rsidRDefault="00E50622" w:rsidP="00E50622">
      <w:pPr>
        <w:pStyle w:val="Listenormale"/>
      </w:pPr>
      <w:r w:rsidRPr="00F517BF">
        <w:t xml:space="preserve">Si le </w:t>
      </w:r>
      <w:r w:rsidRPr="00AC3407">
        <w:rPr>
          <w:color w:val="0070C0"/>
        </w:rPr>
        <w:t xml:space="preserve">maître d’œuvre </w:t>
      </w:r>
      <w:r w:rsidRPr="00F517BF">
        <w:t>est un service interne de l’acheteur public, le projet de décompte</w:t>
      </w:r>
      <w:r>
        <w:t xml:space="preserve"> accompagné par la situation</w:t>
      </w:r>
      <w:r w:rsidRPr="00F517BF">
        <w:t xml:space="preserve"> est envoyé aux adresses ci-dessus, le délai de mandatement démarre au moment de la 1</w:t>
      </w:r>
      <w:r w:rsidRPr="00F517BF">
        <w:rPr>
          <w:vertAlign w:val="superscript"/>
        </w:rPr>
        <w:t>ère</w:t>
      </w:r>
      <w:r w:rsidRPr="00F517BF">
        <w:t xml:space="preserve"> réception à ces adresses.</w:t>
      </w:r>
    </w:p>
    <w:p w:rsidR="00E50622" w:rsidRPr="00F517BF" w:rsidRDefault="00E50622" w:rsidP="00E50622">
      <w:pPr>
        <w:pStyle w:val="Listenormale"/>
      </w:pPr>
      <w:r w:rsidRPr="00F517BF">
        <w:t xml:space="preserve">Si le </w:t>
      </w:r>
      <w:r w:rsidRPr="00AC3407">
        <w:rPr>
          <w:color w:val="0070C0"/>
        </w:rPr>
        <w:t xml:space="preserve">maître d’œuvre </w:t>
      </w:r>
      <w:r w:rsidRPr="00F517BF">
        <w:t xml:space="preserve">est un prestataire externe aux services de l’acheteur public, le projet de décompte </w:t>
      </w:r>
      <w:r>
        <w:t xml:space="preserve">accompagné par la situation </w:t>
      </w:r>
      <w:r w:rsidRPr="00F517BF">
        <w:t xml:space="preserve">doit d’abord lui être envoyé pour validation et établissement de l’état d’acompte. Ce n’est que lorsque </w:t>
      </w:r>
      <w:r w:rsidRPr="00AC3407">
        <w:rPr>
          <w:color w:val="0070C0"/>
        </w:rPr>
        <w:t>le maître d’œuvre</w:t>
      </w:r>
      <w:r w:rsidRPr="00F517BF">
        <w:t xml:space="preserve"> lui a renvoyé les documents de demande de paiement validés et complétés que le titulaire peut les déposer aux adresses ci-dessus, ce qui déclenche alors le délai de mandatement. A défaut, les documents de demande de paiement envoyés directement à l’acheteur public sont rejetés.</w:t>
      </w:r>
    </w:p>
    <w:p w:rsidR="00E23B15" w:rsidRPr="00F517BF" w:rsidRDefault="00976997" w:rsidP="00E23B15">
      <w:pPr>
        <w:pStyle w:val="NormalX"/>
      </w:pPr>
      <w:sdt>
        <w:sdtPr>
          <w:id w:val="730195984"/>
          <w14:checkbox>
            <w14:checked w14:val="0"/>
            <w14:checkedState w14:val="2612" w14:font="MS Gothic"/>
            <w14:uncheckedState w14:val="2610" w14:font="MS Gothic"/>
          </w14:checkbox>
        </w:sdtPr>
        <w:sdtContent>
          <w:r w:rsidR="00E23B15" w:rsidRPr="00F517BF">
            <w:rPr>
              <w:rFonts w:ascii="MS Gothic" w:eastAsia="MS Gothic" w:hAnsi="MS Gothic" w:hint="eastAsia"/>
            </w:rPr>
            <w:t>☐</w:t>
          </w:r>
        </w:sdtContent>
      </w:sdt>
      <w:r w:rsidR="00E23B15" w:rsidRPr="00F517BF">
        <w:t xml:space="preserve"> La facture établie par le titulaire doit premièrement être présentée au </w:t>
      </w:r>
      <w:r w:rsidR="00E23B15">
        <w:t>prestataire ci-après,</w:t>
      </w:r>
      <w:r w:rsidR="00E23B15" w:rsidRPr="00F517BF">
        <w:t xml:space="preserve"> externe aux services de l’acheteur public : ………………………</w:t>
      </w:r>
    </w:p>
    <w:p w:rsidR="00E23B15" w:rsidRPr="00F517BF" w:rsidRDefault="00E23B15" w:rsidP="00E23B15">
      <w:r w:rsidRPr="00F517BF">
        <w:t xml:space="preserve">Ce n’est que lorsque ce prestataire lui a renvoyé les documents de demande de paiement validés et signés par ses soins que le titulaire </w:t>
      </w:r>
      <w:proofErr w:type="gramStart"/>
      <w:r w:rsidRPr="00F517BF">
        <w:t>peut</w:t>
      </w:r>
      <w:proofErr w:type="gramEnd"/>
      <w:r w:rsidRPr="00F517BF">
        <w:t xml:space="preserve"> les déposer aux adresses ci-dessus, ce qui déclenche alors le délai de mandatement. A défaut, les documents de demande de paiement envoyés directement à l’acheteur public sont rejetés.</w:t>
      </w:r>
    </w:p>
    <w:p w:rsidR="00E23B15" w:rsidRPr="00F517BF" w:rsidRDefault="00E23B15" w:rsidP="00E23B15">
      <w:pPr>
        <w:pStyle w:val="1NIV1"/>
      </w:pPr>
      <w:bookmarkStart w:id="126" w:name="_Toc57703053"/>
      <w:bookmarkStart w:id="127" w:name="_Toc60319443"/>
      <w:r w:rsidRPr="00F517BF">
        <w:t>9.</w:t>
      </w:r>
      <w:r w:rsidR="000129AD">
        <w:t>4</w:t>
      </w:r>
      <w:r w:rsidRPr="00F517BF">
        <w:t xml:space="preserve"> – DELAI DE MANDATEMENT</w:t>
      </w:r>
      <w:bookmarkEnd w:id="126"/>
      <w:bookmarkEnd w:id="127"/>
    </w:p>
    <w:p w:rsidR="00E23B15" w:rsidRPr="00F517BF" w:rsidRDefault="00E23B15" w:rsidP="00E23B15">
      <w:r w:rsidRPr="00F517BF">
        <w:t>Le montant des demandes de paiement doit faire l’objet d’un mandatement dans le délai prévu à l’article 71 de la délibération n° 424 du 20 mars 2019.</w:t>
      </w:r>
    </w:p>
    <w:p w:rsidR="00E23B15" w:rsidRDefault="00E23B15" w:rsidP="00E23B15">
      <w:r w:rsidRPr="00F517BF">
        <w:t>Le délai de mandatement court à compter de la date de la réception, par l’acheteur public, des documents de paiement, dans les conditions précisées aux articles 9.1, 9.2 et 9.3 ci-dessus.</w:t>
      </w:r>
    </w:p>
    <w:p w:rsidR="00E23B15" w:rsidRDefault="00E23B15" w:rsidP="00E23B15">
      <w:r>
        <w:br w:type="page"/>
      </w:r>
    </w:p>
    <w:p w:rsidR="006B1010" w:rsidRDefault="006B1010" w:rsidP="00D60D25">
      <w:pPr>
        <w:pStyle w:val="0ENTETE"/>
      </w:pPr>
      <w:bookmarkStart w:id="128" w:name="_Toc60319444"/>
      <w:r>
        <w:t xml:space="preserve">ARTICLE 10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28"/>
    </w:p>
    <w:p w:rsidR="006B1010" w:rsidRDefault="006B1010" w:rsidP="00D60D25">
      <w:pPr>
        <w:pStyle w:val="1NIV1"/>
      </w:pPr>
      <w:bookmarkStart w:id="129" w:name="_Toc60319445"/>
      <w:r>
        <w:t xml:space="preserve">10.1 </w:t>
      </w:r>
      <w:r w:rsidR="00D60D25">
        <w:t>–</w:t>
      </w:r>
      <w:r>
        <w:t xml:space="preserve"> </w:t>
      </w:r>
      <w:r w:rsidR="00D60D25">
        <w:t>DELAI DE GARANTIE</w:t>
      </w:r>
      <w:bookmarkEnd w:id="129"/>
    </w:p>
    <w:p w:rsidR="00CC0C14" w:rsidRDefault="00976997" w:rsidP="00CC0C14">
      <w:pPr>
        <w:pStyle w:val="NormalX"/>
      </w:pPr>
      <w:sdt>
        <w:sdtPr>
          <w:id w:val="-762923333"/>
          <w14:checkbox>
            <w14:checked w14:val="0"/>
            <w14:checkedState w14:val="2612" w14:font="MS Gothic"/>
            <w14:uncheckedState w14:val="2610" w14:font="MS Gothic"/>
          </w14:checkbox>
        </w:sdtPr>
        <w:sdtContent>
          <w:r w:rsidR="00CC0C14">
            <w:rPr>
              <w:rFonts w:ascii="MS Gothic" w:eastAsia="MS Gothic" w:hAnsi="MS Gothic" w:hint="eastAsia"/>
            </w:rPr>
            <w:t>☐</w:t>
          </w:r>
        </w:sdtContent>
      </w:sdt>
      <w:r w:rsidR="00CC0C14">
        <w:t xml:space="preserve"> Sans objet.</w:t>
      </w:r>
    </w:p>
    <w:p w:rsidR="00721132" w:rsidRDefault="00976997" w:rsidP="00A02455">
      <w:pPr>
        <w:pStyle w:val="NormalX"/>
      </w:pPr>
      <w:sdt>
        <w:sdtPr>
          <w:id w:val="389625991"/>
          <w14:checkbox>
            <w14:checked w14:val="0"/>
            <w14:checkedState w14:val="2612" w14:font="MS Gothic"/>
            <w14:uncheckedState w14:val="2610" w14:font="MS Gothic"/>
          </w14:checkbox>
        </w:sdtPr>
        <w:sdtContent>
          <w:r w:rsidR="00595D2A">
            <w:rPr>
              <w:rFonts w:ascii="MS Gothic" w:eastAsia="MS Gothic" w:hAnsi="MS Gothic" w:hint="eastAsia"/>
            </w:rPr>
            <w:t>☐</w:t>
          </w:r>
        </w:sdtContent>
      </w:sdt>
      <w:r w:rsidR="00595D2A">
        <w:t xml:space="preserve"> Le délai de garantie est de ………. mois à compter </w:t>
      </w:r>
      <w:r w:rsidR="00A02455">
        <w:t xml:space="preserve">de </w:t>
      </w:r>
      <w:r w:rsidR="00721132">
        <w:t xml:space="preserve">la date </w:t>
      </w:r>
      <w:r w:rsidR="00A02455">
        <w:t>d’admission</w:t>
      </w:r>
      <w:r w:rsidR="00721132">
        <w:t xml:space="preserve"> pour chaque prestation. </w:t>
      </w:r>
    </w:p>
    <w:p w:rsidR="00721132" w:rsidRDefault="00721132" w:rsidP="00721132">
      <w:r>
        <w:t xml:space="preserve">Au titre de cette garantie, le titulaire </w:t>
      </w:r>
      <w:r w:rsidR="00A02455">
        <w:t>est tenu de</w:t>
      </w:r>
      <w:r>
        <w:t xml:space="preserve"> </w:t>
      </w:r>
      <w:r w:rsidR="00A02455">
        <w:t>remédier</w:t>
      </w:r>
      <w:r>
        <w:t xml:space="preserve"> à ses frais </w:t>
      </w:r>
      <w:r w:rsidR="00A02455">
        <w:t xml:space="preserve">à </w:t>
      </w:r>
      <w:r>
        <w:t xml:space="preserve">la partie </w:t>
      </w:r>
      <w:r w:rsidR="00A02455">
        <w:t xml:space="preserve">ou l’intégralité </w:t>
      </w:r>
      <w:r w:rsidR="006C271F">
        <w:t xml:space="preserve">de la </w:t>
      </w:r>
      <w:r>
        <w:t>prestation qui serait reconnue défectueuse</w:t>
      </w:r>
      <w:r w:rsidR="00A02455">
        <w:t xml:space="preserve"> ou non fonctionnelle</w:t>
      </w:r>
      <w:r>
        <w:t xml:space="preserve">. </w:t>
      </w:r>
    </w:p>
    <w:p w:rsidR="00721132" w:rsidRDefault="00721132" w:rsidP="00721132">
      <w:r>
        <w:t xml:space="preserve">Cette garantie couvre </w:t>
      </w:r>
      <w:r w:rsidR="00A02455">
        <w:t xml:space="preserve">tous </w:t>
      </w:r>
      <w:r>
        <w:t xml:space="preserve">les frais consécutifs de déplacement de personnel, de conditionnement, d’emballage et de transport </w:t>
      </w:r>
      <w:r w:rsidR="00A02455">
        <w:t>nécessaires</w:t>
      </w:r>
      <w:r>
        <w:t xml:space="preserve">, qu’il soit procédé à ces opérations au lieu d’utilisation de la prestation ou que le titulaire ait obtenu </w:t>
      </w:r>
      <w:r w:rsidR="00A02455">
        <w:t>qu’elles soient faites</w:t>
      </w:r>
      <w:r>
        <w:t xml:space="preserve"> dans ses locaux. </w:t>
      </w:r>
    </w:p>
    <w:p w:rsidR="00721132" w:rsidRDefault="00721132" w:rsidP="00721132">
      <w:r>
        <w:t xml:space="preserve">La personne publique a droit, en outre, à des dommages et intérêts au cas où, pendant </w:t>
      </w:r>
      <w:r w:rsidR="00A02455">
        <w:t>ces opérations</w:t>
      </w:r>
      <w:r>
        <w:t xml:space="preserve">, la privation de jouissance entraîne pour elle un préjudice. </w:t>
      </w:r>
    </w:p>
    <w:p w:rsidR="00CD25ED" w:rsidRDefault="00CD25ED" w:rsidP="00CD25ED">
      <w:r>
        <w:t>Le délai dont dispose le titulaire pour effectuer les opérations de remédiation est fixé par décision de la personne responsable du marché.</w:t>
      </w:r>
    </w:p>
    <w:p w:rsidR="00CD25ED" w:rsidRDefault="00CD25ED" w:rsidP="00CD25ED">
      <w:r>
        <w:t>Si le délai n’est pas respecté, la personne responsable du marché peut, sans mise en demeure, pour tout ou partie des prestations concernées, soit faire procéder à ces opérations par un prestataire tiers aux frais du titulaire, sous réserve qu’un tel prestataire existe, soit proposer une réfaction au titulaire qui le libère de ses obligations de remédiation.</w:t>
      </w:r>
    </w:p>
    <w:p w:rsidR="001256EC" w:rsidRDefault="001256EC" w:rsidP="001256EC">
      <w:r>
        <w:t>Si, à l’expiration du délai de garantie, il subsiste des anomalies, désordres ou défauts notifiés au titulaire, non résolus ou qui n’ont pas fait l’objet de réfactions libératoires, le délai de garantie est prolongé jusqu’à leur remédiation complète.</w:t>
      </w:r>
    </w:p>
    <w:p w:rsidR="00CD25ED" w:rsidRDefault="00CD25ED" w:rsidP="00CD25ED">
      <w:r>
        <w:t>Cette prolongation peut faire elle-même l’objet d’une nouvelle prolongation pour les mêmes raisons.</w:t>
      </w:r>
    </w:p>
    <w:p w:rsidR="006B1010" w:rsidRDefault="00CC0C14" w:rsidP="00CC0C14">
      <w:pPr>
        <w:pStyle w:val="1NIV1"/>
      </w:pPr>
      <w:bookmarkStart w:id="130" w:name="_Toc60319446"/>
      <w:r>
        <w:t>10.2 - GARANTIES FINANCIERES, SURETES</w:t>
      </w:r>
      <w:bookmarkEnd w:id="130"/>
    </w:p>
    <w:p w:rsidR="00EF62BC" w:rsidRDefault="00EF62BC" w:rsidP="00EF62BC">
      <w:pPr>
        <w:pStyle w:val="2NIV2"/>
      </w:pPr>
      <w:bookmarkStart w:id="131" w:name="_Toc60319447"/>
      <w:r>
        <w:t>10.2.1 - Garanties financières prévues au titre du marché</w:t>
      </w:r>
      <w:bookmarkEnd w:id="131"/>
    </w:p>
    <w:p w:rsidR="00EF62BC" w:rsidRDefault="00EF62BC" w:rsidP="00EF62BC">
      <w:r>
        <w:t>(</w:t>
      </w:r>
      <w:proofErr w:type="gramStart"/>
      <w:r>
        <w:t>cocher</w:t>
      </w:r>
      <w:proofErr w:type="gramEnd"/>
      <w:r>
        <w:t xml:space="preserve"> une seule case) :</w:t>
      </w:r>
    </w:p>
    <w:p w:rsidR="00EF62BC" w:rsidRDefault="00976997" w:rsidP="00EF62BC">
      <w:pPr>
        <w:pStyle w:val="NormalX"/>
      </w:pPr>
      <w:sdt>
        <w:sdtPr>
          <w:id w:val="-1416622172"/>
          <w14:checkbox>
            <w14:checked w14:val="0"/>
            <w14:checkedState w14:val="2612" w14:font="MS Gothic"/>
            <w14:uncheckedState w14:val="2610" w14:font="MS Gothic"/>
          </w14:checkbox>
        </w:sdtPr>
        <w:sdtContent>
          <w:r w:rsidR="00EF62BC">
            <w:rPr>
              <w:rFonts w:ascii="MS Gothic" w:eastAsia="MS Gothic" w:hAnsi="MS Gothic" w:hint="eastAsia"/>
            </w:rPr>
            <w:t>☐</w:t>
          </w:r>
        </w:sdtContent>
      </w:sdt>
      <w:r w:rsidR="00EF62BC">
        <w:t xml:space="preserve"> Les prestations n’étant soumises à aucun délai de garantie, aucune garantie financière n’est exigée au titre du marché.</w:t>
      </w:r>
    </w:p>
    <w:p w:rsidR="00EF62BC" w:rsidRDefault="00976997" w:rsidP="00EF62BC">
      <w:pPr>
        <w:pStyle w:val="NormalX"/>
      </w:pPr>
      <w:sdt>
        <w:sdtPr>
          <w:id w:val="1604227796"/>
          <w14:checkbox>
            <w14:checked w14:val="0"/>
            <w14:checkedState w14:val="2612" w14:font="MS Gothic"/>
            <w14:uncheckedState w14:val="2610" w14:font="MS Gothic"/>
          </w14:checkbox>
        </w:sdtPr>
        <w:sdtContent>
          <w:r w:rsidR="00EF62BC">
            <w:rPr>
              <w:rFonts w:ascii="MS Gothic" w:eastAsia="MS Gothic" w:hAnsi="MS Gothic" w:hint="eastAsia"/>
            </w:rPr>
            <w:t>☐</w:t>
          </w:r>
        </w:sdtContent>
      </w:sdt>
      <w:r w:rsidR="00EF62BC">
        <w:t xml:space="preserve"> Les parties du marché réservées aux structures d’insertion ne sont soumises à aucune garantie financière conformément au dernier alinéa de l’article 77 de la délibération n° 424 du 20 mars 2019.</w:t>
      </w:r>
    </w:p>
    <w:p w:rsidR="00EF62BC" w:rsidRDefault="00976997" w:rsidP="00EF62BC">
      <w:pPr>
        <w:pStyle w:val="NormalX"/>
      </w:pPr>
      <w:sdt>
        <w:sdtPr>
          <w:id w:val="1407033925"/>
          <w14:checkbox>
            <w14:checked w14:val="0"/>
            <w14:checkedState w14:val="2612" w14:font="MS Gothic"/>
            <w14:uncheckedState w14:val="2610" w14:font="MS Gothic"/>
          </w14:checkbox>
        </w:sdtPr>
        <w:sdtContent>
          <w:r w:rsidR="00EF62BC">
            <w:rPr>
              <w:rFonts w:ascii="MS Gothic" w:eastAsia="MS Gothic" w:hAnsi="MS Gothic" w:hint="eastAsia"/>
            </w:rPr>
            <w:t>☐</w:t>
          </w:r>
        </w:sdtContent>
      </w:sdt>
      <w:r w:rsidR="00EF62BC">
        <w:t xml:space="preserve"> Bien que les prestations ne soient soumises à aucun délai de garantie, le titulaire est tenu de fournir une garantie financière selon les modalités fixées à l’article suivant.</w:t>
      </w:r>
    </w:p>
    <w:p w:rsidR="00EF62BC" w:rsidRDefault="00976997" w:rsidP="00EF62BC">
      <w:pPr>
        <w:pStyle w:val="NormalX"/>
      </w:pPr>
      <w:sdt>
        <w:sdtPr>
          <w:id w:val="1606916716"/>
          <w14:checkbox>
            <w14:checked w14:val="0"/>
            <w14:checkedState w14:val="2612" w14:font="MS Gothic"/>
            <w14:uncheckedState w14:val="2610" w14:font="MS Gothic"/>
          </w14:checkbox>
        </w:sdtPr>
        <w:sdtContent>
          <w:r w:rsidR="00EF62BC">
            <w:rPr>
              <w:rFonts w:ascii="MS Gothic" w:eastAsia="MS Gothic" w:hAnsi="MS Gothic" w:hint="eastAsia"/>
            </w:rPr>
            <w:t>☐</w:t>
          </w:r>
        </w:sdtContent>
      </w:sdt>
      <w:r w:rsidR="00EF62BC">
        <w:t xml:space="preserve"> Les prestations étant soumises à un délai de garantie, le titulaire est tenu de fournir une garantie financière selon les modalités fixées à l’article suivant.</w:t>
      </w:r>
    </w:p>
    <w:p w:rsidR="00A4744F" w:rsidRDefault="00A4744F" w:rsidP="00A4744F">
      <w:pPr>
        <w:pStyle w:val="2NIV2"/>
      </w:pPr>
      <w:bookmarkStart w:id="132" w:name="_Toc60319448"/>
      <w:r>
        <w:t>10.2.2 – Modalités de mise en place des garanties financières.</w:t>
      </w:r>
      <w:bookmarkEnd w:id="132"/>
    </w:p>
    <w:p w:rsidR="00A4744F" w:rsidRDefault="00976997" w:rsidP="00A4744F">
      <w:pPr>
        <w:pStyle w:val="NormalX"/>
      </w:pPr>
      <w:sdt>
        <w:sdtPr>
          <w:id w:val="1261558279"/>
          <w14:checkbox>
            <w14:checked w14:val="0"/>
            <w14:checkedState w14:val="2612" w14:font="MS Gothic"/>
            <w14:uncheckedState w14:val="2610" w14:font="MS Gothic"/>
          </w14:checkbox>
        </w:sdtPr>
        <w:sdtContent>
          <w:r w:rsidR="00A4744F">
            <w:rPr>
              <w:rFonts w:ascii="MS Gothic" w:eastAsia="MS Gothic" w:hAnsi="MS Gothic" w:hint="eastAsia"/>
            </w:rPr>
            <w:t>☐</w:t>
          </w:r>
        </w:sdtContent>
      </w:sdt>
      <w:r w:rsidR="00A4744F">
        <w:t xml:space="preserve"> Sans objet.</w:t>
      </w:r>
    </w:p>
    <w:p w:rsidR="00EF62BC" w:rsidRDefault="00976997" w:rsidP="00A4744F">
      <w:pPr>
        <w:pStyle w:val="NormalX"/>
      </w:pPr>
      <w:sdt>
        <w:sdtPr>
          <w:id w:val="-1369751437"/>
          <w14:checkbox>
            <w14:checked w14:val="0"/>
            <w14:checkedState w14:val="2612" w14:font="MS Gothic"/>
            <w14:uncheckedState w14:val="2610" w14:font="MS Gothic"/>
          </w14:checkbox>
        </w:sdtPr>
        <w:sdtContent>
          <w:r w:rsidR="00A4744F">
            <w:rPr>
              <w:rFonts w:ascii="MS Gothic" w:eastAsia="MS Gothic" w:hAnsi="MS Gothic" w:hint="eastAsia"/>
            </w:rPr>
            <w:t>☐</w:t>
          </w:r>
        </w:sdtContent>
      </w:sdt>
      <w:r w:rsidR="00A4744F">
        <w:t xml:space="preserve"> </w:t>
      </w:r>
      <w:r w:rsidR="00EF62BC">
        <w:t>Les garanties financières, appelées aussi sûretés, constituées au titre du marché, peuvent se présenter sous trois formes, au choix du titulaire :</w:t>
      </w:r>
    </w:p>
    <w:p w:rsidR="00EF62BC" w:rsidRDefault="00EF62BC" w:rsidP="00EF62BC">
      <w:pPr>
        <w:pStyle w:val="Listenum"/>
        <w:numPr>
          <w:ilvl w:val="0"/>
          <w:numId w:val="30"/>
        </w:numPr>
      </w:pPr>
      <w:r>
        <w:t>cautionnement (cf. articles 91 à 95 de la délibération n° 424 du 20 mars 2019) ;</w:t>
      </w:r>
    </w:p>
    <w:p w:rsidR="00EF62BC" w:rsidRDefault="00EF62BC" w:rsidP="00EF62BC">
      <w:pPr>
        <w:pStyle w:val="Listenum"/>
        <w:numPr>
          <w:ilvl w:val="0"/>
          <w:numId w:val="30"/>
        </w:numPr>
      </w:pPr>
      <w:r>
        <w:t>retenue de garantie sur acompte, en substitution du cautionnement (cf. article 77 de la même délibération) ;</w:t>
      </w:r>
    </w:p>
    <w:p w:rsidR="00EF62BC" w:rsidRDefault="00EF62BC" w:rsidP="00EF62BC">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w:t>
      </w:r>
      <w:r w:rsidR="006F4EA2">
        <w:t xml:space="preserve"> (cf. articles 78 et 79 de la même délibération)</w:t>
      </w:r>
      <w:r>
        <w:t>.</w:t>
      </w:r>
    </w:p>
    <w:p w:rsidR="001256EC" w:rsidRDefault="001256EC" w:rsidP="001256EC">
      <w:r>
        <w:t>Le titulaire fournit en même temps que le 1er décompte ou la 1ère facture correspondant à l’exécution d’un bon de commande, un cautionnement ou une caution personnelle et solidaire correspondant à 3% du montant initial HT de la commande, hors taxes, hors variation de prix, hors avances.</w:t>
      </w:r>
    </w:p>
    <w:p w:rsidR="00A02455" w:rsidRDefault="001256EC" w:rsidP="001256EC">
      <w:r>
        <w:t>A défaut, une retenue de garantie du même pourcentage est appliquée aux montants exécutés présentés dans les décomptes ou les factures, jusqu’à fourniture éventuelle d’une caution.</w:t>
      </w:r>
    </w:p>
    <w:p w:rsidR="00A4744F" w:rsidRDefault="00A4744F" w:rsidP="00A4744F">
      <w:pPr>
        <w:pStyle w:val="2NIV2"/>
      </w:pPr>
      <w:bookmarkStart w:id="133" w:name="_Toc60319449"/>
      <w:r>
        <w:t xml:space="preserve">10.2.3 – </w:t>
      </w:r>
      <w:r w:rsidR="00595D2A">
        <w:t>Utilisation</w:t>
      </w:r>
      <w:r>
        <w:t xml:space="preserve"> des garanties financières</w:t>
      </w:r>
      <w:r w:rsidR="00595D2A">
        <w:t xml:space="preserve"> pour faire intervenir un prestataire tiers</w:t>
      </w:r>
      <w:bookmarkEnd w:id="133"/>
    </w:p>
    <w:p w:rsidR="00595D2A" w:rsidRDefault="00976997" w:rsidP="00595D2A">
      <w:pPr>
        <w:pStyle w:val="NormalX"/>
      </w:pPr>
      <w:sdt>
        <w:sdtPr>
          <w:id w:val="-1892645473"/>
          <w14:checkbox>
            <w14:checked w14:val="0"/>
            <w14:checkedState w14:val="2612" w14:font="MS Gothic"/>
            <w14:uncheckedState w14:val="2610" w14:font="MS Gothic"/>
          </w14:checkbox>
        </w:sdtPr>
        <w:sdtContent>
          <w:r w:rsidR="00595D2A">
            <w:rPr>
              <w:rFonts w:ascii="MS Gothic" w:eastAsia="MS Gothic" w:hAnsi="MS Gothic" w:hint="eastAsia"/>
            </w:rPr>
            <w:t>☐</w:t>
          </w:r>
        </w:sdtContent>
      </w:sdt>
      <w:r w:rsidR="00595D2A">
        <w:t xml:space="preserve"> </w:t>
      </w:r>
      <w:r w:rsidR="00595D2A" w:rsidRPr="00A4744F">
        <w:t>Sans</w:t>
      </w:r>
      <w:r w:rsidR="0011750D">
        <w:t xml:space="preserve"> objet</w:t>
      </w:r>
      <w:r w:rsidR="00595D2A">
        <w:t>.</w:t>
      </w:r>
    </w:p>
    <w:p w:rsidR="00595D2A" w:rsidRDefault="00976997" w:rsidP="00595D2A">
      <w:pPr>
        <w:pStyle w:val="NormalX"/>
      </w:pPr>
      <w:sdt>
        <w:sdtPr>
          <w:id w:val="-2004964155"/>
          <w14:checkbox>
            <w14:checked w14:val="0"/>
            <w14:checkedState w14:val="2612" w14:font="MS Gothic"/>
            <w14:uncheckedState w14:val="2610" w14:font="MS Gothic"/>
          </w14:checkbox>
        </w:sdtPr>
        <w:sdtContent>
          <w:r w:rsidR="00595D2A">
            <w:rPr>
              <w:rFonts w:ascii="MS Gothic" w:eastAsia="MS Gothic" w:hAnsi="MS Gothic" w:hint="eastAsia"/>
            </w:rPr>
            <w:t>☐</w:t>
          </w:r>
        </w:sdtContent>
      </w:sdt>
      <w:r w:rsidR="00595D2A">
        <w:t xml:space="preserve"> </w:t>
      </w:r>
      <w:r w:rsidR="0011750D">
        <w:t>S’il est possible de faire intervenir un prestataire tiers en lieu et place du titulaire, l</w:t>
      </w:r>
      <w:r w:rsidR="00595D2A">
        <w:t xml:space="preserve">’utilisation des garanties financières pendant le délai de garantie </w:t>
      </w:r>
      <w:r w:rsidR="0011750D">
        <w:t>à cette fin respecte</w:t>
      </w:r>
      <w:r w:rsidR="00595D2A">
        <w:t xml:space="preserve"> les phases suivantes :</w:t>
      </w:r>
    </w:p>
    <w:p w:rsidR="00595D2A" w:rsidRDefault="00595D2A" w:rsidP="00702D28">
      <w:pPr>
        <w:pStyle w:val="Listenum"/>
        <w:numPr>
          <w:ilvl w:val="0"/>
          <w:numId w:val="31"/>
        </w:numPr>
      </w:pPr>
      <w:r>
        <w:t xml:space="preserve">Constat que les réserves d’admission n’ont pas été levées dans les délais notifiés ou qu’il n’a pas été remédié </w:t>
      </w:r>
      <w:r w:rsidR="00E50622">
        <w:t xml:space="preserve">aux défauts ou désordres </w:t>
      </w:r>
      <w:r>
        <w:t xml:space="preserve">apparus pendant le délai de garantie, en référence </w:t>
      </w:r>
      <w:r w:rsidR="0011750D">
        <w:t xml:space="preserve">à un procès-verbal contradictoire ou </w:t>
      </w:r>
      <w:r>
        <w:t xml:space="preserve">à la lettre particulière de signalement </w:t>
      </w:r>
      <w:r w:rsidR="0011750D">
        <w:t xml:space="preserve">ou persistance </w:t>
      </w:r>
      <w:r>
        <w:t>du désordre, notifiée pendant le délai de garantie.</w:t>
      </w:r>
    </w:p>
    <w:p w:rsidR="00595D2A" w:rsidRDefault="00595D2A" w:rsidP="0011750D">
      <w:pPr>
        <w:pStyle w:val="Listenum"/>
        <w:numPr>
          <w:ilvl w:val="0"/>
          <w:numId w:val="31"/>
        </w:numPr>
      </w:pPr>
      <w:r>
        <w:t>Notification au titulaire</w:t>
      </w:r>
      <w:r w:rsidR="0011750D">
        <w:t xml:space="preserve"> du constat</w:t>
      </w:r>
      <w:r>
        <w:t xml:space="preserve">, </w:t>
      </w:r>
      <w:r w:rsidR="0011750D">
        <w:t xml:space="preserve">de la décision de s’opposer à la levée des sûretés, et d’une </w:t>
      </w:r>
      <w:r>
        <w:t xml:space="preserve">mise en demeure d’exécuter les </w:t>
      </w:r>
      <w:r w:rsidR="0011750D">
        <w:t>prestations</w:t>
      </w:r>
      <w:r>
        <w:t xml:space="preserve"> de remédiation dans un délai spécifié (minimum 10 jours sauf urgence), après quoi </w:t>
      </w:r>
      <w:r w:rsidR="0011750D">
        <w:t>c</w:t>
      </w:r>
      <w:r>
        <w:t>es prestations</w:t>
      </w:r>
      <w:r w:rsidR="0011750D">
        <w:t xml:space="preserve"> seront</w:t>
      </w:r>
      <w:r>
        <w:t xml:space="preserve"> effectuée</w:t>
      </w:r>
      <w:r w:rsidR="0011750D">
        <w:t>s</w:t>
      </w:r>
      <w:r>
        <w:t xml:space="preserve"> par une entreprise tierce aux frais du titulaire par prélèvement sur ses sûretés financières. </w:t>
      </w:r>
      <w:r w:rsidR="0011750D">
        <w:t xml:space="preserve">Le </w:t>
      </w:r>
      <w:r>
        <w:t>détenteur de sûreté correspondant (comptable public ou établissement bancaire) en recevr</w:t>
      </w:r>
      <w:r w:rsidR="0011750D">
        <w:t>a copie.</w:t>
      </w:r>
    </w:p>
    <w:p w:rsidR="00595D2A" w:rsidRDefault="00595D2A" w:rsidP="0011750D">
      <w:pPr>
        <w:pStyle w:val="Listenum"/>
      </w:pPr>
      <w:r>
        <w:t xml:space="preserve">A l'issue du délai de mise en demeure restée infructueuse, notification par lettre à l’organisme détenteur de la sûreté (comptable public ou organisme bancaire), pour l'informer du résultat infructueux de la mise en demeure, du lancement des </w:t>
      </w:r>
      <w:r w:rsidR="0011750D">
        <w:t>prestations</w:t>
      </w:r>
      <w:r>
        <w:t xml:space="preserve"> de remédiation, et de la remise prochaine d’une facture à payer après exécution des prestations de reprise par l'entreprise tierce.</w:t>
      </w:r>
      <w:r w:rsidR="0011750D">
        <w:t xml:space="preserve"> </w:t>
      </w:r>
      <w:r>
        <w:t xml:space="preserve">Sont joints à cette lettre la mise en demeure, et le devis de l’entreprise tierce (avec dates </w:t>
      </w:r>
      <w:r w:rsidR="00F26629">
        <w:t>d’exécution des</w:t>
      </w:r>
      <w:r w:rsidR="0011750D">
        <w:t xml:space="preserve"> prestations prévues) et une copie de tous les documents </w:t>
      </w:r>
      <w:r>
        <w:t>est notifiée au titulaire d</w:t>
      </w:r>
      <w:r w:rsidR="0011750D">
        <w:t>u marché avant début des prestations</w:t>
      </w:r>
      <w:r>
        <w:t>.</w:t>
      </w:r>
    </w:p>
    <w:p w:rsidR="006B1010" w:rsidRDefault="00595D2A" w:rsidP="00F26629">
      <w:pPr>
        <w:pStyle w:val="Listenum"/>
      </w:pPr>
      <w:r>
        <w:t xml:space="preserve">Exécution des </w:t>
      </w:r>
      <w:r w:rsidR="0011750D">
        <w:t>prestations</w:t>
      </w:r>
      <w:r>
        <w:t xml:space="preserve"> de remédiation par l’entreprise tierce, constat écrit (par le maître d'œuvre ou par les services de l’acheteur public) de l</w:t>
      </w:r>
      <w:r w:rsidR="00F26629">
        <w:t>eur</w:t>
      </w:r>
      <w:r>
        <w:t xml:space="preserve"> bonne exécution, émission de la facture, et envoi de ces deux documents à l’organisme détenteur de la sûreté pour paiement. Copie en est faite au titulaire du marché.</w:t>
      </w:r>
    </w:p>
    <w:p w:rsidR="00595D2A" w:rsidRDefault="00595D2A" w:rsidP="00595D2A">
      <w:pPr>
        <w:pStyle w:val="2NIV2"/>
      </w:pPr>
      <w:bookmarkStart w:id="134" w:name="_Toc60319450"/>
      <w:r>
        <w:t>10.2.4 – Restitution des garanties financières</w:t>
      </w:r>
      <w:bookmarkEnd w:id="134"/>
    </w:p>
    <w:p w:rsidR="00595D2A" w:rsidRDefault="00595D2A" w:rsidP="00595D2A">
      <w:r>
        <w:t>Les dispositions de l’article 80 de la délibération n° 424 du 20 mars 2019 s’appliquent.</w:t>
      </w:r>
    </w:p>
    <w:p w:rsidR="006F4EA2" w:rsidRDefault="006F4EA2" w:rsidP="006F4EA2">
      <w:pPr>
        <w:pStyle w:val="1NIV1"/>
      </w:pPr>
      <w:bookmarkStart w:id="135" w:name="_Toc60319451"/>
      <w:r>
        <w:t>10.3  – ASSURANCES</w:t>
      </w:r>
      <w:bookmarkEnd w:id="135"/>
    </w:p>
    <w:p w:rsidR="006B1010" w:rsidRDefault="006F4EA2" w:rsidP="006F4EA2">
      <w:pPr>
        <w:pStyle w:val="2NIV2"/>
      </w:pPr>
      <w:bookmarkStart w:id="136" w:name="_Toc60319452"/>
      <w:r>
        <w:t>10.3.1 – Assurance professionnelle</w:t>
      </w:r>
      <w:bookmarkEnd w:id="136"/>
      <w:r>
        <w:t xml:space="preserve"> </w:t>
      </w:r>
    </w:p>
    <w:p w:rsidR="006B1010" w:rsidRDefault="006B1010" w:rsidP="006B1010">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6B1010" w:rsidRDefault="006B1010" w:rsidP="006B1010">
      <w:r>
        <w:t>Sur demande écrite du référent du marché, il devra immédiatement produire l’attestation d’assurance correspondante.</w:t>
      </w:r>
    </w:p>
    <w:p w:rsidR="006F4EA2" w:rsidRDefault="006F4EA2" w:rsidP="006F4EA2">
      <w:pPr>
        <w:pStyle w:val="2NIV2"/>
      </w:pPr>
      <w:bookmarkStart w:id="137" w:name="_Toc60319453"/>
      <w:r>
        <w:t>10.3.2 – Assurance décennale</w:t>
      </w:r>
      <w:bookmarkEnd w:id="137"/>
      <w:r>
        <w:t xml:space="preserve"> </w:t>
      </w:r>
    </w:p>
    <w:p w:rsidR="006F4EA2" w:rsidRDefault="00976997" w:rsidP="006F4EA2">
      <w:pPr>
        <w:pStyle w:val="NormalX"/>
      </w:pPr>
      <w:sdt>
        <w:sdtPr>
          <w:id w:val="1033152505"/>
          <w14:checkbox>
            <w14:checked w14:val="0"/>
            <w14:checkedState w14:val="2612" w14:font="MS Gothic"/>
            <w14:uncheckedState w14:val="2610" w14:font="MS Gothic"/>
          </w14:checkbox>
        </w:sdtPr>
        <w:sdtContent>
          <w:r w:rsidR="006F4EA2">
            <w:rPr>
              <w:rFonts w:ascii="MS Gothic" w:eastAsia="MS Gothic" w:hAnsi="MS Gothic" w:hint="eastAsia"/>
            </w:rPr>
            <w:t>☐</w:t>
          </w:r>
        </w:sdtContent>
      </w:sdt>
      <w:r w:rsidR="006F4EA2">
        <w:t xml:space="preserve"> Sans objet.</w:t>
      </w:r>
    </w:p>
    <w:p w:rsidR="006F4EA2" w:rsidRDefault="00976997" w:rsidP="006F4EA2">
      <w:pPr>
        <w:pStyle w:val="NormalX"/>
      </w:pPr>
      <w:sdt>
        <w:sdtPr>
          <w:id w:val="1526128539"/>
          <w14:checkbox>
            <w14:checked w14:val="0"/>
            <w14:checkedState w14:val="2612" w14:font="MS Gothic"/>
            <w14:uncheckedState w14:val="2610" w14:font="MS Gothic"/>
          </w14:checkbox>
        </w:sdtPr>
        <w:sdtContent>
          <w:r w:rsidR="006F4EA2">
            <w:rPr>
              <w:rFonts w:ascii="MS Gothic" w:eastAsia="MS Gothic" w:hAnsi="MS Gothic" w:hint="eastAsia"/>
            </w:rPr>
            <w:t>☐</w:t>
          </w:r>
        </w:sdtContent>
      </w:sdt>
      <w:r w:rsidR="006F4EA2">
        <w:t xml:space="preserve"> Le prestataire déclare être titulaire d’une assurance décennale, en application des lois </w:t>
      </w:r>
      <w:r w:rsidR="006F4EA2" w:rsidRPr="006F4EA2">
        <w:t>du pays n° 2019-4 du 5 février 2019 relative à la responsabilité et à l'assurance de la construction</w:t>
      </w:r>
      <w:r w:rsidR="006F4EA2">
        <w:t xml:space="preserve"> et n° 2020-4 du 30 janvier 2020 relative à la mise en œuvre de l’obligation d’assurer dans le secteur de la construction.</w:t>
      </w:r>
    </w:p>
    <w:p w:rsidR="006F4EA2" w:rsidRDefault="006F4EA2" w:rsidP="006F4EA2">
      <w:r>
        <w:t>Sur demande écrite du référent du marché, il devra immédiatement produire l’attestation d’assurance correspondante.</w:t>
      </w:r>
    </w:p>
    <w:p w:rsidR="001A491C" w:rsidRDefault="001A491C">
      <w:pPr>
        <w:overflowPunct/>
        <w:autoSpaceDE/>
        <w:autoSpaceDN/>
        <w:adjustRightInd/>
        <w:spacing w:before="0" w:after="0"/>
        <w:ind w:left="0"/>
        <w:jc w:val="left"/>
        <w:textAlignment w:val="auto"/>
      </w:pPr>
      <w:r>
        <w:br w:type="page"/>
      </w:r>
    </w:p>
    <w:p w:rsidR="006B1010" w:rsidRDefault="006B1010" w:rsidP="006F4EA2">
      <w:pPr>
        <w:pStyle w:val="0ENTETE"/>
      </w:pPr>
      <w:bookmarkStart w:id="138" w:name="_Toc60319454"/>
      <w:r>
        <w:t>ARTICLE 11  -  PROPRIETE INTELLECTUELLE</w:t>
      </w:r>
      <w:bookmarkEnd w:id="138"/>
    </w:p>
    <w:p w:rsidR="00D06C53" w:rsidRDefault="00976997" w:rsidP="00D06C53">
      <w:pPr>
        <w:pStyle w:val="NormalX"/>
      </w:pPr>
      <w:sdt>
        <w:sdtPr>
          <w:id w:val="-1462109240"/>
          <w14:checkbox>
            <w14:checked w14:val="0"/>
            <w14:checkedState w14:val="2612" w14:font="MS Gothic"/>
            <w14:uncheckedState w14:val="2610" w14:font="MS Gothic"/>
          </w14:checkbox>
        </w:sdtPr>
        <w:sdtContent>
          <w:r w:rsidR="00D06C53">
            <w:rPr>
              <w:rFonts w:ascii="MS Gothic" w:eastAsia="MS Gothic" w:hAnsi="MS Gothic" w:hint="eastAsia"/>
            </w:rPr>
            <w:t>☐</w:t>
          </w:r>
        </w:sdtContent>
      </w:sdt>
      <w:r w:rsidR="00D06C53">
        <w:t xml:space="preserve"> Sans objet.</w:t>
      </w:r>
    </w:p>
    <w:p w:rsidR="00D06C53" w:rsidRDefault="00976997" w:rsidP="00D06C53">
      <w:pPr>
        <w:pStyle w:val="NormalX"/>
      </w:pPr>
      <w:sdt>
        <w:sdtPr>
          <w:id w:val="-1528327479"/>
          <w14:checkbox>
            <w14:checked w14:val="0"/>
            <w14:checkedState w14:val="2612" w14:font="MS Gothic"/>
            <w14:uncheckedState w14:val="2610" w14:font="MS Gothic"/>
          </w14:checkbox>
        </w:sdtPr>
        <w:sdtContent>
          <w:r w:rsidR="00D06C53">
            <w:rPr>
              <w:rFonts w:ascii="MS Gothic" w:eastAsia="MS Gothic" w:hAnsi="MS Gothic" w:hint="eastAsia"/>
            </w:rPr>
            <w:t>☐</w:t>
          </w:r>
        </w:sdtContent>
      </w:sdt>
      <w:r w:rsidR="00D06C53">
        <w:t xml:space="preserve"> Dans le cas où le titulaire possède des droits patrimoniaux d’auteur concernant l’exploitation de l’œuvre de conception (plans, documents, etc…) ou les édifices / ouvrages construits selon cette œuvre, ces droits sont cédés en totalité </w:t>
      </w:r>
      <w:r w:rsidR="0090273D">
        <w:t>à l’acheteur public</w:t>
      </w:r>
      <w:r w:rsidR="00D06C53">
        <w:t>, notamment :</w:t>
      </w:r>
    </w:p>
    <w:p w:rsidR="00D06C53" w:rsidRDefault="00D06C53" w:rsidP="00D06C53">
      <w:pPr>
        <w:pStyle w:val="Listenormale"/>
      </w:pPr>
      <w:r>
        <w:t>le droit de représentation (divulgation, communication au public) ;</w:t>
      </w:r>
    </w:p>
    <w:p w:rsidR="00D06C53" w:rsidRDefault="00D06C53" w:rsidP="00D06C53">
      <w:pPr>
        <w:pStyle w:val="Listenormale"/>
      </w:pPr>
      <w:r>
        <w:t>le droit de reproduction (communication indirecte au public) ;</w:t>
      </w:r>
    </w:p>
    <w:p w:rsidR="00D06C53" w:rsidRDefault="00D06C53" w:rsidP="00702D28">
      <w:pPr>
        <w:pStyle w:val="Listenormale"/>
      </w:pPr>
      <w:r>
        <w:t xml:space="preserve">le droit de modification, adaptation, transformation, arrangement ou reproduction par un art ou un procédé quelconque, par </w:t>
      </w:r>
      <w:r w:rsidR="0090273D">
        <w:t>l’acheteur public</w:t>
      </w:r>
      <w:r>
        <w:t xml:space="preserve">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D06C53" w:rsidRDefault="00D06C53" w:rsidP="00D06C53">
      <w:r>
        <w:t xml:space="preserve">Les éventuels droits d’exploitation de l’œuvre de conception sont cédés </w:t>
      </w:r>
      <w:r w:rsidR="0090273D">
        <w:t>à l’acheteur public</w:t>
      </w:r>
      <w:r>
        <w:t xml:space="preserve"> à titre non exclusif. Le titulaire peut donc librement en user.</w:t>
      </w:r>
    </w:p>
    <w:p w:rsidR="00D06C53" w:rsidRDefault="00D06C53" w:rsidP="00D06C53">
      <w:r>
        <w:t>Les droits ci-dessus sont cédés jusqu’à 30 ans après la réception des</w:t>
      </w:r>
      <w:r w:rsidR="0090273D">
        <w:t xml:space="preserve"> prestations ou des</w:t>
      </w:r>
      <w:r>
        <w:t xml:space="preserve"> travaux concernant les édifices et ouvrages.</w:t>
      </w:r>
    </w:p>
    <w:p w:rsidR="00D06C53" w:rsidRDefault="00D06C53" w:rsidP="00D06C53">
      <w:r>
        <w:t>L’exercice du droit de représentation s’étend à tous les supports y compris les plateformes numériques sur internet sur l’ensemble des territoires français et sur les territoires non français de la région du Pacifique Ouest.</w:t>
      </w:r>
    </w:p>
    <w:p w:rsidR="001A491C" w:rsidRDefault="001A491C" w:rsidP="00D06C53"/>
    <w:p w:rsidR="006B1010" w:rsidRDefault="006B1010" w:rsidP="00D06C53">
      <w:pPr>
        <w:pStyle w:val="0ENTETE"/>
      </w:pPr>
      <w:bookmarkStart w:id="139" w:name="_Toc60319455"/>
      <w:r>
        <w:t>ARTICLE  12 - RESILIATION</w:t>
      </w:r>
      <w:bookmarkEnd w:id="139"/>
    </w:p>
    <w:p w:rsidR="00722C4B" w:rsidRDefault="00722C4B" w:rsidP="00722C4B">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722C4B" w:rsidRDefault="00722C4B" w:rsidP="00722C4B">
      <w:r>
        <w:t>Le défaut d’assurance entraîne également la résiliation du marché de plein droit.</w:t>
      </w:r>
    </w:p>
    <w:p w:rsidR="00722C4B" w:rsidRDefault="00722C4B" w:rsidP="00722C4B">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722C4B" w:rsidRPr="00EE4838" w:rsidRDefault="00722C4B" w:rsidP="00722C4B">
      <w:pPr>
        <w:spacing w:before="80"/>
      </w:pPr>
      <w:r>
        <w:t>En cas de résiliation, toutes les fournitures, prestations ou travaux livrés et acceptés par l’acheteur public restent sa propriété, et ce dernier peut en disposer, les mettre à disposition d’autres prestataires pour continuer l’objet du marché, au besoin en opérant certaines modifications.</w:t>
      </w:r>
    </w:p>
    <w:p w:rsidR="001A491C" w:rsidRDefault="001A491C">
      <w:pPr>
        <w:overflowPunct/>
        <w:autoSpaceDE/>
        <w:autoSpaceDN/>
        <w:adjustRightInd/>
        <w:spacing w:before="0" w:after="0"/>
        <w:ind w:left="0"/>
        <w:jc w:val="left"/>
        <w:textAlignment w:val="auto"/>
      </w:pPr>
      <w:r>
        <w:br w:type="page"/>
      </w:r>
    </w:p>
    <w:p w:rsidR="006B1010" w:rsidRDefault="006B1010" w:rsidP="001A491C">
      <w:pPr>
        <w:pStyle w:val="0ENTETE"/>
      </w:pPr>
      <w:bookmarkStart w:id="140" w:name="_Toc60319456"/>
      <w:r>
        <w:t>ARTICLE 13 – PROTECTION  DES DONNEES PERSONNELLES</w:t>
      </w:r>
      <w:bookmarkEnd w:id="140"/>
    </w:p>
    <w:p w:rsidR="006B1010" w:rsidRDefault="006B1010" w:rsidP="006B1010">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6B1010" w:rsidRDefault="006B1010" w:rsidP="006B1010">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6B1010" w:rsidRDefault="006B1010" w:rsidP="001A491C">
      <w:r>
        <w:t>Ces données sont transmises par l’acheteur public au prestataire et doivent être réservées exclusivement à l’exécution des prestations objet du marché.</w:t>
      </w:r>
    </w:p>
    <w:p w:rsidR="006B1010" w:rsidRDefault="006B1010" w:rsidP="006B1010">
      <w:r>
        <w:t>Le prestataire s’engage notamment à garantir leur confidentialité, par l’adoption de mesures internes liées à son système d’information ou concernant son personnel.</w:t>
      </w:r>
    </w:p>
    <w:p w:rsidR="006B1010" w:rsidRDefault="006B1010" w:rsidP="006B1010">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6B1010" w:rsidRDefault="006B1010" w:rsidP="006B1010">
      <w:r>
        <w:t>Il l’informe immédiatement de toute demande des bénéficiaires et de toute situation de violation de la protection des données personnelles.</w:t>
      </w:r>
    </w:p>
    <w:p w:rsidR="006B1010" w:rsidRDefault="006B1010" w:rsidP="006B1010">
      <w:r>
        <w:t>Au terme de la prestation de services, le prestataire s’engage à détruire toutes les copies des données existantes dans son système d’information et à justifier par écrit de cette destruction.</w:t>
      </w:r>
    </w:p>
    <w:p w:rsidR="001A491C" w:rsidRDefault="001A491C">
      <w:pPr>
        <w:overflowPunct/>
        <w:autoSpaceDE/>
        <w:autoSpaceDN/>
        <w:adjustRightInd/>
        <w:spacing w:before="0" w:after="0"/>
        <w:ind w:left="0"/>
        <w:jc w:val="left"/>
        <w:textAlignment w:val="auto"/>
      </w:pPr>
      <w:r>
        <w:br w:type="page"/>
      </w:r>
    </w:p>
    <w:p w:rsidR="002376D8" w:rsidRDefault="002376D8" w:rsidP="005F43A6">
      <w:pPr>
        <w:pStyle w:val="0ENTETE"/>
      </w:pPr>
      <w:bookmarkStart w:id="141" w:name="_Toc60319457"/>
      <w:bookmarkEnd w:id="90"/>
      <w:bookmarkEnd w:id="91"/>
      <w:r>
        <w:t>ARTICLE 14 – DEROGATIONS AU CCAG</w:t>
      </w:r>
      <w:bookmarkEnd w:id="141"/>
    </w:p>
    <w:p w:rsidR="002376D8" w:rsidRDefault="00976997" w:rsidP="002376D8">
      <w:pPr>
        <w:pStyle w:val="NormalX"/>
      </w:pPr>
      <w:sdt>
        <w:sdtPr>
          <w:id w:val="-99569875"/>
          <w14:checkbox>
            <w14:checked w14:val="0"/>
            <w14:checkedState w14:val="2612" w14:font="MS Gothic"/>
            <w14:uncheckedState w14:val="2610" w14:font="MS Gothic"/>
          </w14:checkbox>
        </w:sdtPr>
        <w:sdtContent>
          <w:r w:rsidR="002376D8">
            <w:rPr>
              <w:rFonts w:ascii="MS Gothic" w:eastAsia="MS Gothic" w:hAnsi="MS Gothic" w:hint="eastAsia"/>
            </w:rPr>
            <w:t>☐</w:t>
          </w:r>
        </w:sdtContent>
      </w:sdt>
      <w:r w:rsidR="002376D8">
        <w:t xml:space="preserve"> Sans objet.</w:t>
      </w:r>
    </w:p>
    <w:p w:rsidR="002376D8" w:rsidRDefault="00976997" w:rsidP="002376D8">
      <w:pPr>
        <w:pStyle w:val="NormalX"/>
      </w:pPr>
      <w:sdt>
        <w:sdtPr>
          <w:id w:val="-1385625783"/>
          <w14:checkbox>
            <w14:checked w14:val="0"/>
            <w14:checkedState w14:val="2612" w14:font="MS Gothic"/>
            <w14:uncheckedState w14:val="2610" w14:font="MS Gothic"/>
          </w14:checkbox>
        </w:sdtPr>
        <w:sdtContent>
          <w:r w:rsidR="002376D8" w:rsidRPr="001E1B5D">
            <w:rPr>
              <w:rFonts w:eastAsia="MS Gothic" w:hint="eastAsia"/>
            </w:rPr>
            <w:t>☐</w:t>
          </w:r>
        </w:sdtContent>
      </w:sdt>
      <w:r w:rsidR="002376D8" w:rsidRPr="001E1B5D">
        <w:t xml:space="preserve"> </w:t>
      </w:r>
      <w:r w:rsidR="002376D8">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2376D8" w:rsidTr="002376D8">
        <w:tc>
          <w:tcPr>
            <w:tcW w:w="4164" w:type="dxa"/>
          </w:tcPr>
          <w:p w:rsidR="002376D8" w:rsidRDefault="002376D8" w:rsidP="002376D8">
            <w:pPr>
              <w:pStyle w:val="NormalX"/>
              <w:ind w:left="0" w:firstLine="0"/>
            </w:pPr>
            <w:r>
              <w:t>Articles du CCAG auquel une disposition du présent CCAP déroge</w:t>
            </w:r>
          </w:p>
        </w:tc>
        <w:tc>
          <w:tcPr>
            <w:tcW w:w="4165" w:type="dxa"/>
          </w:tcPr>
          <w:p w:rsidR="002376D8" w:rsidRDefault="002376D8" w:rsidP="002376D8">
            <w:pPr>
              <w:pStyle w:val="NormalX"/>
              <w:ind w:left="0" w:firstLine="0"/>
            </w:pPr>
            <w:r>
              <w:t>Article du CCAP qui déroge au CCAG</w:t>
            </w:r>
          </w:p>
        </w:tc>
      </w:tr>
      <w:tr w:rsidR="002376D8" w:rsidTr="002376D8">
        <w:tc>
          <w:tcPr>
            <w:tcW w:w="4164" w:type="dxa"/>
          </w:tcPr>
          <w:p w:rsidR="002376D8" w:rsidRDefault="002376D8" w:rsidP="002376D8">
            <w:pPr>
              <w:pStyle w:val="NormalX"/>
              <w:ind w:left="0" w:firstLine="0"/>
            </w:pPr>
            <w:r>
              <w:t>10.11</w:t>
            </w:r>
          </w:p>
        </w:tc>
        <w:tc>
          <w:tcPr>
            <w:tcW w:w="4165" w:type="dxa"/>
          </w:tcPr>
          <w:p w:rsidR="002376D8" w:rsidRDefault="00687005" w:rsidP="002376D8">
            <w:pPr>
              <w:pStyle w:val="NormalX"/>
              <w:ind w:left="0" w:firstLine="0"/>
            </w:pPr>
            <w:r>
              <w:t>5.1</w:t>
            </w:r>
          </w:p>
        </w:tc>
      </w:tr>
      <w:tr w:rsidR="009034D5" w:rsidTr="002376D8">
        <w:tc>
          <w:tcPr>
            <w:tcW w:w="4164" w:type="dxa"/>
          </w:tcPr>
          <w:p w:rsidR="009034D5" w:rsidRDefault="009034D5" w:rsidP="009034D5">
            <w:pPr>
              <w:pStyle w:val="NormalX"/>
              <w:ind w:left="0" w:firstLine="0"/>
            </w:pPr>
            <w:r>
              <w:t>26</w:t>
            </w:r>
          </w:p>
        </w:tc>
        <w:tc>
          <w:tcPr>
            <w:tcW w:w="4165" w:type="dxa"/>
          </w:tcPr>
          <w:p w:rsidR="009034D5" w:rsidRDefault="009034D5" w:rsidP="002376D8">
            <w:pPr>
              <w:pStyle w:val="NormalX"/>
              <w:ind w:left="0" w:firstLine="0"/>
            </w:pPr>
            <w:r>
              <w:t>12</w:t>
            </w:r>
          </w:p>
        </w:tc>
      </w:tr>
    </w:tbl>
    <w:p w:rsidR="002376D8" w:rsidRDefault="002376D8" w:rsidP="002376D8">
      <w:pPr>
        <w:pStyle w:val="NormalX"/>
      </w:pPr>
    </w:p>
    <w:p w:rsidR="001A491C" w:rsidRDefault="001A491C">
      <w:pPr>
        <w:overflowPunct/>
        <w:autoSpaceDE/>
        <w:autoSpaceDN/>
        <w:adjustRightInd/>
        <w:spacing w:before="0" w:after="0"/>
        <w:ind w:left="0"/>
        <w:jc w:val="left"/>
        <w:textAlignment w:val="auto"/>
        <w:sectPr w:rsidR="001A491C" w:rsidSect="00DE157B">
          <w:footerReference w:type="default" r:id="rId11"/>
          <w:pgSz w:w="11906" w:h="16838"/>
          <w:pgMar w:top="1134" w:right="1417" w:bottom="1417" w:left="1417" w:header="708" w:footer="495" w:gutter="0"/>
          <w:cols w:space="708"/>
          <w:docGrid w:linePitch="360"/>
        </w:sectPr>
      </w:pPr>
    </w:p>
    <w:p w:rsidR="005B569A" w:rsidRDefault="005B569A" w:rsidP="005F43A6">
      <w:pPr>
        <w:pStyle w:val="0ENTETE"/>
      </w:pPr>
      <w:bookmarkStart w:id="142" w:name="_Toc60319458"/>
      <w:r>
        <w:t>ANNEXE 1</w:t>
      </w:r>
      <w:r w:rsidR="00C7118C">
        <w:t xml:space="preserve"> AU CCAP</w:t>
      </w:r>
      <w:r>
        <w:t> : MODELE D’ACTE SPECIAL DE SOUS-TRAITANCE</w:t>
      </w:r>
      <w:bookmarkEnd w:id="142"/>
    </w:p>
    <w:p w:rsidR="005B569A" w:rsidRDefault="005B569A" w:rsidP="00E76F6F"/>
    <w:p w:rsidR="005B569A" w:rsidRDefault="005B569A" w:rsidP="00E76F6F">
      <w:pPr>
        <w:sectPr w:rsidR="005B569A" w:rsidSect="00DE157B">
          <w:footerReference w:type="default" r:id="rId12"/>
          <w:pgSz w:w="11906" w:h="16838"/>
          <w:pgMar w:top="1134" w:right="1417" w:bottom="1417" w:left="1417" w:header="708" w:footer="708" w:gutter="0"/>
          <w:pgNumType w:start="1"/>
          <w:cols w:space="708"/>
          <w:docGrid w:linePitch="360"/>
        </w:sectPr>
      </w:pPr>
    </w:p>
    <w:p w:rsidR="005B569A" w:rsidRPr="005B569A" w:rsidRDefault="001A491C" w:rsidP="002565F1">
      <w:pPr>
        <w:pStyle w:val="ANXNIV0"/>
        <w:rPr>
          <w:lang w:eastAsia="fr-FR"/>
        </w:rPr>
      </w:pPr>
      <w:r>
        <w:rPr>
          <w:lang w:eastAsia="fr-FR"/>
        </w:rPr>
        <w:t>ACTE SPECIAL N ° …………………..</w:t>
      </w:r>
      <w:r w:rsidR="00C7118C">
        <w:rPr>
          <w:lang w:eastAsia="fr-FR"/>
        </w:rPr>
        <w:t xml:space="preserve"> P</w:t>
      </w:r>
      <w:r w:rsidR="005B569A" w:rsidRPr="005B569A">
        <w:rPr>
          <w:lang w:eastAsia="fr-FR"/>
        </w:rPr>
        <w:t>ORTANT ACCEPTATION D'UN SOUS-TRAITANT ET</w:t>
      </w:r>
      <w:r w:rsidR="00C7118C">
        <w:rPr>
          <w:lang w:eastAsia="fr-FR"/>
        </w:rPr>
        <w:t xml:space="preserve"> </w:t>
      </w:r>
      <w:r w:rsidR="005B569A" w:rsidRPr="005B569A">
        <w:rPr>
          <w:lang w:eastAsia="fr-FR"/>
        </w:rPr>
        <w:t>AGREMENT DES CONDITIONS DE PAIEMENT</w:t>
      </w:r>
    </w:p>
    <w:p w:rsidR="005B569A" w:rsidRPr="005B569A" w:rsidRDefault="005B569A" w:rsidP="00C7118C">
      <w:pPr>
        <w:rPr>
          <w:lang w:eastAsia="fr-FR"/>
        </w:rPr>
      </w:pPr>
      <w:r w:rsidRPr="005B569A">
        <w:rPr>
          <w:lang w:eastAsia="fr-FR"/>
        </w:rPr>
        <w:t xml:space="preserve">Après signature </w:t>
      </w:r>
      <w:r w:rsidR="00A87C22">
        <w:rPr>
          <w:lang w:eastAsia="fr-FR"/>
        </w:rPr>
        <w:t>de l’acheteur public</w:t>
      </w:r>
      <w:r w:rsidRPr="005B569A">
        <w:rPr>
          <w:lang w:eastAsia="fr-FR"/>
        </w:rPr>
        <w:t xml:space="preserve"> ou silence de l’administration gardé pendant 21 jours à compter de la fourniture de toutes les pièces nécessaires, </w:t>
      </w:r>
      <w:r w:rsidRPr="005B569A">
        <w:rPr>
          <w:b/>
          <w:lang w:eastAsia="fr-FR"/>
        </w:rPr>
        <w:t>la présente déclaration de sous-traitance</w:t>
      </w:r>
      <w:r w:rsidRPr="005B569A">
        <w:rPr>
          <w:lang w:eastAsia="fr-FR"/>
        </w:rPr>
        <w:t> :</w:t>
      </w:r>
    </w:p>
    <w:p w:rsidR="005B569A" w:rsidRPr="005B569A" w:rsidRDefault="00976997" w:rsidP="00C7118C">
      <w:pPr>
        <w:rPr>
          <w:lang w:eastAsia="fr-FR"/>
        </w:rPr>
      </w:pPr>
      <w:sdt>
        <w:sdtPr>
          <w:rPr>
            <w:lang w:eastAsia="fr-FR"/>
          </w:rPr>
          <w:id w:val="1134375950"/>
          <w14:checkbox>
            <w14:checked w14:val="0"/>
            <w14:checkedState w14:val="2612" w14:font="MS Gothic"/>
            <w14:uncheckedState w14:val="2610" w14:font="MS Gothic"/>
          </w14:checkbox>
        </w:sdtPr>
        <w:sdtContent>
          <w:r w:rsidR="00C7118C">
            <w:rPr>
              <w:rFonts w:ascii="MS Gothic" w:eastAsia="MS Gothic" w:hAnsi="MS Gothic" w:hint="eastAsia"/>
              <w:lang w:eastAsia="fr-FR"/>
            </w:rPr>
            <w:t>☐</w:t>
          </w:r>
        </w:sdtContent>
      </w:sdt>
      <w:r w:rsidR="005B569A" w:rsidRPr="005B569A">
        <w:rPr>
          <w:lang w:eastAsia="fr-FR"/>
        </w:rPr>
        <w:t xml:space="preserve"> </w:t>
      </w:r>
      <w:proofErr w:type="gramStart"/>
      <w:r w:rsidR="005B569A" w:rsidRPr="005B569A">
        <w:rPr>
          <w:lang w:eastAsia="fr-FR"/>
        </w:rPr>
        <w:t>constitue</w:t>
      </w:r>
      <w:proofErr w:type="gramEnd"/>
      <w:r w:rsidR="005B569A" w:rsidRPr="005B569A">
        <w:rPr>
          <w:lang w:eastAsia="fr-FR"/>
        </w:rPr>
        <w:t xml:space="preserve"> un </w:t>
      </w:r>
      <w:r w:rsidR="005B569A" w:rsidRPr="005B569A">
        <w:rPr>
          <w:b/>
          <w:lang w:eastAsia="fr-FR"/>
        </w:rPr>
        <w:t>acte spécial</w:t>
      </w:r>
      <w:r w:rsidR="005B569A" w:rsidRPr="005B569A">
        <w:rPr>
          <w:lang w:eastAsia="fr-FR"/>
        </w:rPr>
        <w:t xml:space="preserve"> portant acceptation du sous-traitant et agrément de ses conditions de paiement.</w:t>
      </w:r>
    </w:p>
    <w:p w:rsidR="005B569A" w:rsidRPr="005B569A" w:rsidRDefault="00976997" w:rsidP="00C7118C">
      <w:pPr>
        <w:rPr>
          <w:lang w:eastAsia="fr-FR"/>
        </w:rPr>
      </w:pPr>
      <w:sdt>
        <w:sdtPr>
          <w:rPr>
            <w:lang w:eastAsia="fr-FR"/>
          </w:rPr>
          <w:id w:val="-1852718767"/>
          <w14:checkbox>
            <w14:checked w14:val="0"/>
            <w14:checkedState w14:val="2612" w14:font="MS Gothic"/>
            <w14:uncheckedState w14:val="2610" w14:font="MS Gothic"/>
          </w14:checkbox>
        </w:sdtPr>
        <w:sdtContent>
          <w:r w:rsidR="005B569A" w:rsidRPr="005B569A">
            <w:rPr>
              <w:rFonts w:eastAsia="MS Gothic" w:hint="eastAsia"/>
              <w:lang w:eastAsia="fr-FR"/>
            </w:rPr>
            <w:t>☐</w:t>
          </w:r>
        </w:sdtContent>
      </w:sdt>
      <w:r w:rsidR="005B569A" w:rsidRPr="005B569A">
        <w:rPr>
          <w:lang w:eastAsia="fr-FR"/>
        </w:rPr>
        <w:t xml:space="preserve"> </w:t>
      </w:r>
      <w:proofErr w:type="gramStart"/>
      <w:r w:rsidR="005B569A" w:rsidRPr="005B569A">
        <w:rPr>
          <w:lang w:eastAsia="fr-FR"/>
        </w:rPr>
        <w:t>constitue</w:t>
      </w:r>
      <w:proofErr w:type="gramEnd"/>
      <w:r w:rsidR="005B569A" w:rsidRPr="005B569A">
        <w:rPr>
          <w:lang w:eastAsia="fr-FR"/>
        </w:rPr>
        <w:t xml:space="preserve"> un </w:t>
      </w:r>
      <w:r w:rsidR="005B569A" w:rsidRPr="005B569A">
        <w:rPr>
          <w:b/>
          <w:lang w:eastAsia="fr-FR"/>
        </w:rPr>
        <w:t>acte spécial modificatif</w:t>
      </w:r>
      <w:r w:rsidR="005B569A" w:rsidRPr="005B569A">
        <w:rPr>
          <w:lang w:eastAsia="fr-FR"/>
        </w:rPr>
        <w:t>, annulant et remplaçant :</w:t>
      </w:r>
    </w:p>
    <w:p w:rsidR="005B569A" w:rsidRPr="005B569A" w:rsidRDefault="005B569A" w:rsidP="00C7118C">
      <w:pPr>
        <w:rPr>
          <w:lang w:eastAsia="fr-FR"/>
        </w:rPr>
      </w:pPr>
      <w:proofErr w:type="gramStart"/>
      <w:r w:rsidRPr="005B569A">
        <w:rPr>
          <w:lang w:eastAsia="fr-FR"/>
        </w:rPr>
        <w:t>l’annexe</w:t>
      </w:r>
      <w:proofErr w:type="gramEnd"/>
      <w:r w:rsidRPr="005B569A">
        <w:rPr>
          <w:lang w:eastAsia="fr-FR"/>
        </w:rPr>
        <w:t xml:space="preserve"> n° ….  </w:t>
      </w:r>
      <w:proofErr w:type="gramStart"/>
      <w:r w:rsidRPr="005B569A">
        <w:rPr>
          <w:lang w:eastAsia="fr-FR"/>
        </w:rPr>
        <w:t>de</w:t>
      </w:r>
      <w:proofErr w:type="gramEnd"/>
      <w:r w:rsidRPr="005B569A">
        <w:rPr>
          <w:lang w:eastAsia="fr-FR"/>
        </w:rPr>
        <w:t xml:space="preserve"> l’acte d’engagement portant sur le même sous-traitant ;</w:t>
      </w:r>
    </w:p>
    <w:p w:rsidR="005B569A" w:rsidRDefault="00C7118C" w:rsidP="00C7118C">
      <w:pPr>
        <w:rPr>
          <w:lang w:eastAsia="fr-FR"/>
        </w:rPr>
      </w:pPr>
      <w:r w:rsidRPr="005B569A">
        <w:rPr>
          <w:noProof/>
          <w:lang w:eastAsia="fr-FR"/>
        </w:rPr>
        <mc:AlternateContent>
          <mc:Choice Requires="wps">
            <w:drawing>
              <wp:anchor distT="0" distB="0" distL="114300" distR="114300" simplePos="0" relativeHeight="251656192" behindDoc="0" locked="0" layoutInCell="1" allowOverlap="1" wp14:anchorId="7784D605" wp14:editId="3E13782D">
                <wp:simplePos x="0" y="0"/>
                <wp:positionH relativeFrom="column">
                  <wp:posOffset>579120</wp:posOffset>
                </wp:positionH>
                <wp:positionV relativeFrom="paragraph">
                  <wp:posOffset>330835</wp:posOffset>
                </wp:positionV>
                <wp:extent cx="5200650" cy="2352675"/>
                <wp:effectExtent l="0" t="0" r="19050" b="28575"/>
                <wp:wrapTopAndBottom/>
                <wp:docPr id="2" name="Rectangle 2"/>
                <wp:cNvGraphicFramePr/>
                <a:graphic xmlns:a="http://schemas.openxmlformats.org/drawingml/2006/main">
                  <a:graphicData uri="http://schemas.microsoft.com/office/word/2010/wordprocessingShape">
                    <wps:wsp>
                      <wps:cNvSpPr/>
                      <wps:spPr>
                        <a:xfrm>
                          <a:off x="0" y="0"/>
                          <a:ext cx="5200650" cy="2352675"/>
                        </a:xfrm>
                        <a:prstGeom prst="rect">
                          <a:avLst/>
                        </a:prstGeom>
                        <a:noFill/>
                        <a:ln w="3175" cap="flat" cmpd="sng" algn="ctr">
                          <a:solidFill>
                            <a:sysClr val="window" lastClr="FFFFFF">
                              <a:lumMod val="75000"/>
                            </a:sysClr>
                          </a:solidFill>
                          <a:prstDash val="dash"/>
                        </a:ln>
                        <a:effectLst/>
                      </wps:spPr>
                      <wps:txbx>
                        <w:txbxContent>
                          <w:p w:rsidR="00976997" w:rsidRPr="00425E48" w:rsidRDefault="00976997" w:rsidP="00C7118C">
                            <w:pPr>
                              <w:ind w:left="0"/>
                            </w:pPr>
                            <w:r w:rsidRPr="00425E48">
                              <w:t>Espace réservé à la mention prévue à l’article 97 de la délib</w:t>
                            </w:r>
                            <w:r>
                              <w:t xml:space="preserve">. </w:t>
                            </w:r>
                            <w:proofErr w:type="gramStart"/>
                            <w:r>
                              <w:t>n</w:t>
                            </w:r>
                            <w:proofErr w:type="gramEnd"/>
                            <w:r>
                              <w:t>°</w:t>
                            </w:r>
                            <w:r w:rsidRPr="00425E48">
                              <w:t xml:space="preserve"> </w:t>
                            </w:r>
                            <w:r>
                              <w:t>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5.6pt;margin-top:26.05pt;width:409.5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" filled="f" strokecolor="#bfbfbf" strokeweight=".25pt">
                <v:stroke dashstyle="dash"/>
                <v:textbox inset="1mm,.5mm,1mm,1mm">
                  <w:txbxContent>
                    <w:p w:rsidR="00976997" w:rsidRPr="00425E48" w:rsidRDefault="00976997" w:rsidP="00C7118C">
                      <w:pPr>
                        <w:ind w:left="0"/>
                      </w:pPr>
                      <w:r w:rsidRPr="00425E48">
                        <w:t>Espace réservé à la mention prévue à l’article 97 de la délib</w:t>
                      </w:r>
                      <w:r>
                        <w:t xml:space="preserve">. </w:t>
                      </w:r>
                      <w:proofErr w:type="gramStart"/>
                      <w:r>
                        <w:t>n</w:t>
                      </w:r>
                      <w:proofErr w:type="gramEnd"/>
                      <w:r>
                        <w:t>°</w:t>
                      </w:r>
                      <w:r w:rsidRPr="00425E48">
                        <w:t xml:space="preserve"> </w:t>
                      </w:r>
                      <w:r>
                        <w:t>424 du 20 mars 2019</w:t>
                      </w:r>
                    </w:p>
                  </w:txbxContent>
                </v:textbox>
                <w10:wrap type="topAndBottom"/>
              </v:rect>
            </w:pict>
          </mc:Fallback>
        </mc:AlternateContent>
      </w:r>
      <w:proofErr w:type="gramStart"/>
      <w:r w:rsidR="005B569A" w:rsidRPr="005B569A">
        <w:rPr>
          <w:lang w:eastAsia="fr-FR"/>
        </w:rPr>
        <w:t>l’acte</w:t>
      </w:r>
      <w:proofErr w:type="gramEnd"/>
      <w:r w:rsidR="005B569A" w:rsidRPr="005B569A">
        <w:rPr>
          <w:lang w:eastAsia="fr-FR"/>
        </w:rPr>
        <w:t xml:space="preserve"> spécial précédent n° ……. notifié à la date du ………….. </w:t>
      </w:r>
    </w:p>
    <w:p w:rsidR="005B569A" w:rsidRDefault="005B569A" w:rsidP="002565F1">
      <w:pPr>
        <w:pStyle w:val="ANXNIV1"/>
      </w:pPr>
      <w:r w:rsidRPr="00C7118C">
        <w:t>MARCHÉ :</w:t>
      </w:r>
    </w:p>
    <w:p w:rsidR="00C7118C" w:rsidRPr="00C7118C" w:rsidRDefault="00A87C22" w:rsidP="00C7118C">
      <w:pPr>
        <w:rPr>
          <w:lang w:eastAsia="fr-FR"/>
        </w:rPr>
      </w:pPr>
      <w:r>
        <w:rPr>
          <w:lang w:eastAsia="fr-FR"/>
        </w:rPr>
        <w:t>Acheteur public</w:t>
      </w:r>
      <w:r w:rsidR="00C7118C" w:rsidRPr="00C7118C">
        <w:rPr>
          <w:lang w:eastAsia="fr-FR"/>
        </w:rPr>
        <w:t xml:space="preserve"> :</w:t>
      </w:r>
      <w:r w:rsidR="00C7118C" w:rsidRPr="00C7118C">
        <w:rPr>
          <w:lang w:eastAsia="fr-FR"/>
        </w:rPr>
        <w:tab/>
      </w:r>
    </w:p>
    <w:p w:rsidR="00C7118C" w:rsidRPr="00C7118C" w:rsidRDefault="00C7118C" w:rsidP="00C7118C">
      <w:pPr>
        <w:rPr>
          <w:lang w:eastAsia="fr-FR"/>
        </w:rPr>
      </w:pPr>
      <w:r w:rsidRPr="00C7118C">
        <w:rPr>
          <w:lang w:eastAsia="fr-FR"/>
        </w:rPr>
        <w:t>Personne chargée de fournir les renseignements prévus à l’article 101 de la délibération 424 du 20/03/2019 modifiée :</w:t>
      </w:r>
      <w:r w:rsidRPr="00C7118C">
        <w:rPr>
          <w:lang w:eastAsia="fr-FR"/>
        </w:rPr>
        <w:tab/>
      </w:r>
    </w:p>
    <w:p w:rsidR="00C7118C" w:rsidRPr="00C7118C" w:rsidRDefault="00C7118C" w:rsidP="00C7118C">
      <w:pPr>
        <w:rPr>
          <w:lang w:eastAsia="fr-FR"/>
        </w:rPr>
      </w:pPr>
      <w:r w:rsidRPr="00C7118C">
        <w:rPr>
          <w:lang w:eastAsia="fr-FR"/>
        </w:rPr>
        <w:t>Comptable assignataire des paiements :</w:t>
      </w:r>
      <w:r w:rsidRPr="00C7118C">
        <w:rPr>
          <w:lang w:eastAsia="fr-FR"/>
        </w:rPr>
        <w:tab/>
      </w:r>
    </w:p>
    <w:p w:rsidR="00C7118C" w:rsidRPr="00C7118C" w:rsidRDefault="00C7118C" w:rsidP="00C7118C">
      <w:pPr>
        <w:rPr>
          <w:lang w:eastAsia="fr-FR"/>
        </w:rPr>
      </w:pPr>
      <w:r w:rsidRPr="00C7118C">
        <w:rPr>
          <w:lang w:eastAsia="fr-FR"/>
        </w:rPr>
        <w:t>N° du marché :</w:t>
      </w:r>
      <w:r w:rsidRPr="00C7118C">
        <w:rPr>
          <w:lang w:eastAsia="fr-FR"/>
        </w:rPr>
        <w:tab/>
      </w:r>
      <w:r w:rsidRPr="00C7118C">
        <w:rPr>
          <w:lang w:eastAsia="fr-FR"/>
        </w:rPr>
        <w:tab/>
        <w:t>notifié le :</w:t>
      </w:r>
      <w:r w:rsidRPr="00C7118C">
        <w:rPr>
          <w:lang w:eastAsia="fr-FR"/>
        </w:rPr>
        <w:tab/>
      </w:r>
      <w:r w:rsidRPr="00C7118C">
        <w:rPr>
          <w:lang w:eastAsia="fr-FR"/>
        </w:rPr>
        <w:tab/>
        <w:t>- Avenant n°</w:t>
      </w:r>
      <w:r w:rsidRPr="00C7118C">
        <w:rPr>
          <w:lang w:eastAsia="fr-FR"/>
        </w:rPr>
        <w:tab/>
      </w:r>
      <w:r w:rsidRPr="00C7118C">
        <w:rPr>
          <w:lang w:eastAsia="fr-FR"/>
        </w:rPr>
        <w:tab/>
        <w:t xml:space="preserve">notifié le : </w:t>
      </w:r>
      <w:r w:rsidRPr="00C7118C">
        <w:rPr>
          <w:lang w:eastAsia="fr-FR"/>
        </w:rPr>
        <w:tab/>
      </w:r>
    </w:p>
    <w:p w:rsidR="00C7118C" w:rsidRPr="00C7118C" w:rsidRDefault="00C7118C" w:rsidP="00C7118C">
      <w:pPr>
        <w:rPr>
          <w:lang w:eastAsia="fr-FR"/>
        </w:rPr>
      </w:pPr>
      <w:r w:rsidRPr="00C7118C">
        <w:rPr>
          <w:lang w:eastAsia="fr-FR"/>
        </w:rPr>
        <w:t>Objet du marché :</w:t>
      </w:r>
      <w:r w:rsidRPr="00C7118C">
        <w:rPr>
          <w:lang w:eastAsia="fr-FR"/>
        </w:rPr>
        <w:tab/>
      </w:r>
    </w:p>
    <w:p w:rsidR="00C7118C" w:rsidRPr="00C7118C" w:rsidRDefault="00C7118C" w:rsidP="00C7118C">
      <w:pPr>
        <w:rPr>
          <w:lang w:eastAsia="fr-FR"/>
        </w:rPr>
      </w:pPr>
      <w:r w:rsidRPr="00C7118C">
        <w:rPr>
          <w:lang w:eastAsia="fr-FR"/>
        </w:rPr>
        <w:t>Lot :</w:t>
      </w:r>
      <w:r w:rsidRPr="00C7118C">
        <w:rPr>
          <w:lang w:eastAsia="fr-FR"/>
        </w:rPr>
        <w:tab/>
      </w:r>
      <w:r w:rsidRPr="00C7118C">
        <w:rPr>
          <w:lang w:eastAsia="fr-FR"/>
        </w:rPr>
        <w:tab/>
        <w:t>Titulaire :</w:t>
      </w:r>
      <w:r w:rsidRPr="00C7118C">
        <w:rPr>
          <w:lang w:eastAsia="fr-FR"/>
        </w:rPr>
        <w:tab/>
      </w:r>
    </w:p>
    <w:p w:rsidR="00C7118C" w:rsidRPr="00C7118C" w:rsidRDefault="00C7118C" w:rsidP="00C7118C">
      <w:pPr>
        <w:rPr>
          <w:b/>
          <w:lang w:eastAsia="fr-FR"/>
        </w:rPr>
      </w:pPr>
      <w:r w:rsidRPr="00C7118C">
        <w:rPr>
          <w:lang w:eastAsia="fr-FR"/>
        </w:rPr>
        <w:t>Mandataire du groupement :</w:t>
      </w:r>
      <w:r w:rsidRPr="00C7118C">
        <w:rPr>
          <w:lang w:eastAsia="fr-FR"/>
        </w:rPr>
        <w:tab/>
      </w:r>
    </w:p>
    <w:p w:rsidR="005B569A" w:rsidRDefault="005B569A" w:rsidP="002565F1">
      <w:pPr>
        <w:pStyle w:val="ANXNIV1"/>
      </w:pPr>
      <w:r w:rsidRPr="00C7118C">
        <w:t>SOUS-TRAITANT :</w:t>
      </w:r>
    </w:p>
    <w:p w:rsidR="00C7118C" w:rsidRPr="00C7118C" w:rsidRDefault="00C7118C" w:rsidP="00C7118C">
      <w:pPr>
        <w:rPr>
          <w:lang w:eastAsia="fr-FR"/>
        </w:rPr>
      </w:pPr>
      <w:r w:rsidRPr="00C7118C">
        <w:rPr>
          <w:lang w:eastAsia="fr-FR"/>
        </w:rPr>
        <w:t>Nom, raison ou dénomination sociale :</w:t>
      </w:r>
      <w:r w:rsidRPr="00C7118C">
        <w:rPr>
          <w:lang w:eastAsia="fr-FR"/>
        </w:rPr>
        <w:tab/>
      </w:r>
    </w:p>
    <w:p w:rsidR="00C7118C" w:rsidRPr="00C7118C" w:rsidRDefault="00C7118C" w:rsidP="00C7118C">
      <w:pPr>
        <w:rPr>
          <w:lang w:eastAsia="fr-FR"/>
        </w:rPr>
      </w:pPr>
      <w:r w:rsidRPr="00C7118C">
        <w:rPr>
          <w:lang w:eastAsia="fr-FR"/>
        </w:rPr>
        <w:t>Forme juridique (entreprise individuelle, société, etc…) :</w:t>
      </w:r>
      <w:r w:rsidRPr="00C7118C">
        <w:rPr>
          <w:lang w:eastAsia="fr-FR"/>
        </w:rPr>
        <w:tab/>
      </w:r>
    </w:p>
    <w:p w:rsidR="00C7118C" w:rsidRPr="00C7118C" w:rsidRDefault="00C7118C" w:rsidP="00C7118C">
      <w:pPr>
        <w:rPr>
          <w:lang w:eastAsia="fr-FR"/>
        </w:rPr>
      </w:pPr>
      <w:r w:rsidRPr="00C7118C">
        <w:rPr>
          <w:lang w:eastAsia="fr-FR"/>
        </w:rPr>
        <w:t>Numéro d'identité d'établissement (RIDET) :</w:t>
      </w:r>
      <w:r w:rsidRPr="00C7118C">
        <w:rPr>
          <w:lang w:eastAsia="fr-FR"/>
        </w:rPr>
        <w:tab/>
      </w:r>
    </w:p>
    <w:p w:rsidR="00C7118C" w:rsidRPr="00C7118C" w:rsidRDefault="00C7118C" w:rsidP="00C7118C">
      <w:pPr>
        <w:rPr>
          <w:lang w:eastAsia="fr-FR"/>
        </w:rPr>
      </w:pPr>
      <w:r w:rsidRPr="00C7118C">
        <w:rPr>
          <w:lang w:eastAsia="fr-FR"/>
        </w:rPr>
        <w:t>Numéro d'inscription au registre du commerce ou au répertoire des  métiers :</w:t>
      </w:r>
      <w:r w:rsidRPr="00C7118C">
        <w:rPr>
          <w:lang w:eastAsia="fr-FR"/>
        </w:rPr>
        <w:tab/>
      </w:r>
    </w:p>
    <w:p w:rsidR="00C7118C" w:rsidRPr="00C7118C" w:rsidRDefault="00C7118C" w:rsidP="00C7118C">
      <w:pPr>
        <w:rPr>
          <w:lang w:eastAsia="fr-FR"/>
        </w:rPr>
      </w:pPr>
      <w:r w:rsidRPr="00C7118C">
        <w:rPr>
          <w:lang w:eastAsia="fr-FR"/>
        </w:rPr>
        <w:t>Nom et prénom du représentant habilité :</w:t>
      </w:r>
      <w:r w:rsidRPr="00C7118C">
        <w:rPr>
          <w:lang w:eastAsia="fr-FR"/>
        </w:rPr>
        <w:tab/>
      </w:r>
    </w:p>
    <w:p w:rsidR="00C7118C" w:rsidRPr="00C7118C" w:rsidRDefault="00C7118C" w:rsidP="00C7118C">
      <w:pPr>
        <w:rPr>
          <w:lang w:eastAsia="fr-FR"/>
        </w:rPr>
      </w:pPr>
      <w:r w:rsidRPr="00C7118C">
        <w:rPr>
          <w:lang w:eastAsia="fr-FR"/>
        </w:rPr>
        <w:t>Adresse :</w:t>
      </w:r>
      <w:r w:rsidRPr="00C7118C">
        <w:rPr>
          <w:lang w:eastAsia="fr-FR"/>
        </w:rPr>
        <w:tab/>
      </w:r>
    </w:p>
    <w:p w:rsidR="00C7118C" w:rsidRPr="00C7118C" w:rsidRDefault="00C7118C" w:rsidP="00C7118C">
      <w:pPr>
        <w:rPr>
          <w:lang w:eastAsia="fr-FR"/>
        </w:rPr>
      </w:pPr>
      <w:r w:rsidRPr="00C7118C">
        <w:rPr>
          <w:lang w:eastAsia="fr-FR"/>
        </w:rPr>
        <w:t>Contacts (email, GSM) :</w:t>
      </w:r>
      <w:r w:rsidRPr="00C7118C">
        <w:rPr>
          <w:lang w:eastAsia="fr-FR"/>
        </w:rPr>
        <w:tab/>
      </w:r>
    </w:p>
    <w:p w:rsidR="005B569A" w:rsidRPr="005B569A" w:rsidRDefault="005B569A" w:rsidP="00E76F6F">
      <w:pPr>
        <w:rPr>
          <w:lang w:eastAsia="fr-FR"/>
        </w:rPr>
      </w:pPr>
      <w:r w:rsidRPr="005B569A">
        <w:rPr>
          <w:lang w:eastAsia="fr-FR"/>
        </w:rPr>
        <w:t>Le sous-traitant est-il en état de : (entourer toutes les mentions adéquates, rayer toutes les mentions inutiles)</w:t>
      </w:r>
    </w:p>
    <w:p w:rsidR="005B569A" w:rsidRPr="005B569A" w:rsidRDefault="005B569A" w:rsidP="00E76F6F">
      <w:pPr>
        <w:rPr>
          <w:lang w:eastAsia="fr-FR"/>
        </w:rPr>
      </w:pPr>
      <w:r w:rsidRPr="005B569A">
        <w:rPr>
          <w:lang w:eastAsia="fr-FR"/>
        </w:rPr>
        <w:sym w:font="Wingdings" w:char="F0A7"/>
      </w:r>
      <w:r w:rsidRPr="005B569A">
        <w:rPr>
          <w:lang w:eastAsia="fr-FR"/>
        </w:rPr>
        <w:t xml:space="preserve"> Liquidation :</w:t>
      </w:r>
      <w:r w:rsidRPr="005B569A">
        <w:rPr>
          <w:b/>
          <w:lang w:eastAsia="fr-FR"/>
        </w:rPr>
        <w:t xml:space="preserve"> </w:t>
      </w:r>
      <w:r w:rsidRPr="005B569A">
        <w:rPr>
          <w:lang w:eastAsia="fr-FR"/>
        </w:rPr>
        <w:t>OUI – NON</w:t>
      </w:r>
      <w:r w:rsidRPr="005B569A">
        <w:rPr>
          <w:lang w:eastAsia="fr-FR"/>
        </w:rPr>
        <w:tab/>
      </w:r>
      <w:r w:rsidR="00C7118C">
        <w:rPr>
          <w:lang w:eastAsia="fr-FR"/>
        </w:rPr>
        <w:tab/>
      </w:r>
      <w:r w:rsidRPr="005B569A">
        <w:rPr>
          <w:lang w:eastAsia="fr-FR"/>
        </w:rPr>
        <w:sym w:font="Wingdings" w:char="F0A7"/>
      </w:r>
      <w:r w:rsidRPr="005B569A">
        <w:rPr>
          <w:lang w:eastAsia="fr-FR"/>
        </w:rPr>
        <w:t xml:space="preserve"> Redressement judiciaire :</w:t>
      </w:r>
      <w:r w:rsidRPr="005B569A">
        <w:rPr>
          <w:b/>
          <w:lang w:eastAsia="fr-FR"/>
        </w:rPr>
        <w:t xml:space="preserve"> </w:t>
      </w:r>
      <w:r w:rsidRPr="005B569A">
        <w:rPr>
          <w:lang w:eastAsia="fr-FR"/>
        </w:rPr>
        <w:t>OUI – NON</w:t>
      </w:r>
    </w:p>
    <w:p w:rsidR="005B569A" w:rsidRPr="005B569A" w:rsidRDefault="005B569A" w:rsidP="00E76F6F">
      <w:pPr>
        <w:rPr>
          <w:lang w:eastAsia="fr-FR"/>
        </w:rPr>
      </w:pPr>
      <w:r w:rsidRPr="005B569A">
        <w:rPr>
          <w:lang w:eastAsia="fr-FR"/>
        </w:rPr>
        <w:sym w:font="Wingdings" w:char="F0A7"/>
      </w:r>
      <w:r w:rsidRPr="005B569A">
        <w:rPr>
          <w:lang w:eastAsia="fr-FR"/>
        </w:rPr>
        <w:t xml:space="preserve"> Faillite personnelle : OUI – NON</w:t>
      </w:r>
      <w:r w:rsidRPr="005B569A">
        <w:rPr>
          <w:lang w:eastAsia="fr-FR"/>
        </w:rPr>
        <w:tab/>
      </w:r>
      <w:r w:rsidRPr="005B569A">
        <w:rPr>
          <w:lang w:eastAsia="fr-FR"/>
        </w:rPr>
        <w:sym w:font="Wingdings" w:char="F0A7"/>
      </w:r>
      <w:r w:rsidRPr="005B569A">
        <w:rPr>
          <w:lang w:eastAsia="fr-FR"/>
        </w:rPr>
        <w:t xml:space="preserve"> </w:t>
      </w:r>
      <w:r w:rsidR="00C7118C">
        <w:rPr>
          <w:lang w:eastAsia="fr-FR"/>
        </w:rPr>
        <w:t>P</w:t>
      </w:r>
      <w:r w:rsidRPr="005B569A">
        <w:rPr>
          <w:lang w:eastAsia="fr-FR"/>
        </w:rPr>
        <w:t>rocédures équivalentes s’il est établi à l'étranger : OUI - NON</w:t>
      </w:r>
    </w:p>
    <w:p w:rsidR="005B569A" w:rsidRPr="005B569A" w:rsidRDefault="005B569A" w:rsidP="00E76F6F">
      <w:pPr>
        <w:rPr>
          <w:color w:val="000000"/>
          <w:lang w:eastAsia="fr-FR"/>
        </w:rPr>
      </w:pPr>
      <w:r w:rsidRPr="005B569A">
        <w:rPr>
          <w:lang w:eastAsia="fr-FR"/>
        </w:rPr>
        <w:t xml:space="preserve">Dans le cas d’un redressement judiciaire, joindre copie du ou des jugements (ou autres justificatifs) montrant qu’il est autorisé à poursuivre ses activités </w:t>
      </w:r>
      <w:r w:rsidRPr="005B569A">
        <w:rPr>
          <w:color w:val="000000"/>
          <w:lang w:eastAsia="fr-FR"/>
        </w:rPr>
        <w:t>pendant la durée prévisible d’exécution du marché.</w:t>
      </w:r>
    </w:p>
    <w:p w:rsidR="005B569A" w:rsidRPr="005B569A" w:rsidRDefault="005B569A" w:rsidP="002565F1">
      <w:pPr>
        <w:pStyle w:val="ANXNIV1"/>
      </w:pPr>
      <w:r w:rsidRPr="005B569A">
        <w:t>NATURE ET PRIX DES PRESTATIONS SOUS-TRAITEES :</w:t>
      </w:r>
    </w:p>
    <w:p w:rsidR="00C7118C" w:rsidRDefault="00C7118C" w:rsidP="00C7118C">
      <w:pPr>
        <w:rPr>
          <w:lang w:eastAsia="fr-FR"/>
        </w:rPr>
      </w:pPr>
      <w:r>
        <w:rPr>
          <w:lang w:eastAsia="fr-FR"/>
        </w:rPr>
        <w:t>Nature précise :</w:t>
      </w:r>
      <w:r>
        <w:rPr>
          <w:lang w:eastAsia="fr-FR"/>
        </w:rPr>
        <w:tab/>
      </w:r>
    </w:p>
    <w:p w:rsidR="00C7118C" w:rsidRDefault="00C7118C" w:rsidP="00C7118C">
      <w:pPr>
        <w:rPr>
          <w:lang w:eastAsia="fr-FR"/>
        </w:rPr>
      </w:pPr>
    </w:p>
    <w:p w:rsidR="00455508" w:rsidRDefault="00455508" w:rsidP="00C7118C">
      <w:pPr>
        <w:rPr>
          <w:lang w:eastAsia="fr-FR"/>
        </w:rPr>
      </w:pPr>
      <w:r>
        <w:rPr>
          <w:lang w:eastAsia="fr-FR"/>
        </w:rPr>
        <w:t>Montant sous-traité HT : Précisé sur chaque bon de commande</w:t>
      </w:r>
    </w:p>
    <w:p w:rsidR="00455508" w:rsidRDefault="00C7118C" w:rsidP="00455508">
      <w:pPr>
        <w:rPr>
          <w:lang w:eastAsia="fr-FR"/>
        </w:rPr>
      </w:pPr>
      <w:r>
        <w:rPr>
          <w:lang w:eastAsia="fr-FR"/>
        </w:rPr>
        <w:t>Taux des taxes (cf. contrat de sous-traitance) :</w:t>
      </w:r>
      <w:r w:rsidR="00455508">
        <w:rPr>
          <w:lang w:eastAsia="fr-FR"/>
        </w:rPr>
        <w:t xml:space="preserve"> Précisé sur chaque bon de commande</w:t>
      </w:r>
    </w:p>
    <w:p w:rsidR="00455508" w:rsidRDefault="00C7118C" w:rsidP="00455508">
      <w:pPr>
        <w:rPr>
          <w:lang w:eastAsia="fr-FR"/>
        </w:rPr>
      </w:pPr>
      <w:r>
        <w:rPr>
          <w:lang w:eastAsia="fr-FR"/>
        </w:rPr>
        <w:t>Montant sous-traité TTC :</w:t>
      </w:r>
      <w:r w:rsidR="00455508">
        <w:rPr>
          <w:lang w:eastAsia="fr-FR"/>
        </w:rPr>
        <w:t xml:space="preserve"> Précisé sur chaque bon de commande</w:t>
      </w:r>
    </w:p>
    <w:p w:rsidR="005B569A" w:rsidRPr="005B569A" w:rsidRDefault="005B569A" w:rsidP="002565F1">
      <w:pPr>
        <w:pStyle w:val="ANXNIV1"/>
      </w:pPr>
      <w:r w:rsidRPr="005B569A">
        <w:t>CONDITIONS DE PAIEMENT DU CONTRAT DE SOUS-TRAITANCE :</w:t>
      </w:r>
    </w:p>
    <w:p w:rsidR="00B05E7A" w:rsidRDefault="00B05E7A" w:rsidP="00C7118C">
      <w:r>
        <w:t>Paiement direct du sous-traitant par l’acheteur public (choisir l’option 1 ou 2 – à défaut c’est l’option 1 qui s’applique) :</w:t>
      </w:r>
    </w:p>
    <w:p w:rsidR="00B05E7A" w:rsidRDefault="00976997" w:rsidP="00C7118C">
      <w:pPr>
        <w:pStyle w:val="ListeX"/>
      </w:pPr>
      <w:sdt>
        <w:sdtPr>
          <w:id w:val="503247215"/>
          <w14:checkbox>
            <w14:checked w14:val="0"/>
            <w14:checkedState w14:val="2612" w14:font="MS Gothic"/>
            <w14:uncheckedState w14:val="2610" w14:font="MS Gothic"/>
          </w14:checkbox>
        </w:sdtPr>
        <w:sdtContent>
          <w:r w:rsidR="00B05E7A">
            <w:rPr>
              <w:rFonts w:ascii="MS Gothic" w:eastAsia="MS Gothic" w:hAnsi="MS Gothic" w:hint="eastAsia"/>
            </w:rPr>
            <w:t>☐</w:t>
          </w:r>
        </w:sdtContent>
      </w:sdt>
      <w:r w:rsidR="00B05E7A">
        <w:t xml:space="preserve"> 1 - Quel que soit le montant sous-traité.</w:t>
      </w:r>
    </w:p>
    <w:p w:rsidR="00B05E7A" w:rsidRDefault="00976997" w:rsidP="00C7118C">
      <w:pPr>
        <w:pStyle w:val="ListeX"/>
      </w:pPr>
      <w:sdt>
        <w:sdtPr>
          <w:id w:val="-1414695376"/>
          <w14:checkbox>
            <w14:checked w14:val="0"/>
            <w14:checkedState w14:val="2612" w14:font="MS Gothic"/>
            <w14:uncheckedState w14:val="2610" w14:font="MS Gothic"/>
          </w14:checkbox>
        </w:sdtPr>
        <w:sdtContent>
          <w:r w:rsidR="00B05E7A">
            <w:rPr>
              <w:rFonts w:ascii="MS Gothic" w:eastAsia="MS Gothic" w:hAnsi="MS Gothic" w:hint="eastAsia"/>
            </w:rPr>
            <w:t>☐</w:t>
          </w:r>
        </w:sdtContent>
      </w:sdt>
      <w:r w:rsidR="00B05E7A">
        <w:t xml:space="preserve"> 2 - Uniquement lorsque le montant sous-traité est supérieur à 500.000 F HT.</w:t>
      </w:r>
    </w:p>
    <w:p w:rsidR="00C7118C" w:rsidRDefault="00C7118C" w:rsidP="002565F1">
      <w:pPr>
        <w:pStyle w:val="ANXNIV1"/>
      </w:pPr>
      <w:r>
        <w:t>COMPTE A CREDITER :</w:t>
      </w:r>
    </w:p>
    <w:p w:rsidR="00C7118C" w:rsidRDefault="00C7118C" w:rsidP="00C7118C">
      <w:pPr>
        <w:pStyle w:val="NormalX"/>
      </w:pPr>
      <w:r>
        <w:t>NOM :</w:t>
      </w:r>
      <w:r>
        <w:tab/>
      </w:r>
    </w:p>
    <w:p w:rsidR="00C7118C" w:rsidRDefault="00C7118C" w:rsidP="00C7118C">
      <w:pPr>
        <w:pStyle w:val="NormalX"/>
      </w:pPr>
      <w:r>
        <w:t>BANQUE :</w:t>
      </w:r>
      <w:r>
        <w:tab/>
      </w:r>
    </w:p>
    <w:p w:rsidR="00C7118C" w:rsidRDefault="00C7118C" w:rsidP="00C7118C">
      <w:pPr>
        <w:pStyle w:val="NormalX"/>
      </w:pPr>
      <w:r>
        <w:t>N° DE COMPTE (23 chiffres) :</w:t>
      </w:r>
    </w:p>
    <w:p w:rsidR="00C7118C" w:rsidRDefault="00C7118C" w:rsidP="00C7118C">
      <w:pPr>
        <w:pStyle w:val="NormalX"/>
      </w:pPr>
      <w:r>
        <w:t>|__|__|__|__|__| |__|__|__|__|__| |__|__|__|__|__|__|__|__|__|__|__| |__|__|</w:t>
      </w:r>
    </w:p>
    <w:p w:rsidR="00C7118C" w:rsidRDefault="00C7118C" w:rsidP="002565F1">
      <w:pPr>
        <w:pStyle w:val="ANXNIV1"/>
      </w:pPr>
      <w:r>
        <w:t>VARIATION DES PRIX :</w:t>
      </w:r>
      <w:r>
        <w:tab/>
      </w:r>
    </w:p>
    <w:p w:rsidR="00C7118C" w:rsidRDefault="00C7118C" w:rsidP="00C7118C">
      <w:pPr>
        <w:rPr>
          <w:lang w:eastAsia="fr-FR"/>
        </w:rPr>
      </w:pPr>
      <w:r>
        <w:rPr>
          <w:lang w:eastAsia="fr-FR"/>
        </w:rPr>
        <w:t>Modalités de variation des prix :</w:t>
      </w:r>
      <w:r>
        <w:rPr>
          <w:lang w:eastAsia="fr-FR"/>
        </w:rPr>
        <w:tab/>
      </w:r>
    </w:p>
    <w:p w:rsidR="00C7118C" w:rsidRDefault="00C7118C" w:rsidP="00C7118C">
      <w:pPr>
        <w:rPr>
          <w:lang w:eastAsia="fr-FR"/>
        </w:rPr>
      </w:pPr>
      <w:r>
        <w:rPr>
          <w:lang w:eastAsia="fr-FR"/>
        </w:rPr>
        <w:t>Mois d'établissement des prix :</w:t>
      </w:r>
      <w:r>
        <w:rPr>
          <w:lang w:eastAsia="fr-FR"/>
        </w:rPr>
        <w:tab/>
      </w:r>
    </w:p>
    <w:p w:rsidR="00C7118C" w:rsidRDefault="00C7118C" w:rsidP="002565F1">
      <w:pPr>
        <w:pStyle w:val="ANXNIV1"/>
      </w:pPr>
      <w:r>
        <w:t>AVANCE PREVUE AU MARCHE :</w:t>
      </w:r>
    </w:p>
    <w:p w:rsidR="00C7118C" w:rsidRDefault="00C7118C" w:rsidP="00C7118C">
      <w:pPr>
        <w:rPr>
          <w:lang w:eastAsia="fr-FR"/>
        </w:rPr>
      </w:pPr>
      <w:r>
        <w:rPr>
          <w:rFonts w:ascii="Segoe UI Symbol" w:hAnsi="Segoe UI Symbol" w:cs="Segoe UI Symbol"/>
          <w:lang w:eastAsia="fr-FR"/>
        </w:rPr>
        <w:t>☐</w:t>
      </w:r>
      <w:r>
        <w:rPr>
          <w:lang w:eastAsia="fr-FR"/>
        </w:rPr>
        <w:t xml:space="preserve"> Demandée</w:t>
      </w:r>
      <w:r>
        <w:rPr>
          <w:lang w:eastAsia="fr-FR"/>
        </w:rPr>
        <w:tab/>
      </w:r>
      <w:r>
        <w:rPr>
          <w:rFonts w:ascii="Segoe UI Symbol" w:hAnsi="Segoe UI Symbol" w:cs="Segoe UI Symbol"/>
          <w:lang w:eastAsia="fr-FR"/>
        </w:rPr>
        <w:t>☐</w:t>
      </w:r>
      <w:r>
        <w:rPr>
          <w:lang w:eastAsia="fr-FR"/>
        </w:rPr>
        <w:t xml:space="preserve"> Refusée</w:t>
      </w:r>
    </w:p>
    <w:p w:rsidR="00C7118C" w:rsidRDefault="00C7118C" w:rsidP="00C7118C">
      <w:pPr>
        <w:rPr>
          <w:lang w:eastAsia="fr-FR"/>
        </w:rPr>
      </w:pPr>
      <w:r>
        <w:rPr>
          <w:lang w:eastAsia="fr-FR"/>
        </w:rPr>
        <w:t>Une seule des deux cases doit être cochée.</w:t>
      </w:r>
    </w:p>
    <w:p w:rsidR="005B569A" w:rsidRPr="005B569A" w:rsidRDefault="00C7118C" w:rsidP="00C7118C">
      <w:pPr>
        <w:rPr>
          <w:lang w:eastAsia="fr-FR"/>
        </w:rPr>
      </w:pPr>
      <w:r>
        <w:rPr>
          <w:lang w:eastAsia="fr-FR"/>
        </w:rPr>
        <w:t>L’avance est réputée être demandée si aucune case n’est cochée.</w:t>
      </w:r>
    </w:p>
    <w:p w:rsidR="005B569A" w:rsidRPr="005B569A" w:rsidRDefault="00C7118C" w:rsidP="002565F1">
      <w:pPr>
        <w:pStyle w:val="ANXNIV1"/>
      </w:pPr>
      <w:r>
        <w:t>DECLARATION</w:t>
      </w:r>
    </w:p>
    <w:p w:rsidR="005B569A" w:rsidRPr="005B569A" w:rsidRDefault="005B569A" w:rsidP="00E76F6F">
      <w:pPr>
        <w:rPr>
          <w:lang w:eastAsia="fr-FR"/>
        </w:rPr>
      </w:pPr>
      <w:r w:rsidRPr="005B569A">
        <w:rPr>
          <w:lang w:eastAsia="fr-FR"/>
        </w:rPr>
        <w:t xml:space="preserve">Sous peine de retrait de plein droit de la présente acceptation de sous-traitance, l'entreprise sous-traitante atteste ne pas tomber sous le coup </w:t>
      </w:r>
      <w:r w:rsidR="00B05E7A">
        <w:t>des exclusions et interdictions découlant de l'article 14-3 de la délibération n° 424 du 20 mars 2019 modifiée</w:t>
      </w:r>
      <w:r w:rsidRPr="005B569A">
        <w:rPr>
          <w:lang w:eastAsia="fr-FR"/>
        </w:rPr>
        <w:t>.</w:t>
      </w:r>
    </w:p>
    <w:p w:rsidR="005B569A" w:rsidRDefault="005B569A" w:rsidP="00E76F6F">
      <w:pPr>
        <w:rPr>
          <w:lang w:eastAsia="fr-FR"/>
        </w:rPr>
      </w:pPr>
      <w:r w:rsidRPr="005B569A">
        <w:rPr>
          <w:lang w:eastAsia="fr-FR"/>
        </w:rPr>
        <w:t>Fait en un seul original, à ………………………</w:t>
      </w:r>
      <w:proofErr w:type="gramStart"/>
      <w:r w:rsidRPr="005B569A">
        <w:rPr>
          <w:lang w:eastAsia="fr-FR"/>
        </w:rPr>
        <w:t>… ,</w:t>
      </w:r>
      <w:proofErr w:type="gramEnd"/>
      <w:r w:rsidRPr="005B569A">
        <w:rPr>
          <w:lang w:eastAsia="fr-FR"/>
        </w:rPr>
        <w:t xml:space="preserve"> le ………………………….</w:t>
      </w:r>
    </w:p>
    <w:p w:rsidR="00C7118C" w:rsidRDefault="00C7118C" w:rsidP="00C7118C">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(1)</w:t>
      </w:r>
    </w:p>
    <w:p w:rsidR="00C7118C" w:rsidRDefault="00C7118C" w:rsidP="00C7118C">
      <w:pPr>
        <w:rPr>
          <w:lang w:eastAsia="fr-FR"/>
        </w:rPr>
      </w:pPr>
    </w:p>
    <w:p w:rsidR="00C7118C" w:rsidRDefault="00C7118C" w:rsidP="00C7118C">
      <w:pPr>
        <w:rPr>
          <w:lang w:eastAsia="fr-FR"/>
        </w:rPr>
      </w:pPr>
      <w:r>
        <w:rPr>
          <w:lang w:eastAsia="fr-FR"/>
        </w:rPr>
        <w:t>(**) En cas de marché passé avec un groupement d’entreprises avec mandataire solidaire. Cf. article 2.42 du CCAG travaux (délib.. 64/CP 10/05/89)</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5B569A" w:rsidRPr="005B569A" w:rsidRDefault="005B569A" w:rsidP="002565F1">
      <w:pPr>
        <w:pStyle w:val="ANXNIV1"/>
      </w:pPr>
      <w:r w:rsidRPr="005B569A">
        <w:t>LISTE DES JUSTIFICATIFS FOURNIS :</w:t>
      </w:r>
    </w:p>
    <w:p w:rsidR="005B569A" w:rsidRPr="005B569A" w:rsidRDefault="00976997" w:rsidP="00E76F6F">
      <w:pPr>
        <w:rPr>
          <w:lang w:eastAsia="fr-FR"/>
        </w:rPr>
      </w:pPr>
      <w:sdt>
        <w:sdtPr>
          <w:rPr>
            <w:lang w:eastAsia="fr-FR"/>
          </w:rPr>
          <w:id w:val="1710531402"/>
          <w14:checkbox>
            <w14:checked w14:val="0"/>
            <w14:checkedState w14:val="2612" w14:font="MS Gothic"/>
            <w14:uncheckedState w14:val="2610" w14:font="MS Gothic"/>
          </w14:checkbox>
        </w:sdt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1 –</w:t>
      </w:r>
      <w:r w:rsidR="005B569A" w:rsidRPr="005B569A">
        <w:rPr>
          <w:lang w:eastAsia="fr-FR"/>
        </w:rPr>
        <w:t xml:space="preserve"> Extrait K-bis datant de moins de 3 mois – pour le sous-traitant</w:t>
      </w:r>
    </w:p>
    <w:p w:rsidR="005B569A" w:rsidRPr="005B569A" w:rsidRDefault="00976997" w:rsidP="00E76F6F">
      <w:pPr>
        <w:rPr>
          <w:lang w:eastAsia="fr-FR"/>
        </w:rPr>
      </w:pPr>
      <w:sdt>
        <w:sdtPr>
          <w:rPr>
            <w:lang w:eastAsia="fr-FR"/>
          </w:rPr>
          <w:id w:val="-1933886575"/>
          <w14:checkbox>
            <w14:checked w14:val="0"/>
            <w14:checkedState w14:val="2612" w14:font="MS Gothic"/>
            <w14:uncheckedState w14:val="2610" w14:font="MS Gothic"/>
          </w14:checkbox>
        </w:sdt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2 –</w:t>
      </w:r>
      <w:r w:rsidR="005B569A" w:rsidRPr="005B569A">
        <w:rPr>
          <w:lang w:eastAsia="fr-FR"/>
        </w:rPr>
        <w:t xml:space="preserve"> Références concernant les prestations sous-traitées – pour le sous-traitant</w:t>
      </w:r>
    </w:p>
    <w:p w:rsidR="005B569A" w:rsidRPr="005B569A" w:rsidRDefault="00976997" w:rsidP="00E76F6F">
      <w:pPr>
        <w:rPr>
          <w:lang w:eastAsia="fr-FR"/>
        </w:rPr>
      </w:pPr>
      <w:sdt>
        <w:sdtPr>
          <w:rPr>
            <w:lang w:eastAsia="fr-FR"/>
          </w:rPr>
          <w:id w:val="-1969507135"/>
          <w14:checkbox>
            <w14:checked w14:val="0"/>
            <w14:checkedState w14:val="2612" w14:font="MS Gothic"/>
            <w14:uncheckedState w14:val="2610" w14:font="MS Gothic"/>
          </w14:checkbox>
        </w:sdt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3 –</w:t>
      </w:r>
      <w:r w:rsidR="005B569A" w:rsidRPr="005B569A">
        <w:rPr>
          <w:lang w:eastAsia="fr-FR"/>
        </w:rPr>
        <w:t xml:space="preserve"> Trois certificats de situation fiscale (payeur, impôts, douanes) – pour le sous-traitant</w:t>
      </w:r>
    </w:p>
    <w:p w:rsidR="005B569A" w:rsidRPr="005B569A" w:rsidRDefault="00976997" w:rsidP="00E76F6F">
      <w:pPr>
        <w:rPr>
          <w:lang w:eastAsia="fr-FR"/>
        </w:rPr>
      </w:pPr>
      <w:sdt>
        <w:sdtPr>
          <w:rPr>
            <w:lang w:eastAsia="fr-FR"/>
          </w:rPr>
          <w:id w:val="-1162994904"/>
          <w14:checkbox>
            <w14:checked w14:val="0"/>
            <w14:checkedState w14:val="2612" w14:font="MS Gothic"/>
            <w14:uncheckedState w14:val="2610" w14:font="MS Gothic"/>
          </w14:checkbox>
        </w:sdt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4 –</w:t>
      </w:r>
      <w:r w:rsidR="005B569A" w:rsidRPr="005B569A">
        <w:rPr>
          <w:lang w:eastAsia="fr-FR"/>
        </w:rPr>
        <w:t xml:space="preserve"> Attestation CAFAT / RUAMM (la dernière exigible) – pour le sous-traitant</w:t>
      </w:r>
    </w:p>
    <w:p w:rsidR="005B569A" w:rsidRPr="005B569A" w:rsidRDefault="00976997" w:rsidP="00E76F6F">
      <w:pPr>
        <w:rPr>
          <w:lang w:eastAsia="fr-FR"/>
        </w:rPr>
      </w:pPr>
      <w:sdt>
        <w:sdtPr>
          <w:rPr>
            <w:lang w:eastAsia="fr-FR"/>
          </w:rPr>
          <w:id w:val="389316500"/>
          <w14:checkbox>
            <w14:checked w14:val="0"/>
            <w14:checkedState w14:val="2612" w14:font="MS Gothic"/>
            <w14:uncheckedState w14:val="2610" w14:font="MS Gothic"/>
          </w14:checkbox>
        </w:sdt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5 –</w:t>
      </w:r>
      <w:r w:rsidR="005B569A" w:rsidRPr="005B569A">
        <w:rPr>
          <w:lang w:eastAsia="fr-FR"/>
        </w:rPr>
        <w:t xml:space="preserve"> Attestation d'assurance en cours de validité – pour le sous-traitant</w:t>
      </w:r>
    </w:p>
    <w:p w:rsidR="005B569A" w:rsidRPr="005B569A" w:rsidRDefault="00976997" w:rsidP="00E76F6F">
      <w:pPr>
        <w:rPr>
          <w:lang w:eastAsia="fr-FR"/>
        </w:rPr>
      </w:pPr>
      <w:sdt>
        <w:sdtPr>
          <w:rPr>
            <w:lang w:eastAsia="fr-FR"/>
          </w:rPr>
          <w:id w:val="-1460787475"/>
          <w14:checkbox>
            <w14:checked w14:val="0"/>
            <w14:checkedState w14:val="2612" w14:font="MS Gothic"/>
            <w14:uncheckedState w14:val="2610" w14:font="MS Gothic"/>
          </w14:checkbox>
        </w:sdt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6 –</w:t>
      </w:r>
      <w:r w:rsidR="005B569A" w:rsidRPr="005B569A">
        <w:rPr>
          <w:lang w:eastAsia="fr-FR"/>
        </w:rPr>
        <w:t xml:space="preserve"> Relevé d’identité bancaire – pour le sous-traitant</w:t>
      </w:r>
    </w:p>
    <w:p w:rsidR="005B569A" w:rsidRPr="005B569A" w:rsidRDefault="00976997" w:rsidP="00E76F6F">
      <w:pPr>
        <w:rPr>
          <w:lang w:eastAsia="fr-FR"/>
        </w:rPr>
      </w:pPr>
      <w:sdt>
        <w:sdtPr>
          <w:rPr>
            <w:lang w:eastAsia="fr-FR"/>
          </w:rPr>
          <w:id w:val="-1533187251"/>
          <w14:checkbox>
            <w14:checked w14:val="0"/>
            <w14:checkedState w14:val="2612" w14:font="MS Gothic"/>
            <w14:uncheckedState w14:val="2610" w14:font="MS Gothic"/>
          </w14:checkbox>
        </w:sdt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7 –</w:t>
      </w:r>
      <w:r w:rsidR="005B569A" w:rsidRPr="005B569A">
        <w:rPr>
          <w:lang w:eastAsia="fr-FR"/>
        </w:rPr>
        <w:t xml:space="preserve"> Exemplaire unique du marché ou du dernier avenant, destiné à la cession ou au nantissement, délivré antérieurement</w:t>
      </w:r>
      <w:r w:rsidR="005B569A" w:rsidRPr="005B569A">
        <w:rPr>
          <w:b/>
          <w:lang w:eastAsia="fr-FR"/>
        </w:rPr>
        <w:t xml:space="preserve"> au titulaire</w:t>
      </w:r>
      <w:r w:rsidR="005B569A" w:rsidRPr="005B569A">
        <w:rPr>
          <w:lang w:eastAsia="fr-FR"/>
        </w:rPr>
        <w:t>, ou en cas d’impossibilité de le restituer, attestation du bénéficiaire de la cession ou du nantissement démontrant qu’il n’y a pas d’obstacle au paiement direct de la partie sous-traitée. Ou attestation signée du titulaire, de perte, ou encore de non demande et de non réception de l’exemplaire unique.</w:t>
      </w:r>
    </w:p>
    <w:p w:rsidR="005B569A" w:rsidRPr="005B569A" w:rsidRDefault="00976997" w:rsidP="00E76F6F">
      <w:pPr>
        <w:rPr>
          <w:lang w:eastAsia="fr-FR"/>
        </w:rPr>
      </w:pPr>
      <w:sdt>
        <w:sdtPr>
          <w:rPr>
            <w:lang w:eastAsia="fr-FR"/>
          </w:rPr>
          <w:id w:val="-1202316185"/>
          <w14:checkbox>
            <w14:checked w14:val="0"/>
            <w14:checkedState w14:val="2612" w14:font="MS Gothic"/>
            <w14:uncheckedState w14:val="2610" w14:font="MS Gothic"/>
          </w14:checkbox>
        </w:sdt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8 –</w:t>
      </w:r>
      <w:r w:rsidR="005B569A" w:rsidRPr="005B569A">
        <w:rPr>
          <w:lang w:eastAsia="fr-FR"/>
        </w:rPr>
        <w:t xml:space="preserve"> (En cas d’acte spécial modificatif) Exemplaire unique du marché, de l’acte spécial ou de l’avenant, destiné à la cession ou au nantissement, délivré antérieurement </w:t>
      </w:r>
      <w:r w:rsidR="005B569A" w:rsidRPr="005B569A">
        <w:rPr>
          <w:b/>
          <w:lang w:eastAsia="fr-FR"/>
        </w:rPr>
        <w:t>au sous-traitant</w:t>
      </w:r>
      <w:r w:rsidR="005B569A" w:rsidRPr="005B569A">
        <w:rPr>
          <w:lang w:eastAsia="fr-FR"/>
        </w:rPr>
        <w:t xml:space="preserve">, ou en cas d’impossibilité de le restituer, attestation du bénéficiaire de la cession ou du nantissement démontrant qu’il n’y a pas d’obstacle à la modification du montant sous-traité. Ou attestation signée du sous-traitant, de perte, ou encore de non demande et de non réception de l’exemplaire unique. En cas de </w:t>
      </w:r>
      <w:r w:rsidR="005B569A" w:rsidRPr="005B569A">
        <w:rPr>
          <w:b/>
          <w:lang w:eastAsia="fr-FR"/>
        </w:rPr>
        <w:t>sous-traitance de rang 2</w:t>
      </w:r>
      <w:r w:rsidR="005B569A" w:rsidRPr="005B569A">
        <w:rPr>
          <w:lang w:eastAsia="fr-FR"/>
        </w:rPr>
        <w:t>, mêmes documents à produire avec un acte spécial modificatif rang 2.</w:t>
      </w:r>
    </w:p>
    <w:p w:rsidR="00C7118C" w:rsidRDefault="00C7118C" w:rsidP="002565F1">
      <w:pPr>
        <w:pStyle w:val="ANXNIV1"/>
      </w:pPr>
      <w:r>
        <w:t xml:space="preserve">DECISION </w:t>
      </w:r>
      <w:r w:rsidR="00A87C22">
        <w:t>DE L’ACHETEUR PUBLIC</w:t>
      </w:r>
    </w:p>
    <w:p w:rsidR="005B569A" w:rsidRPr="005B569A" w:rsidRDefault="00A87C22" w:rsidP="00E76F6F">
      <w:pPr>
        <w:rPr>
          <w:szCs w:val="20"/>
          <w:lang w:eastAsia="fr-FR"/>
        </w:rPr>
      </w:pPr>
      <w:r>
        <w:rPr>
          <w:lang w:eastAsia="fr-FR"/>
        </w:rPr>
        <w:t>L’ACHETEUR PUBLIC</w:t>
      </w:r>
      <w:r w:rsidR="008F1DC9" w:rsidRPr="005B569A">
        <w:rPr>
          <w:lang w:eastAsia="fr-FR"/>
        </w:rPr>
        <w:t xml:space="preserve"> ACCEPTE LE SOUS-TRAITANT ET LES CONDITIONS DE PAIEMENT</w:t>
      </w:r>
    </w:p>
    <w:p w:rsidR="005B569A" w:rsidRPr="005B569A" w:rsidRDefault="005B569A" w:rsidP="00E76F6F">
      <w:pPr>
        <w:rPr>
          <w:lang w:eastAsia="fr-FR"/>
        </w:rPr>
      </w:pPr>
    </w:p>
    <w:p w:rsidR="005B569A" w:rsidRDefault="005B569A" w:rsidP="00E76F6F">
      <w:pPr>
        <w:rPr>
          <w:lang w:eastAsia="fr-FR"/>
        </w:rPr>
      </w:pPr>
    </w:p>
    <w:p w:rsidR="00C7118C" w:rsidRPr="005B569A" w:rsidRDefault="00C7118C" w:rsidP="00E76F6F">
      <w:pPr>
        <w:rPr>
          <w:lang w:eastAsia="fr-FR"/>
        </w:rPr>
      </w:pPr>
    </w:p>
    <w:p w:rsidR="005B569A" w:rsidRPr="005B569A" w:rsidRDefault="005B569A" w:rsidP="00E76F6F">
      <w:pPr>
        <w:rPr>
          <w:lang w:eastAsia="fr-FR"/>
        </w:rPr>
      </w:pPr>
      <w:r w:rsidRPr="005B569A">
        <w:rPr>
          <w:lang w:eastAsia="fr-FR"/>
        </w:rPr>
        <w:t xml:space="preserve">Le représentant </w:t>
      </w:r>
      <w:r w:rsidR="00A87C22">
        <w:rPr>
          <w:lang w:eastAsia="fr-FR"/>
        </w:rPr>
        <w:t>de l’acheteur public</w:t>
      </w:r>
      <w:r w:rsidRPr="005B569A">
        <w:rPr>
          <w:lang w:eastAsia="fr-FR"/>
        </w:rPr>
        <w:t>, compétent pour signer le marché public</w:t>
      </w:r>
      <w:r w:rsidRPr="005B569A">
        <w:rPr>
          <w:lang w:eastAsia="fr-FR"/>
        </w:rPr>
        <w:tab/>
      </w:r>
      <w:r w:rsidRPr="005B569A">
        <w:rPr>
          <w:lang w:eastAsia="fr-FR"/>
        </w:rPr>
        <w:tab/>
      </w:r>
    </w:p>
    <w:p w:rsidR="005B569A" w:rsidRPr="005B569A" w:rsidRDefault="005B569A" w:rsidP="002565F1">
      <w:pPr>
        <w:pStyle w:val="ANXNIV1"/>
      </w:pPr>
      <w:r w:rsidRPr="005B569A">
        <w:t>NOTIFICATION AU TITULAIRE</w:t>
      </w:r>
    </w:p>
    <w:p w:rsidR="00C7118C" w:rsidRDefault="00C7118C" w:rsidP="00E76F6F">
      <w:pPr>
        <w:rPr>
          <w:lang w:eastAsia="fr-FR"/>
        </w:rPr>
      </w:pPr>
      <w:r>
        <w:rPr>
          <w:lang w:eastAsia="fr-FR"/>
        </w:rPr>
        <w:t>Reçu :</w:t>
      </w:r>
    </w:p>
    <w:p w:rsidR="005B569A" w:rsidRPr="005B569A" w:rsidRDefault="005B569A" w:rsidP="00E76F6F">
      <w:pPr>
        <w:rPr>
          <w:lang w:eastAsia="fr-FR"/>
        </w:rPr>
      </w:pPr>
      <w:r w:rsidRPr="005B569A">
        <w:rPr>
          <w:lang w:eastAsia="fr-FR"/>
        </w:rPr>
        <w:t>- un exemplaire du présent acte spécial,</w:t>
      </w:r>
    </w:p>
    <w:p w:rsidR="005B569A" w:rsidRPr="005B569A" w:rsidRDefault="005B569A" w:rsidP="00E76F6F">
      <w:pPr>
        <w:rPr>
          <w:lang w:eastAsia="fr-FR"/>
        </w:rPr>
      </w:pPr>
      <w:r w:rsidRPr="005B569A">
        <w:rPr>
          <w:lang w:eastAsia="fr-FR"/>
        </w:rPr>
        <w:t xml:space="preserve">- le nouvel exemplaire unique du marché ou du dernier avenant revêtu de la mention prévue à l’article 97 de la délibération n° </w:t>
      </w:r>
      <w:r w:rsidR="00B05E7A">
        <w:rPr>
          <w:lang w:eastAsia="fr-FR"/>
        </w:rPr>
        <w:t>424</w:t>
      </w:r>
      <w:r w:rsidRPr="005B569A">
        <w:rPr>
          <w:lang w:eastAsia="fr-FR"/>
        </w:rPr>
        <w:t xml:space="preserve"> du </w:t>
      </w:r>
      <w:r w:rsidR="00B05E7A">
        <w:rPr>
          <w:lang w:eastAsia="fr-FR"/>
        </w:rPr>
        <w:t>20</w:t>
      </w:r>
      <w:r w:rsidRPr="005B569A">
        <w:rPr>
          <w:lang w:eastAsia="fr-FR"/>
        </w:rPr>
        <w:t xml:space="preserve"> mars </w:t>
      </w:r>
      <w:r w:rsidR="00B05E7A">
        <w:rPr>
          <w:lang w:eastAsia="fr-FR"/>
        </w:rPr>
        <w:t>2019</w:t>
      </w:r>
      <w:r w:rsidRPr="005B569A">
        <w:rPr>
          <w:lang w:eastAsia="fr-FR"/>
        </w:rPr>
        <w:t>.</w:t>
      </w:r>
    </w:p>
    <w:p w:rsidR="00C7118C" w:rsidRDefault="00C7118C" w:rsidP="00C7118C">
      <w:pPr>
        <w:rPr>
          <w:lang w:eastAsia="fr-FR"/>
        </w:rPr>
      </w:pPr>
      <w:r>
        <w:rPr>
          <w:lang w:eastAsia="fr-FR"/>
        </w:rPr>
        <w:t>Date : …………………….</w:t>
      </w:r>
    </w:p>
    <w:p w:rsidR="005B569A" w:rsidRPr="005B569A" w:rsidRDefault="005B569A" w:rsidP="00E76F6F">
      <w:pPr>
        <w:rPr>
          <w:lang w:eastAsia="fr-FR"/>
        </w:rPr>
      </w:pPr>
      <w:r w:rsidRPr="005B569A">
        <w:rPr>
          <w:lang w:eastAsia="fr-FR"/>
        </w:rPr>
        <w:t>- Signature suivie du nom du signataire habilité à représenter l’entreprise titulaire</w:t>
      </w:r>
    </w:p>
    <w:p w:rsidR="005B569A" w:rsidRPr="005B569A" w:rsidRDefault="005B569A" w:rsidP="00E76F6F">
      <w:pPr>
        <w:rPr>
          <w:lang w:eastAsia="fr-FR"/>
        </w:rPr>
      </w:pPr>
    </w:p>
    <w:p w:rsidR="005B569A" w:rsidRPr="005B569A" w:rsidRDefault="00C7118C" w:rsidP="00E76F6F">
      <w:pPr>
        <w:rPr>
          <w:lang w:eastAsia="fr-FR"/>
        </w:rPr>
      </w:pPr>
      <w:r w:rsidRPr="005B569A">
        <w:rPr>
          <w:noProof/>
          <w:lang w:eastAsia="fr-FR"/>
        </w:rPr>
        <mc:AlternateContent>
          <mc:Choice Requires="wps">
            <w:drawing>
              <wp:anchor distT="0" distB="0" distL="114300" distR="114300" simplePos="0" relativeHeight="251654144" behindDoc="0" locked="0" layoutInCell="1" allowOverlap="1" wp14:anchorId="0BF621A7" wp14:editId="7C75CC32">
                <wp:simplePos x="0" y="0"/>
                <wp:positionH relativeFrom="column">
                  <wp:posOffset>541020</wp:posOffset>
                </wp:positionH>
                <wp:positionV relativeFrom="paragraph">
                  <wp:posOffset>345440</wp:posOffset>
                </wp:positionV>
                <wp:extent cx="5638800" cy="9715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638800" cy="971550"/>
                        </a:xfrm>
                        <a:prstGeom prst="rect">
                          <a:avLst/>
                        </a:prstGeom>
                        <a:noFill/>
                        <a:ln w="3175" cap="flat" cmpd="sng" algn="ctr">
                          <a:solidFill>
                            <a:sysClr val="window" lastClr="FFFFFF">
                              <a:lumMod val="75000"/>
                            </a:sysClr>
                          </a:solidFill>
                          <a:prstDash val="dash"/>
                        </a:ln>
                        <a:effectLst/>
                      </wps:spPr>
                      <wps:txbx>
                        <w:txbxContent>
                          <w:p w:rsidR="00976997" w:rsidRPr="00425E48" w:rsidRDefault="00976997" w:rsidP="00E76F6F">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42.6pt;margin-top:27.2pt;width:444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" filled="f" strokecolor="#bfbfbf" strokeweight=".25pt">
                <v:stroke dashstyle="dash"/>
                <v:textbox inset="1mm,.5mm,1mm,1mm">
                  <w:txbxContent>
                    <w:p w:rsidR="00976997" w:rsidRPr="00425E48" w:rsidRDefault="00976997" w:rsidP="00E76F6F">
                      <w:r w:rsidRPr="00425E48">
                        <w:t>Espace réservé pour le rendu exécutoire</w:t>
                      </w:r>
                    </w:p>
                  </w:txbxContent>
                </v:textbox>
                <w10:wrap type="topAndBottom"/>
              </v:rect>
            </w:pict>
          </mc:Fallback>
        </mc:AlternateContent>
      </w:r>
    </w:p>
    <w:p w:rsidR="005B569A" w:rsidRPr="005B569A" w:rsidRDefault="005B569A" w:rsidP="00E76F6F">
      <w:pPr>
        <w:rPr>
          <w:lang w:eastAsia="fr-FR"/>
        </w:rPr>
      </w:pPr>
    </w:p>
    <w:p w:rsidR="005B569A" w:rsidRPr="005B569A" w:rsidRDefault="005B569A" w:rsidP="00E76F6F">
      <w:pPr>
        <w:rPr>
          <w:lang w:eastAsia="fr-FR"/>
        </w:rPr>
      </w:pPr>
      <w:r w:rsidRPr="005B569A">
        <w:rPr>
          <w:lang w:eastAsia="fr-FR"/>
        </w:rPr>
        <w:t xml:space="preserve">Nota : copie de cet acte spécial en exemplaire unique destiné à la cession ou au nantissement, revêtu de la mention prévue à l’article 97 de la délibération </w:t>
      </w:r>
      <w:r w:rsidR="00B05E7A">
        <w:rPr>
          <w:lang w:eastAsia="fr-FR"/>
        </w:rPr>
        <w:t>n° 424</w:t>
      </w:r>
      <w:r w:rsidRPr="005B569A">
        <w:rPr>
          <w:lang w:eastAsia="fr-FR"/>
        </w:rPr>
        <w:t xml:space="preserve"> du</w:t>
      </w:r>
      <w:r w:rsidR="00B05E7A">
        <w:rPr>
          <w:lang w:eastAsia="fr-FR"/>
        </w:rPr>
        <w:t xml:space="preserve"> 20/03/19</w:t>
      </w:r>
      <w:r w:rsidRPr="005B569A">
        <w:rPr>
          <w:lang w:eastAsia="fr-FR"/>
        </w:rPr>
        <w:t xml:space="preserve"> sera délivrée par le maître d’ouvrage au sous-traitant à sa demande.</w:t>
      </w:r>
    </w:p>
    <w:p w:rsidR="005B569A" w:rsidRDefault="005B569A" w:rsidP="00E76F6F">
      <w:pPr>
        <w:sectPr w:rsidR="005B569A" w:rsidSect="00C7118C">
          <w:headerReference w:type="default" r:id="rId13"/>
          <w:footerReference w:type="default" r:id="rId14"/>
          <w:headerReference w:type="first" r:id="rId15"/>
          <w:footerReference w:type="first" r:id="rId16"/>
          <w:pgSz w:w="11906" w:h="16838"/>
          <w:pgMar w:top="851" w:right="991" w:bottom="1135" w:left="993" w:header="284" w:footer="266" w:gutter="0"/>
          <w:pgNumType w:start="1"/>
          <w:cols w:space="708"/>
          <w:docGrid w:linePitch="360"/>
        </w:sectPr>
      </w:pPr>
    </w:p>
    <w:p w:rsidR="005B569A" w:rsidRDefault="005B569A" w:rsidP="005F43A6">
      <w:pPr>
        <w:pStyle w:val="0ENTETE"/>
      </w:pPr>
      <w:bookmarkStart w:id="143" w:name="_Toc60319459"/>
      <w:r>
        <w:t>ANNEXE 2 </w:t>
      </w:r>
      <w:r w:rsidR="001F3402">
        <w:t xml:space="preserve">AU CCAP </w:t>
      </w:r>
      <w:r>
        <w:t>: MODELE D’ACTE SPECIAL DE SOUS-TRAITANCE DE SECOND RANG</w:t>
      </w:r>
      <w:bookmarkEnd w:id="143"/>
    </w:p>
    <w:p w:rsidR="006018E7" w:rsidRDefault="006018E7" w:rsidP="00E76F6F">
      <w:pPr>
        <w:sectPr w:rsidR="006018E7" w:rsidSect="00DE157B">
          <w:headerReference w:type="default" r:id="rId17"/>
          <w:footerReference w:type="default" r:id="rId18"/>
          <w:headerReference w:type="first" r:id="rId19"/>
          <w:footerReference w:type="first" r:id="rId20"/>
          <w:pgSz w:w="11906" w:h="16838"/>
          <w:pgMar w:top="709" w:right="991" w:bottom="709" w:left="993" w:header="284" w:footer="266" w:gutter="0"/>
          <w:pgNumType w:start="1"/>
          <w:cols w:space="708"/>
          <w:titlePg/>
          <w:docGrid w:linePitch="360"/>
        </w:sectPr>
      </w:pPr>
    </w:p>
    <w:p w:rsidR="006018E7" w:rsidRPr="006018E7" w:rsidRDefault="00C7118C" w:rsidP="002565F1">
      <w:pPr>
        <w:pStyle w:val="ANXNIV0"/>
        <w:rPr>
          <w:lang w:eastAsia="fr-FR"/>
        </w:rPr>
      </w:pPr>
      <w:r>
        <w:rPr>
          <w:lang w:eastAsia="fr-FR"/>
        </w:rPr>
        <w:t xml:space="preserve">ACTE SPECIAL N ° ………………….. </w:t>
      </w:r>
      <w:r w:rsidR="006018E7" w:rsidRPr="006018E7">
        <w:rPr>
          <w:lang w:eastAsia="fr-FR"/>
        </w:rPr>
        <w:t>PORTANT ACCEPTATION D'UN SOUS-TRAITANT DE SECOND RANG ET</w:t>
      </w:r>
      <w:r>
        <w:rPr>
          <w:lang w:eastAsia="fr-FR"/>
        </w:rPr>
        <w:t xml:space="preserve"> </w:t>
      </w:r>
      <w:r w:rsidR="006018E7" w:rsidRPr="006018E7">
        <w:rPr>
          <w:lang w:eastAsia="fr-FR"/>
        </w:rPr>
        <w:t>AGREMENT DES CONDITIONS DE PAIEMENT</w:t>
      </w:r>
    </w:p>
    <w:p w:rsidR="006018E7" w:rsidRPr="006018E7" w:rsidRDefault="00A87C22" w:rsidP="00C7118C">
      <w:pPr>
        <w:rPr>
          <w:lang w:eastAsia="fr-FR"/>
        </w:rPr>
      </w:pPr>
      <w:r>
        <w:rPr>
          <w:lang w:eastAsia="fr-FR"/>
        </w:rPr>
        <w:t xml:space="preserve">Après signature de l’acheteur public </w:t>
      </w:r>
      <w:r w:rsidR="006018E7" w:rsidRPr="006018E7">
        <w:rPr>
          <w:lang w:eastAsia="fr-FR"/>
        </w:rPr>
        <w:t xml:space="preserve">ou silence de l’administration gardé pendant 21 jours à compter de la fourniture de toutes les pièces nécessaires, </w:t>
      </w:r>
      <w:r w:rsidR="006018E7" w:rsidRPr="006018E7">
        <w:rPr>
          <w:b/>
          <w:lang w:eastAsia="fr-FR"/>
        </w:rPr>
        <w:t>la présente déclaration de sous-traitance</w:t>
      </w:r>
      <w:r w:rsidR="006018E7" w:rsidRPr="006018E7">
        <w:rPr>
          <w:lang w:eastAsia="fr-FR"/>
        </w:rPr>
        <w:t> :</w:t>
      </w:r>
    </w:p>
    <w:p w:rsidR="006018E7" w:rsidRPr="006018E7" w:rsidRDefault="00976997" w:rsidP="00C7118C">
      <w:pPr>
        <w:rPr>
          <w:lang w:eastAsia="fr-FR"/>
        </w:rPr>
      </w:pPr>
      <w:sdt>
        <w:sdtPr>
          <w:rPr>
            <w:lang w:eastAsia="fr-FR"/>
          </w:rPr>
          <w:id w:val="-1090925598"/>
          <w14:checkbox>
            <w14:checked w14:val="0"/>
            <w14:checkedState w14:val="2612" w14:font="MS Gothic"/>
            <w14:uncheckedState w14:val="2610" w14:font="MS Gothic"/>
          </w14:checkbox>
        </w:sdtPr>
        <w:sdtContent>
          <w:r w:rsidR="00C7118C" w:rsidRPr="005B569A">
            <w:rPr>
              <w:rFonts w:eastAsia="MS Gothic" w:hint="eastAsia"/>
              <w:lang w:eastAsia="fr-FR"/>
            </w:rPr>
            <w:t>☐</w:t>
          </w:r>
        </w:sdtContent>
      </w:sdt>
      <w:r w:rsidR="00C7118C" w:rsidRPr="005B569A">
        <w:rPr>
          <w:b/>
          <w:sz w:val="10"/>
          <w:lang w:eastAsia="fr-FR"/>
        </w:rPr>
        <w:t xml:space="preserve"> </w:t>
      </w:r>
      <w:proofErr w:type="gramStart"/>
      <w:r w:rsidR="006018E7" w:rsidRPr="006018E7">
        <w:rPr>
          <w:lang w:eastAsia="fr-FR"/>
        </w:rPr>
        <w:t>constitue</w:t>
      </w:r>
      <w:proofErr w:type="gramEnd"/>
      <w:r w:rsidR="006018E7" w:rsidRPr="006018E7">
        <w:rPr>
          <w:lang w:eastAsia="fr-FR"/>
        </w:rPr>
        <w:t xml:space="preserve"> un </w:t>
      </w:r>
      <w:r w:rsidR="006018E7" w:rsidRPr="006018E7">
        <w:rPr>
          <w:b/>
          <w:lang w:eastAsia="fr-FR"/>
        </w:rPr>
        <w:t>acte spécial</w:t>
      </w:r>
      <w:r w:rsidR="006018E7" w:rsidRPr="006018E7">
        <w:rPr>
          <w:lang w:eastAsia="fr-FR"/>
        </w:rPr>
        <w:t xml:space="preserve"> portant acceptation du sous-traitant de second rang et agrément de ses conditions de paiement.</w:t>
      </w:r>
    </w:p>
    <w:p w:rsidR="006018E7" w:rsidRPr="006018E7" w:rsidRDefault="00976997" w:rsidP="00C7118C">
      <w:pPr>
        <w:rPr>
          <w:lang w:eastAsia="fr-FR"/>
        </w:rPr>
      </w:pPr>
      <w:sdt>
        <w:sdtPr>
          <w:rPr>
            <w:lang w:eastAsia="fr-FR"/>
          </w:rPr>
          <w:id w:val="-19394469"/>
          <w14:checkbox>
            <w14:checked w14:val="0"/>
            <w14:checkedState w14:val="2612" w14:font="MS Gothic"/>
            <w14:uncheckedState w14:val="2610" w14:font="MS Gothic"/>
          </w14:checkbox>
        </w:sdtPr>
        <w:sdtContent>
          <w:r w:rsidR="00C7118C" w:rsidRPr="005B569A">
            <w:rPr>
              <w:rFonts w:eastAsia="MS Gothic" w:hint="eastAsia"/>
              <w:lang w:eastAsia="fr-FR"/>
            </w:rPr>
            <w:t>☐</w:t>
          </w:r>
        </w:sdtContent>
      </w:sdt>
      <w:r w:rsidR="00C7118C" w:rsidRPr="005B569A">
        <w:rPr>
          <w:b/>
          <w:sz w:val="10"/>
          <w:lang w:eastAsia="fr-FR"/>
        </w:rPr>
        <w:t xml:space="preserve"> </w:t>
      </w:r>
      <w:proofErr w:type="gramStart"/>
      <w:r w:rsidR="006018E7" w:rsidRPr="006018E7">
        <w:rPr>
          <w:lang w:eastAsia="fr-FR"/>
        </w:rPr>
        <w:t>constitue</w:t>
      </w:r>
      <w:proofErr w:type="gramEnd"/>
      <w:r w:rsidR="006018E7" w:rsidRPr="006018E7">
        <w:rPr>
          <w:lang w:eastAsia="fr-FR"/>
        </w:rPr>
        <w:t xml:space="preserve"> un </w:t>
      </w:r>
      <w:r w:rsidR="006018E7" w:rsidRPr="006018E7">
        <w:rPr>
          <w:b/>
          <w:lang w:eastAsia="fr-FR"/>
        </w:rPr>
        <w:t>acte spécial modificatif</w:t>
      </w:r>
      <w:r w:rsidR="006018E7" w:rsidRPr="006018E7">
        <w:rPr>
          <w:lang w:eastAsia="fr-FR"/>
        </w:rPr>
        <w:t>, annulant et remplaçant :</w:t>
      </w:r>
    </w:p>
    <w:p w:rsidR="006018E7" w:rsidRPr="006018E7" w:rsidRDefault="006018E7" w:rsidP="00C7118C">
      <w:pPr>
        <w:rPr>
          <w:lang w:eastAsia="fr-FR"/>
        </w:rPr>
      </w:pPr>
      <w:proofErr w:type="gramStart"/>
      <w:r w:rsidRPr="006018E7">
        <w:rPr>
          <w:lang w:eastAsia="fr-FR"/>
        </w:rPr>
        <w:t>l’annexe</w:t>
      </w:r>
      <w:proofErr w:type="gramEnd"/>
      <w:r w:rsidRPr="006018E7">
        <w:rPr>
          <w:lang w:eastAsia="fr-FR"/>
        </w:rPr>
        <w:t xml:space="preserve"> n° ….  </w:t>
      </w:r>
      <w:proofErr w:type="gramStart"/>
      <w:r w:rsidRPr="006018E7">
        <w:rPr>
          <w:lang w:eastAsia="fr-FR"/>
        </w:rPr>
        <w:t>de</w:t>
      </w:r>
      <w:proofErr w:type="gramEnd"/>
      <w:r w:rsidRPr="006018E7">
        <w:rPr>
          <w:lang w:eastAsia="fr-FR"/>
        </w:rPr>
        <w:t xml:space="preserve"> l’acte d’engagement portant sur le même sous-traitant ;</w:t>
      </w:r>
    </w:p>
    <w:p w:rsidR="006018E7" w:rsidRPr="006018E7" w:rsidRDefault="00C7118C" w:rsidP="00C7118C">
      <w:pPr>
        <w:rPr>
          <w:lang w:eastAsia="fr-FR"/>
        </w:rPr>
      </w:pPr>
      <w:r w:rsidRPr="006018E7">
        <w:rPr>
          <w:noProof/>
          <w:lang w:eastAsia="fr-FR"/>
        </w:rPr>
        <mc:AlternateContent>
          <mc:Choice Requires="wps">
            <w:drawing>
              <wp:anchor distT="0" distB="0" distL="114300" distR="114300" simplePos="0" relativeHeight="251658240" behindDoc="0" locked="0" layoutInCell="1" allowOverlap="1" wp14:anchorId="4E2793C6" wp14:editId="5F5CE546">
                <wp:simplePos x="0" y="0"/>
                <wp:positionH relativeFrom="column">
                  <wp:posOffset>541020</wp:posOffset>
                </wp:positionH>
                <wp:positionV relativeFrom="paragraph">
                  <wp:posOffset>325755</wp:posOffset>
                </wp:positionV>
                <wp:extent cx="5753100" cy="23812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5753100" cy="2381250"/>
                        </a:xfrm>
                        <a:prstGeom prst="rect">
                          <a:avLst/>
                        </a:prstGeom>
                        <a:noFill/>
                        <a:ln w="3175" cap="flat" cmpd="sng" algn="ctr">
                          <a:solidFill>
                            <a:sysClr val="window" lastClr="FFFFFF">
                              <a:lumMod val="75000"/>
                            </a:sysClr>
                          </a:solidFill>
                          <a:prstDash val="dash"/>
                        </a:ln>
                        <a:effectLst/>
                      </wps:spPr>
                      <wps:txbx>
                        <w:txbxContent>
                          <w:p w:rsidR="00976997" w:rsidRPr="00425E48" w:rsidRDefault="00976997" w:rsidP="00C7118C">
                            <w:pPr>
                              <w:ind w:left="0"/>
                            </w:pPr>
                            <w:r w:rsidRPr="00425E48">
                              <w:t>Espace réservé à la mention prévue à l’article 97 de la délibération 136 du 1/3/67</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42.6pt;margin-top:25.65pt;width:45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" filled="f" strokecolor="#bfbfbf" strokeweight=".25pt">
                <v:stroke dashstyle="dash"/>
                <v:textbox inset="1mm,.5mm,1mm,1mm">
                  <w:txbxContent>
                    <w:p w:rsidR="00976997" w:rsidRPr="00425E48" w:rsidRDefault="00976997" w:rsidP="00C7118C">
                      <w:pPr>
                        <w:ind w:left="0"/>
                      </w:pPr>
                      <w:r w:rsidRPr="00425E48">
                        <w:t>Espace réservé à la mention prévue à l’article 97 de la délibération 136 du 1/3/67</w:t>
                      </w:r>
                    </w:p>
                  </w:txbxContent>
                </v:textbox>
                <w10:wrap type="topAndBottom"/>
              </v:rect>
            </w:pict>
          </mc:Fallback>
        </mc:AlternateContent>
      </w:r>
      <w:proofErr w:type="gramStart"/>
      <w:r w:rsidR="006018E7" w:rsidRPr="006018E7">
        <w:rPr>
          <w:lang w:eastAsia="fr-FR"/>
        </w:rPr>
        <w:t>l’acte</w:t>
      </w:r>
      <w:proofErr w:type="gramEnd"/>
      <w:r w:rsidR="006018E7" w:rsidRPr="006018E7">
        <w:rPr>
          <w:lang w:eastAsia="fr-FR"/>
        </w:rPr>
        <w:t xml:space="preserve"> spécial précédent n° …….    notifié le ………….. </w:t>
      </w:r>
    </w:p>
    <w:p w:rsidR="006018E7" w:rsidRDefault="006018E7" w:rsidP="002565F1">
      <w:pPr>
        <w:pStyle w:val="ANXNIV1"/>
      </w:pPr>
      <w:r w:rsidRPr="006018E7">
        <w:t>MARCHÉ :</w:t>
      </w:r>
    </w:p>
    <w:p w:rsidR="00C7118C" w:rsidRDefault="00A87C22" w:rsidP="00C7118C">
      <w:pPr>
        <w:rPr>
          <w:lang w:eastAsia="fr-FR"/>
        </w:rPr>
      </w:pPr>
      <w:r>
        <w:rPr>
          <w:lang w:eastAsia="fr-FR"/>
        </w:rPr>
        <w:t>Acheteur public</w:t>
      </w:r>
      <w:r w:rsidR="00C7118C">
        <w:rPr>
          <w:lang w:eastAsia="fr-FR"/>
        </w:rPr>
        <w:t xml:space="preserve"> :</w:t>
      </w:r>
      <w:r w:rsidR="00C7118C">
        <w:rPr>
          <w:lang w:eastAsia="fr-FR"/>
        </w:rPr>
        <w:tab/>
      </w:r>
    </w:p>
    <w:p w:rsidR="00C7118C" w:rsidRDefault="00C7118C" w:rsidP="00C7118C">
      <w:pPr>
        <w:rPr>
          <w:lang w:eastAsia="fr-FR"/>
        </w:rPr>
      </w:pPr>
      <w:r>
        <w:rPr>
          <w:lang w:eastAsia="fr-FR"/>
        </w:rPr>
        <w:t>Personne chargée de fournir les renseignements prévus à l’article 101 de la délibération 424 du 20/03/2019 modifiée :</w:t>
      </w:r>
      <w:r>
        <w:rPr>
          <w:lang w:eastAsia="fr-FR"/>
        </w:rPr>
        <w:tab/>
      </w:r>
    </w:p>
    <w:p w:rsidR="00C7118C" w:rsidRDefault="00C7118C" w:rsidP="00C7118C">
      <w:pPr>
        <w:rPr>
          <w:lang w:eastAsia="fr-FR"/>
        </w:rPr>
      </w:pPr>
      <w:r>
        <w:rPr>
          <w:lang w:eastAsia="fr-FR"/>
        </w:rPr>
        <w:t>Comptable assignataire des paiements :</w:t>
      </w:r>
      <w:r>
        <w:rPr>
          <w:lang w:eastAsia="fr-FR"/>
        </w:rPr>
        <w:tab/>
      </w:r>
    </w:p>
    <w:p w:rsidR="00C7118C" w:rsidRDefault="00C7118C" w:rsidP="00C7118C">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C7118C" w:rsidRDefault="00C7118C" w:rsidP="00C7118C">
      <w:pPr>
        <w:rPr>
          <w:lang w:eastAsia="fr-FR"/>
        </w:rPr>
      </w:pPr>
      <w:r>
        <w:rPr>
          <w:lang w:eastAsia="fr-FR"/>
        </w:rPr>
        <w:t>Objet du marché</w:t>
      </w:r>
      <w:r>
        <w:rPr>
          <w:lang w:eastAsia="fr-FR"/>
        </w:rPr>
        <w:tab/>
      </w:r>
    </w:p>
    <w:p w:rsidR="00C7118C" w:rsidRDefault="00C7118C" w:rsidP="00C7118C">
      <w:pPr>
        <w:rPr>
          <w:lang w:eastAsia="fr-FR"/>
        </w:rPr>
      </w:pPr>
      <w:r>
        <w:rPr>
          <w:lang w:eastAsia="fr-FR"/>
        </w:rPr>
        <w:t>Lot</w:t>
      </w:r>
      <w:r>
        <w:rPr>
          <w:lang w:eastAsia="fr-FR"/>
        </w:rPr>
        <w:tab/>
      </w:r>
      <w:r>
        <w:rPr>
          <w:lang w:eastAsia="fr-FR"/>
        </w:rPr>
        <w:tab/>
        <w:t>Titulaire/Mandataire</w:t>
      </w:r>
      <w:r>
        <w:rPr>
          <w:lang w:eastAsia="fr-FR"/>
        </w:rPr>
        <w:tab/>
      </w:r>
    </w:p>
    <w:p w:rsidR="00C7118C" w:rsidRDefault="00C7118C" w:rsidP="00C7118C">
      <w:pPr>
        <w:rPr>
          <w:lang w:eastAsia="fr-FR"/>
        </w:rPr>
      </w:pPr>
      <w:r>
        <w:rPr>
          <w:lang w:eastAsia="fr-FR"/>
        </w:rPr>
        <w:t>Sous-traitant direct (rang 1) :</w:t>
      </w:r>
    </w:p>
    <w:p w:rsidR="00C7118C" w:rsidRDefault="00C7118C" w:rsidP="002565F1">
      <w:pPr>
        <w:pStyle w:val="ANXNIV1"/>
      </w:pPr>
      <w:r>
        <w:t>SOUS-TRAITANT DE SECOND RANG (rang 2) :</w:t>
      </w:r>
      <w:r>
        <w:tab/>
      </w:r>
    </w:p>
    <w:p w:rsidR="00C7118C" w:rsidRDefault="00C7118C" w:rsidP="00C7118C">
      <w:pPr>
        <w:rPr>
          <w:lang w:eastAsia="fr-FR"/>
        </w:rPr>
      </w:pPr>
      <w:r>
        <w:rPr>
          <w:lang w:eastAsia="fr-FR"/>
        </w:rPr>
        <w:t>Nom, raison ou dénomination sociale :</w:t>
      </w:r>
      <w:r>
        <w:rPr>
          <w:lang w:eastAsia="fr-FR"/>
        </w:rPr>
        <w:tab/>
      </w:r>
    </w:p>
    <w:p w:rsidR="00C7118C" w:rsidRDefault="00C7118C" w:rsidP="00C7118C">
      <w:pPr>
        <w:rPr>
          <w:lang w:eastAsia="fr-FR"/>
        </w:rPr>
      </w:pPr>
      <w:r>
        <w:rPr>
          <w:lang w:eastAsia="fr-FR"/>
        </w:rPr>
        <w:t>Forme juridique (entreprise individuelle ou société, etc…):</w:t>
      </w:r>
      <w:r>
        <w:rPr>
          <w:lang w:eastAsia="fr-FR"/>
        </w:rPr>
        <w:tab/>
      </w:r>
    </w:p>
    <w:p w:rsidR="00C7118C" w:rsidRDefault="00C7118C" w:rsidP="00C7118C">
      <w:pPr>
        <w:rPr>
          <w:lang w:eastAsia="fr-FR"/>
        </w:rPr>
      </w:pPr>
      <w:r>
        <w:rPr>
          <w:lang w:eastAsia="fr-FR"/>
        </w:rPr>
        <w:t>Numéro d'identité d'établissement (RIDET) :</w:t>
      </w:r>
      <w:r>
        <w:rPr>
          <w:lang w:eastAsia="fr-FR"/>
        </w:rPr>
        <w:tab/>
      </w:r>
    </w:p>
    <w:p w:rsidR="00C7118C" w:rsidRDefault="00C7118C" w:rsidP="00C7118C">
      <w:pPr>
        <w:rPr>
          <w:lang w:eastAsia="fr-FR"/>
        </w:rPr>
      </w:pPr>
      <w:r>
        <w:rPr>
          <w:lang w:eastAsia="fr-FR"/>
        </w:rPr>
        <w:t>Numéro d'inscription au registre du commerce ou au répertoire des  métiers :</w:t>
      </w:r>
      <w:r>
        <w:rPr>
          <w:lang w:eastAsia="fr-FR"/>
        </w:rPr>
        <w:tab/>
      </w:r>
    </w:p>
    <w:p w:rsidR="00C7118C" w:rsidRDefault="00C7118C" w:rsidP="00C7118C">
      <w:pPr>
        <w:rPr>
          <w:lang w:eastAsia="fr-FR"/>
        </w:rPr>
      </w:pPr>
      <w:r>
        <w:rPr>
          <w:lang w:eastAsia="fr-FR"/>
        </w:rPr>
        <w:t>Nom et prénom du représentant habilité :</w:t>
      </w:r>
      <w:r>
        <w:rPr>
          <w:lang w:eastAsia="fr-FR"/>
        </w:rPr>
        <w:tab/>
      </w:r>
    </w:p>
    <w:p w:rsidR="00C7118C" w:rsidRDefault="00C7118C" w:rsidP="00C7118C">
      <w:pPr>
        <w:rPr>
          <w:lang w:eastAsia="fr-FR"/>
        </w:rPr>
      </w:pPr>
      <w:r>
        <w:rPr>
          <w:lang w:eastAsia="fr-FR"/>
        </w:rPr>
        <w:t>Adresse :</w:t>
      </w:r>
      <w:r>
        <w:rPr>
          <w:lang w:eastAsia="fr-FR"/>
        </w:rPr>
        <w:tab/>
      </w:r>
    </w:p>
    <w:p w:rsidR="00C7118C" w:rsidRDefault="00C7118C" w:rsidP="00C7118C">
      <w:pPr>
        <w:rPr>
          <w:lang w:eastAsia="fr-FR"/>
        </w:rPr>
      </w:pPr>
      <w:r>
        <w:rPr>
          <w:lang w:eastAsia="fr-FR"/>
        </w:rPr>
        <w:t>Contacts (email, GSM) :</w:t>
      </w:r>
      <w:r>
        <w:rPr>
          <w:lang w:eastAsia="fr-FR"/>
        </w:rPr>
        <w:tab/>
      </w:r>
    </w:p>
    <w:p w:rsidR="006018E7" w:rsidRPr="006018E7" w:rsidRDefault="006018E7" w:rsidP="00E76F6F">
      <w:pPr>
        <w:rPr>
          <w:lang w:eastAsia="fr-FR"/>
        </w:rPr>
      </w:pPr>
      <w:r w:rsidRPr="006018E7">
        <w:rPr>
          <w:lang w:eastAsia="fr-FR"/>
        </w:rPr>
        <w:t>Le sous-traitant de second rang est-il en état de : (entourer toutes les mentions adéquates, rayer toutes les mentions inutiles)</w:t>
      </w:r>
    </w:p>
    <w:p w:rsidR="006018E7" w:rsidRPr="006018E7" w:rsidRDefault="006018E7" w:rsidP="00E76F6F">
      <w:pPr>
        <w:rPr>
          <w:lang w:eastAsia="fr-FR"/>
        </w:rPr>
      </w:pPr>
      <w:r w:rsidRPr="006018E7">
        <w:rPr>
          <w:lang w:eastAsia="fr-FR"/>
        </w:rPr>
        <w:sym w:font="Wingdings" w:char="F0A7"/>
      </w:r>
      <w:r w:rsidRPr="006018E7">
        <w:rPr>
          <w:lang w:eastAsia="fr-FR"/>
        </w:rPr>
        <w:t xml:space="preserve"> Liquidation :</w:t>
      </w:r>
      <w:r w:rsidRPr="006018E7">
        <w:rPr>
          <w:b/>
          <w:lang w:eastAsia="fr-FR"/>
        </w:rPr>
        <w:t xml:space="preserve"> </w:t>
      </w:r>
      <w:r w:rsidRPr="006018E7">
        <w:rPr>
          <w:lang w:eastAsia="fr-FR"/>
        </w:rPr>
        <w:t>OUI – NON</w:t>
      </w:r>
      <w:r w:rsidRPr="006018E7">
        <w:rPr>
          <w:lang w:eastAsia="fr-FR"/>
        </w:rPr>
        <w:tab/>
      </w:r>
      <w:r w:rsidR="00C7118C">
        <w:rPr>
          <w:lang w:eastAsia="fr-FR"/>
        </w:rPr>
        <w:tab/>
      </w:r>
      <w:r w:rsidRPr="006018E7">
        <w:rPr>
          <w:lang w:eastAsia="fr-FR"/>
        </w:rPr>
        <w:sym w:font="Wingdings" w:char="F0A7"/>
      </w:r>
      <w:r w:rsidRPr="006018E7">
        <w:rPr>
          <w:lang w:eastAsia="fr-FR"/>
        </w:rPr>
        <w:t xml:space="preserve"> Redressement judiciaire :</w:t>
      </w:r>
      <w:r w:rsidRPr="006018E7">
        <w:rPr>
          <w:b/>
          <w:lang w:eastAsia="fr-FR"/>
        </w:rPr>
        <w:t xml:space="preserve"> </w:t>
      </w:r>
      <w:r w:rsidRPr="006018E7">
        <w:rPr>
          <w:lang w:eastAsia="fr-FR"/>
        </w:rPr>
        <w:t>OUI – NON</w:t>
      </w:r>
    </w:p>
    <w:p w:rsidR="006018E7" w:rsidRPr="006018E7" w:rsidRDefault="006018E7" w:rsidP="00E76F6F">
      <w:pPr>
        <w:rPr>
          <w:lang w:eastAsia="fr-FR"/>
        </w:rPr>
      </w:pPr>
      <w:r w:rsidRPr="006018E7">
        <w:rPr>
          <w:lang w:eastAsia="fr-FR"/>
        </w:rPr>
        <w:sym w:font="Wingdings" w:char="F0A7"/>
      </w:r>
      <w:r w:rsidRPr="006018E7">
        <w:rPr>
          <w:lang w:eastAsia="fr-FR"/>
        </w:rPr>
        <w:t xml:space="preserve"> Faillite personnelle : OUI – NON</w:t>
      </w:r>
      <w:r w:rsidRPr="006018E7">
        <w:rPr>
          <w:lang w:eastAsia="fr-FR"/>
        </w:rPr>
        <w:tab/>
      </w:r>
      <w:r w:rsidRPr="006018E7">
        <w:rPr>
          <w:lang w:eastAsia="fr-FR"/>
        </w:rPr>
        <w:sym w:font="Wingdings" w:char="F0A7"/>
      </w:r>
      <w:r w:rsidR="00C7118C">
        <w:rPr>
          <w:lang w:eastAsia="fr-FR"/>
        </w:rPr>
        <w:t xml:space="preserve"> P</w:t>
      </w:r>
      <w:r w:rsidRPr="006018E7">
        <w:rPr>
          <w:lang w:eastAsia="fr-FR"/>
        </w:rPr>
        <w:t>rocédures équivalentes s’il est établi à l'étranger : OUI - NON</w:t>
      </w:r>
    </w:p>
    <w:p w:rsidR="006018E7" w:rsidRDefault="006018E7" w:rsidP="00E76F6F">
      <w:pPr>
        <w:rPr>
          <w:color w:val="000000"/>
          <w:lang w:eastAsia="fr-FR"/>
        </w:rPr>
      </w:pPr>
      <w:r w:rsidRPr="006018E7">
        <w:rPr>
          <w:lang w:eastAsia="fr-FR"/>
        </w:rPr>
        <w:t xml:space="preserve">Dans le cas d’un redressement judiciaire, joindre copie du ou des jugements (ou autres justificatifs) montrant qu’il est autorisé à poursuivre ses activités </w:t>
      </w:r>
      <w:r w:rsidRPr="006018E7">
        <w:rPr>
          <w:color w:val="000000"/>
          <w:lang w:eastAsia="fr-FR"/>
        </w:rPr>
        <w:t>pendant la durée prévisible d’exécution du marché.</w:t>
      </w:r>
    </w:p>
    <w:p w:rsidR="00C7118C" w:rsidRPr="00C7118C" w:rsidRDefault="00C7118C" w:rsidP="002565F1">
      <w:pPr>
        <w:pStyle w:val="ANXNIV1"/>
      </w:pPr>
      <w:r w:rsidRPr="00C7118C">
        <w:t>NATURE ET PRIX DES PRESTATIONS SOUS-TRAITEES :</w:t>
      </w:r>
    </w:p>
    <w:p w:rsidR="00C7118C" w:rsidRPr="00C7118C" w:rsidRDefault="00C7118C" w:rsidP="00C7118C">
      <w:pPr>
        <w:rPr>
          <w:color w:val="000000"/>
          <w:lang w:eastAsia="fr-FR"/>
        </w:rPr>
      </w:pPr>
      <w:r w:rsidRPr="00C7118C">
        <w:rPr>
          <w:color w:val="000000"/>
          <w:lang w:eastAsia="fr-FR"/>
        </w:rPr>
        <w:t xml:space="preserve"> Nature précise :</w:t>
      </w:r>
      <w:r w:rsidRPr="00C7118C">
        <w:rPr>
          <w:color w:val="000000"/>
          <w:lang w:eastAsia="fr-FR"/>
        </w:rPr>
        <w:tab/>
      </w:r>
    </w:p>
    <w:p w:rsidR="00C7118C" w:rsidRPr="00C7118C" w:rsidRDefault="00C7118C" w:rsidP="00C7118C">
      <w:pPr>
        <w:rPr>
          <w:color w:val="000000"/>
          <w:lang w:eastAsia="fr-FR"/>
        </w:rPr>
      </w:pPr>
    </w:p>
    <w:p w:rsidR="00455508" w:rsidRDefault="00C7118C" w:rsidP="00C7118C">
      <w:pPr>
        <w:rPr>
          <w:color w:val="000000"/>
          <w:lang w:eastAsia="fr-FR"/>
        </w:rPr>
      </w:pPr>
      <w:r w:rsidRPr="00C7118C">
        <w:rPr>
          <w:color w:val="000000"/>
          <w:lang w:eastAsia="fr-FR"/>
        </w:rPr>
        <w:t>Montant sous-traité HT :</w:t>
      </w:r>
      <w:r w:rsidR="00455508">
        <w:rPr>
          <w:color w:val="000000"/>
          <w:lang w:eastAsia="fr-FR"/>
        </w:rPr>
        <w:t xml:space="preserve"> Précisé sur chaque bon de commande</w:t>
      </w:r>
    </w:p>
    <w:p w:rsidR="00C7118C" w:rsidRPr="00C7118C" w:rsidRDefault="00C7118C" w:rsidP="00C7118C">
      <w:pPr>
        <w:rPr>
          <w:color w:val="000000"/>
          <w:lang w:eastAsia="fr-FR"/>
        </w:rPr>
      </w:pPr>
      <w:r w:rsidRPr="00C7118C">
        <w:rPr>
          <w:color w:val="000000"/>
          <w:lang w:eastAsia="fr-FR"/>
        </w:rPr>
        <w:t>Taux des taxes (cf. contrat de sous-traitance) :</w:t>
      </w:r>
      <w:r w:rsidR="00455508">
        <w:rPr>
          <w:color w:val="000000"/>
          <w:lang w:eastAsia="fr-FR"/>
        </w:rPr>
        <w:t xml:space="preserve"> Précisé sur chaque bon de commande</w:t>
      </w:r>
    </w:p>
    <w:p w:rsidR="00C7118C" w:rsidRDefault="00C7118C" w:rsidP="00C7118C">
      <w:pPr>
        <w:rPr>
          <w:color w:val="000000"/>
          <w:lang w:eastAsia="fr-FR"/>
        </w:rPr>
      </w:pPr>
      <w:r w:rsidRPr="00C7118C">
        <w:rPr>
          <w:color w:val="000000"/>
          <w:lang w:eastAsia="fr-FR"/>
        </w:rPr>
        <w:t>Montant sous-traité TTC :</w:t>
      </w:r>
      <w:r w:rsidR="00455508">
        <w:rPr>
          <w:color w:val="000000"/>
          <w:lang w:eastAsia="fr-FR"/>
        </w:rPr>
        <w:t xml:space="preserve"> Précisé sur chaque bon de commande</w:t>
      </w:r>
    </w:p>
    <w:p w:rsidR="006018E7" w:rsidRPr="006018E7" w:rsidRDefault="006018E7" w:rsidP="002565F1">
      <w:pPr>
        <w:pStyle w:val="ANXNIV1"/>
      </w:pPr>
      <w:r w:rsidRPr="006018E7">
        <w:t>CONDITIONS DE PAIEMENT DU CONTRAT DE SOUS-TRAITANCE :</w:t>
      </w:r>
    </w:p>
    <w:p w:rsidR="006018E7" w:rsidRPr="00DA53C9" w:rsidRDefault="006018E7" w:rsidP="00E76F6F">
      <w:pPr>
        <w:rPr>
          <w:lang w:eastAsia="fr-FR"/>
        </w:rPr>
      </w:pPr>
      <w:r w:rsidRPr="00DA53C9">
        <w:rPr>
          <w:lang w:eastAsia="fr-FR"/>
        </w:rPr>
        <w:t xml:space="preserve">Cocher la formule choisie </w:t>
      </w:r>
      <w:r w:rsidR="00DA53C9">
        <w:rPr>
          <w:lang w:eastAsia="fr-FR"/>
        </w:rPr>
        <w:t xml:space="preserve">A, B ou C </w:t>
      </w:r>
      <w:r w:rsidRPr="00DA53C9">
        <w:rPr>
          <w:lang w:eastAsia="fr-FR"/>
        </w:rPr>
        <w:t>(cf. article</w:t>
      </w:r>
      <w:r w:rsidR="00DA53C9" w:rsidRPr="00DA53C9">
        <w:rPr>
          <w:lang w:eastAsia="fr-FR"/>
        </w:rPr>
        <w:t xml:space="preserve">s 6, </w:t>
      </w:r>
      <w:r w:rsidRPr="00DA53C9">
        <w:rPr>
          <w:lang w:eastAsia="fr-FR"/>
        </w:rPr>
        <w:t xml:space="preserve"> 14 de la loi n° 75-1334 du 31/12/75</w:t>
      </w:r>
      <w:r w:rsidR="00DA53C9" w:rsidRPr="00DA53C9">
        <w:rPr>
          <w:lang w:eastAsia="fr-FR"/>
        </w:rPr>
        <w:t xml:space="preserve"> et article 97-1 de la délibération n° 424 du 20/03/2019</w:t>
      </w:r>
      <w:r w:rsidRPr="00DA53C9">
        <w:rPr>
          <w:lang w:eastAsia="fr-FR"/>
        </w:rPr>
        <w:t>)</w:t>
      </w:r>
    </w:p>
    <w:p w:rsidR="006018E7" w:rsidRPr="006018E7" w:rsidRDefault="00DA53C9" w:rsidP="00E76F6F">
      <w:pPr>
        <w:rPr>
          <w:lang w:eastAsia="fr-FR"/>
        </w:rPr>
      </w:pPr>
      <w:r>
        <w:rPr>
          <w:lang w:eastAsia="fr-FR"/>
        </w:rPr>
        <w:t>A</w:t>
      </w:r>
      <w:sdt>
        <w:sdtPr>
          <w:rPr>
            <w:lang w:eastAsia="fr-FR"/>
          </w:rPr>
          <w:id w:val="250558466"/>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r w:rsidR="006018E7" w:rsidRPr="006018E7">
        <w:rPr>
          <w:lang w:eastAsia="fr-FR"/>
        </w:rPr>
        <w:t xml:space="preserve"> Le sous-traitant de rang 1 paie directement le sous-traitant de rang 2 : le premier </w:t>
      </w:r>
      <w:r>
        <w:rPr>
          <w:lang w:eastAsia="fr-FR"/>
        </w:rPr>
        <w:t>atteste avoir fourni</w:t>
      </w:r>
      <w:r w:rsidR="006018E7" w:rsidRPr="006018E7">
        <w:rPr>
          <w:lang w:eastAsia="fr-FR"/>
        </w:rPr>
        <w:t xml:space="preserve"> au second une caution personnelle et solidaire garantissant les sommes dues en vertu du </w:t>
      </w:r>
      <w:r>
        <w:rPr>
          <w:lang w:eastAsia="fr-FR"/>
        </w:rPr>
        <w:t>sous-traité</w:t>
      </w:r>
      <w:r w:rsidR="006018E7" w:rsidRPr="006018E7">
        <w:rPr>
          <w:lang w:eastAsia="fr-FR"/>
        </w:rPr>
        <w:t>.</w:t>
      </w:r>
    </w:p>
    <w:p w:rsidR="006018E7" w:rsidRDefault="00DA53C9" w:rsidP="00E76F6F">
      <w:pPr>
        <w:rPr>
          <w:lang w:eastAsia="fr-FR"/>
        </w:rPr>
      </w:pPr>
      <w:r>
        <w:rPr>
          <w:lang w:eastAsia="fr-FR"/>
        </w:rPr>
        <w:t>B</w:t>
      </w:r>
      <w:sdt>
        <w:sdtPr>
          <w:rPr>
            <w:lang w:eastAsia="fr-FR"/>
          </w:rPr>
          <w:id w:val="-191306185"/>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r w:rsidR="006018E7" w:rsidRPr="006018E7">
        <w:rPr>
          <w:lang w:eastAsia="fr-FR"/>
        </w:rPr>
        <w:t xml:space="preserve"> Le sous-traitant de rang 1 délègue par la présente </w:t>
      </w:r>
      <w:r w:rsidR="0090273D">
        <w:rPr>
          <w:lang w:eastAsia="fr-FR"/>
        </w:rPr>
        <w:t>l’acheteur public</w:t>
      </w:r>
      <w:r w:rsidR="006018E7" w:rsidRPr="006018E7">
        <w:rPr>
          <w:lang w:eastAsia="fr-FR"/>
        </w:rPr>
        <w:t xml:space="preserve"> pour payer directement le sous-traitant de rang 2 à concurrence du montant des prestations que ce dernier aura exécutées.</w:t>
      </w:r>
    </w:p>
    <w:p w:rsidR="00DA53C9" w:rsidRDefault="00DA53C9" w:rsidP="00E76F6F">
      <w:r>
        <w:rPr>
          <w:lang w:eastAsia="fr-FR"/>
        </w:rPr>
        <w:t>C</w:t>
      </w:r>
      <w:sdt>
        <w:sdtPr>
          <w:rPr>
            <w:lang w:eastAsia="fr-FR"/>
          </w:rPr>
          <w:id w:val="626120100"/>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r w:rsidRPr="006018E7">
        <w:rPr>
          <w:lang w:eastAsia="fr-FR"/>
        </w:rPr>
        <w:t xml:space="preserve"> </w:t>
      </w:r>
      <w:r>
        <w:t>Paiement direct du sous-traitant par l’acheteur public (choisir l’option 1 ou 2 – à défaut c’est l’option 1 qui s’applique) :</w:t>
      </w:r>
    </w:p>
    <w:p w:rsidR="00DA53C9" w:rsidRDefault="00976997" w:rsidP="00C7118C">
      <w:pPr>
        <w:pStyle w:val="ListeX"/>
      </w:pPr>
      <w:sdt>
        <w:sdtPr>
          <w:id w:val="1934390057"/>
          <w14:checkbox>
            <w14:checked w14:val="0"/>
            <w14:checkedState w14:val="2612" w14:font="MS Gothic"/>
            <w14:uncheckedState w14:val="2610" w14:font="MS Gothic"/>
          </w14:checkbox>
        </w:sdtPr>
        <w:sdtContent>
          <w:r w:rsidR="00DA53C9">
            <w:rPr>
              <w:rFonts w:ascii="MS Gothic" w:eastAsia="MS Gothic" w:hAnsi="MS Gothic" w:hint="eastAsia"/>
            </w:rPr>
            <w:t>☐</w:t>
          </w:r>
        </w:sdtContent>
      </w:sdt>
      <w:r w:rsidR="00DA53C9">
        <w:t xml:space="preserve"> 1 - Quel que soit le montant sous-traité.</w:t>
      </w:r>
    </w:p>
    <w:p w:rsidR="00DA53C9" w:rsidRDefault="00976997" w:rsidP="00C7118C">
      <w:pPr>
        <w:pStyle w:val="ListeX"/>
      </w:pPr>
      <w:sdt>
        <w:sdtPr>
          <w:id w:val="1090592278"/>
          <w14:checkbox>
            <w14:checked w14:val="0"/>
            <w14:checkedState w14:val="2612" w14:font="MS Gothic"/>
            <w14:uncheckedState w14:val="2610" w14:font="MS Gothic"/>
          </w14:checkbox>
        </w:sdtPr>
        <w:sdtContent>
          <w:r w:rsidR="00DA53C9">
            <w:rPr>
              <w:rFonts w:ascii="MS Gothic" w:eastAsia="MS Gothic" w:hAnsi="MS Gothic" w:hint="eastAsia"/>
            </w:rPr>
            <w:t>☐</w:t>
          </w:r>
        </w:sdtContent>
      </w:sdt>
      <w:r w:rsidR="00DA53C9">
        <w:t xml:space="preserve"> 2 - Uniquement lorsque le montant sous-traité est supérieur à 500.000 F HT.</w:t>
      </w:r>
    </w:p>
    <w:p w:rsidR="00C7118C" w:rsidRDefault="00C7118C" w:rsidP="002565F1">
      <w:pPr>
        <w:pStyle w:val="ANXNIV1"/>
      </w:pPr>
      <w:r>
        <w:t>COMPTE A CREDITER :</w:t>
      </w:r>
    </w:p>
    <w:p w:rsidR="00C7118C" w:rsidRDefault="00C7118C" w:rsidP="00C7118C">
      <w:r>
        <w:t>NOM :</w:t>
      </w:r>
      <w:r>
        <w:tab/>
      </w:r>
    </w:p>
    <w:p w:rsidR="00C7118C" w:rsidRDefault="00C7118C" w:rsidP="00C7118C">
      <w:r>
        <w:t>BANQUE :</w:t>
      </w:r>
      <w:r>
        <w:tab/>
      </w:r>
    </w:p>
    <w:p w:rsidR="00C7118C" w:rsidRDefault="00C7118C" w:rsidP="00C7118C">
      <w:r>
        <w:t>N° DE COMPTE (23 chiffres) :</w:t>
      </w:r>
    </w:p>
    <w:p w:rsidR="00C7118C" w:rsidRDefault="00C7118C" w:rsidP="00C7118C">
      <w:r>
        <w:t>|__|__|__|__|__| |__|__|__|__|__| |__|__|__|__|__|__|__|__|__|__|__| |__|__|</w:t>
      </w:r>
    </w:p>
    <w:p w:rsidR="00C7118C" w:rsidRDefault="00C7118C" w:rsidP="002565F1">
      <w:pPr>
        <w:pStyle w:val="ANXNIV1"/>
      </w:pPr>
      <w:r>
        <w:t>VARIATION DES PRIX :</w:t>
      </w:r>
      <w:r>
        <w:tab/>
      </w:r>
    </w:p>
    <w:p w:rsidR="00C7118C" w:rsidRDefault="00C7118C" w:rsidP="00C7118C">
      <w:r>
        <w:t>Modalités de variation des prix :</w:t>
      </w:r>
      <w:r>
        <w:tab/>
      </w:r>
    </w:p>
    <w:p w:rsidR="00C7118C" w:rsidRDefault="00C7118C" w:rsidP="00C7118C">
      <w:r>
        <w:t>Mois d'établissement des prix :</w:t>
      </w:r>
      <w:r>
        <w:tab/>
      </w:r>
    </w:p>
    <w:p w:rsidR="006018E7" w:rsidRPr="006018E7" w:rsidRDefault="00C7118C" w:rsidP="002565F1">
      <w:pPr>
        <w:pStyle w:val="ANXNIV1"/>
      </w:pPr>
      <w:r>
        <w:t>DECLARATION</w:t>
      </w:r>
    </w:p>
    <w:p w:rsidR="006018E7" w:rsidRPr="006018E7" w:rsidRDefault="006018E7" w:rsidP="00E76F6F">
      <w:pPr>
        <w:rPr>
          <w:lang w:eastAsia="fr-FR"/>
        </w:rPr>
      </w:pPr>
      <w:r w:rsidRPr="006018E7">
        <w:rPr>
          <w:lang w:eastAsia="fr-FR"/>
        </w:rPr>
        <w:t>Sous peine de retrait de plein droit de la présente acceptation, l'entreprise sous-traitante de rang 2 atteste ne pas tomber sous le coup de</w:t>
      </w:r>
      <w:r w:rsidR="00DA53C9">
        <w:rPr>
          <w:lang w:eastAsia="fr-FR"/>
        </w:rPr>
        <w:t>s</w:t>
      </w:r>
      <w:r w:rsidRPr="006018E7">
        <w:rPr>
          <w:lang w:eastAsia="fr-FR"/>
        </w:rPr>
        <w:t xml:space="preserve"> </w:t>
      </w:r>
      <w:r w:rsidR="00DA53C9">
        <w:rPr>
          <w:lang w:eastAsia="fr-FR"/>
        </w:rPr>
        <w:t xml:space="preserve">exclusions et </w:t>
      </w:r>
      <w:r w:rsidRPr="006018E7">
        <w:rPr>
          <w:lang w:eastAsia="fr-FR"/>
        </w:rPr>
        <w:t>interdiction</w:t>
      </w:r>
      <w:r w:rsidR="00DA53C9">
        <w:rPr>
          <w:lang w:eastAsia="fr-FR"/>
        </w:rPr>
        <w:t>s</w:t>
      </w:r>
      <w:r w:rsidRPr="006018E7">
        <w:rPr>
          <w:lang w:eastAsia="fr-FR"/>
        </w:rPr>
        <w:t xml:space="preserve"> découlant de l'article 14</w:t>
      </w:r>
      <w:r w:rsidR="00DA53C9">
        <w:rPr>
          <w:lang w:eastAsia="fr-FR"/>
        </w:rPr>
        <w:t>-3</w:t>
      </w:r>
      <w:r w:rsidRPr="006018E7">
        <w:rPr>
          <w:lang w:eastAsia="fr-FR"/>
        </w:rPr>
        <w:t xml:space="preserve"> de la délib</w:t>
      </w:r>
      <w:r w:rsidR="00DA53C9">
        <w:rPr>
          <w:lang w:eastAsia="fr-FR"/>
        </w:rPr>
        <w:t>.</w:t>
      </w:r>
      <w:r w:rsidRPr="006018E7">
        <w:rPr>
          <w:lang w:eastAsia="fr-FR"/>
        </w:rPr>
        <w:t xml:space="preserve"> </w:t>
      </w:r>
      <w:proofErr w:type="gramStart"/>
      <w:r w:rsidRPr="006018E7">
        <w:rPr>
          <w:lang w:eastAsia="fr-FR"/>
        </w:rPr>
        <w:t>n</w:t>
      </w:r>
      <w:proofErr w:type="gramEnd"/>
      <w:r w:rsidRPr="006018E7">
        <w:rPr>
          <w:lang w:eastAsia="fr-FR"/>
        </w:rPr>
        <w:t xml:space="preserve">° </w:t>
      </w:r>
      <w:r w:rsidR="00DA53C9">
        <w:rPr>
          <w:lang w:eastAsia="fr-FR"/>
        </w:rPr>
        <w:t>424 du 20/3/19</w:t>
      </w:r>
      <w:r w:rsidRPr="006018E7">
        <w:rPr>
          <w:lang w:eastAsia="fr-FR"/>
        </w:rPr>
        <w:t>.</w:t>
      </w:r>
    </w:p>
    <w:p w:rsidR="00C7118C" w:rsidRDefault="00C7118C" w:rsidP="00E76F6F">
      <w:pPr>
        <w:rPr>
          <w:lang w:eastAsia="fr-FR"/>
        </w:rPr>
      </w:pPr>
    </w:p>
    <w:p w:rsidR="006018E7" w:rsidRPr="006018E7" w:rsidRDefault="006018E7" w:rsidP="00E76F6F">
      <w:pPr>
        <w:rPr>
          <w:lang w:eastAsia="fr-FR"/>
        </w:rPr>
      </w:pPr>
      <w:r w:rsidRPr="006018E7">
        <w:rPr>
          <w:lang w:eastAsia="fr-FR"/>
        </w:rPr>
        <w:t>Fait en un seul original, à ………………………</w:t>
      </w:r>
      <w:proofErr w:type="gramStart"/>
      <w:r w:rsidRPr="006018E7">
        <w:rPr>
          <w:lang w:eastAsia="fr-FR"/>
        </w:rPr>
        <w:t>… ,</w:t>
      </w:r>
      <w:proofErr w:type="gramEnd"/>
      <w:r w:rsidRPr="006018E7">
        <w:rPr>
          <w:lang w:eastAsia="fr-FR"/>
        </w:rPr>
        <w:t xml:space="preserve"> le ………………………….</w:t>
      </w:r>
    </w:p>
    <w:p w:rsidR="00C7118C" w:rsidRDefault="00C7118C" w:rsidP="00E76F6F">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1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2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 En cas de marché passé avec un groupement d’entreprises avec mandataire solidaire. Cf. article 2.42 du CCAG travaux (délib.. 64/CP 10/05/89)</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6018E7" w:rsidRPr="006018E7" w:rsidRDefault="006018E7" w:rsidP="002565F1">
      <w:pPr>
        <w:pStyle w:val="ANXNIV1"/>
      </w:pPr>
      <w:r w:rsidRPr="006018E7">
        <w:t>LISTE DES JUSTIFICATIFS FOURNIS :</w:t>
      </w:r>
    </w:p>
    <w:p w:rsidR="006018E7" w:rsidRPr="006018E7" w:rsidRDefault="00976997" w:rsidP="00E76F6F">
      <w:pPr>
        <w:rPr>
          <w:lang w:eastAsia="fr-FR"/>
        </w:rPr>
      </w:pPr>
      <w:sdt>
        <w:sdtPr>
          <w:rPr>
            <w:lang w:eastAsia="fr-FR"/>
          </w:rPr>
          <w:id w:val="139475946"/>
          <w14:checkbox>
            <w14:checked w14:val="0"/>
            <w14:checkedState w14:val="2612" w14:font="MS Gothic"/>
            <w14:uncheckedState w14:val="2610" w14:font="MS Gothic"/>
          </w14:checkbox>
        </w:sdt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1 –</w:t>
      </w:r>
      <w:r w:rsidR="006018E7" w:rsidRPr="006018E7">
        <w:rPr>
          <w:lang w:eastAsia="fr-FR"/>
        </w:rPr>
        <w:t xml:space="preserve"> Extrait K-bis datant de moins de 3 mois – pour le sous-traitant de rang 2</w:t>
      </w:r>
    </w:p>
    <w:p w:rsidR="006018E7" w:rsidRPr="006018E7" w:rsidRDefault="00976997" w:rsidP="00E76F6F">
      <w:pPr>
        <w:rPr>
          <w:lang w:eastAsia="fr-FR"/>
        </w:rPr>
      </w:pPr>
      <w:sdt>
        <w:sdtPr>
          <w:rPr>
            <w:lang w:eastAsia="fr-FR"/>
          </w:rPr>
          <w:id w:val="-909691024"/>
          <w14:checkbox>
            <w14:checked w14:val="0"/>
            <w14:checkedState w14:val="2612" w14:font="MS Gothic"/>
            <w14:uncheckedState w14:val="2610" w14:font="MS Gothic"/>
          </w14:checkbox>
        </w:sdt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2 –</w:t>
      </w:r>
      <w:r w:rsidR="006018E7" w:rsidRPr="006018E7">
        <w:rPr>
          <w:lang w:eastAsia="fr-FR"/>
        </w:rPr>
        <w:t xml:space="preserve"> Références concernant les prestations sous-traitées – pour le sous-traitant de rang 2</w:t>
      </w:r>
    </w:p>
    <w:p w:rsidR="006018E7" w:rsidRPr="006018E7" w:rsidRDefault="00976997" w:rsidP="00E76F6F">
      <w:pPr>
        <w:rPr>
          <w:lang w:eastAsia="fr-FR"/>
        </w:rPr>
      </w:pPr>
      <w:sdt>
        <w:sdtPr>
          <w:rPr>
            <w:lang w:eastAsia="fr-FR"/>
          </w:rPr>
          <w:id w:val="344901330"/>
          <w14:checkbox>
            <w14:checked w14:val="0"/>
            <w14:checkedState w14:val="2612" w14:font="MS Gothic"/>
            <w14:uncheckedState w14:val="2610" w14:font="MS Gothic"/>
          </w14:checkbox>
        </w:sdt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3 –</w:t>
      </w:r>
      <w:r w:rsidR="006018E7" w:rsidRPr="006018E7">
        <w:rPr>
          <w:lang w:eastAsia="fr-FR"/>
        </w:rPr>
        <w:t xml:space="preserve"> Trois certificats de situation fiscale (payeur, impôts, douanes) – pour le sous-traitant de rang 2</w:t>
      </w:r>
    </w:p>
    <w:p w:rsidR="006018E7" w:rsidRPr="006018E7" w:rsidRDefault="00976997" w:rsidP="00E76F6F">
      <w:pPr>
        <w:rPr>
          <w:lang w:eastAsia="fr-FR"/>
        </w:rPr>
      </w:pPr>
      <w:sdt>
        <w:sdtPr>
          <w:rPr>
            <w:lang w:eastAsia="fr-FR"/>
          </w:rPr>
          <w:id w:val="-561243219"/>
          <w14:checkbox>
            <w14:checked w14:val="0"/>
            <w14:checkedState w14:val="2612" w14:font="MS Gothic"/>
            <w14:uncheckedState w14:val="2610" w14:font="MS Gothic"/>
          </w14:checkbox>
        </w:sdt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4 –</w:t>
      </w:r>
      <w:r w:rsidR="006018E7" w:rsidRPr="006018E7">
        <w:rPr>
          <w:lang w:eastAsia="fr-FR"/>
        </w:rPr>
        <w:t xml:space="preserve"> Attestation CAFAT / RUAMM (la dernière exigible) – pour le sous-traitant de rang 2</w:t>
      </w:r>
    </w:p>
    <w:p w:rsidR="006018E7" w:rsidRPr="006018E7" w:rsidRDefault="00976997" w:rsidP="00E76F6F">
      <w:pPr>
        <w:rPr>
          <w:lang w:eastAsia="fr-FR"/>
        </w:rPr>
      </w:pPr>
      <w:sdt>
        <w:sdtPr>
          <w:rPr>
            <w:lang w:eastAsia="fr-FR"/>
          </w:rPr>
          <w:id w:val="39410125"/>
          <w14:checkbox>
            <w14:checked w14:val="0"/>
            <w14:checkedState w14:val="2612" w14:font="MS Gothic"/>
            <w14:uncheckedState w14:val="2610" w14:font="MS Gothic"/>
          </w14:checkbox>
        </w:sdt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5 –</w:t>
      </w:r>
      <w:r w:rsidR="006018E7" w:rsidRPr="006018E7">
        <w:rPr>
          <w:lang w:eastAsia="fr-FR"/>
        </w:rPr>
        <w:t xml:space="preserve"> Attestation d'assurance en cours de validité – pour le sous-traitant de rang 2</w:t>
      </w:r>
    </w:p>
    <w:p w:rsidR="006018E7" w:rsidRPr="006018E7" w:rsidRDefault="00976997" w:rsidP="00E76F6F">
      <w:pPr>
        <w:rPr>
          <w:lang w:eastAsia="fr-FR"/>
        </w:rPr>
      </w:pPr>
      <w:sdt>
        <w:sdtPr>
          <w:rPr>
            <w:lang w:eastAsia="fr-FR"/>
          </w:rPr>
          <w:id w:val="1536615045"/>
          <w14:checkbox>
            <w14:checked w14:val="0"/>
            <w14:checkedState w14:val="2612" w14:font="MS Gothic"/>
            <w14:uncheckedState w14:val="2610" w14:font="MS Gothic"/>
          </w14:checkbox>
        </w:sdt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6 –</w:t>
      </w:r>
      <w:r w:rsidR="006018E7" w:rsidRPr="006018E7">
        <w:rPr>
          <w:lang w:eastAsia="fr-FR"/>
        </w:rPr>
        <w:t xml:space="preserve"> Relevé d’identité bancaire – pour le sous-traitant de rang 2</w:t>
      </w:r>
    </w:p>
    <w:p w:rsidR="006018E7" w:rsidRPr="006018E7" w:rsidRDefault="00976997" w:rsidP="00E76F6F">
      <w:pPr>
        <w:rPr>
          <w:lang w:eastAsia="fr-FR"/>
        </w:rPr>
      </w:pPr>
      <w:sdt>
        <w:sdtPr>
          <w:rPr>
            <w:lang w:eastAsia="fr-FR"/>
          </w:rPr>
          <w:id w:val="2045326446"/>
          <w14:checkbox>
            <w14:checked w14:val="0"/>
            <w14:checkedState w14:val="2612" w14:font="MS Gothic"/>
            <w14:uncheckedState w14:val="2610" w14:font="MS Gothic"/>
          </w14:checkbox>
        </w:sdt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7 –</w:t>
      </w:r>
      <w:r w:rsidR="006018E7" w:rsidRPr="006018E7">
        <w:rPr>
          <w:lang w:eastAsia="fr-FR"/>
        </w:rPr>
        <w:t xml:space="preserve"> Exemplaire unique du marché, de l’acte spécial ou de l’avenant, destiné à la cession ou au nantissement, délivré antérieurement</w:t>
      </w:r>
      <w:r w:rsidR="006018E7" w:rsidRPr="006018E7">
        <w:rPr>
          <w:b/>
          <w:lang w:eastAsia="fr-FR"/>
        </w:rPr>
        <w:t xml:space="preserve"> au sous-traitant de rang 1</w:t>
      </w:r>
      <w:r w:rsidR="006018E7" w:rsidRPr="006018E7">
        <w:rPr>
          <w:lang w:eastAsia="fr-FR"/>
        </w:rPr>
        <w:t>, ou en cas d’impossibilité de le restituer, attestation du bénéficiaire de la cession ou du nantissement démontrant qu’il n’y a pas d’obstacle au paiement direct de la partie sous-traitée. Ou attestation signée de perte, ou encore de non demande et de non réception de l’exemplaire unique.</w:t>
      </w:r>
    </w:p>
    <w:p w:rsidR="006018E7" w:rsidRPr="006018E7" w:rsidRDefault="00976997" w:rsidP="00E76F6F">
      <w:pPr>
        <w:rPr>
          <w:lang w:eastAsia="fr-FR"/>
        </w:rPr>
      </w:pPr>
      <w:sdt>
        <w:sdtPr>
          <w:rPr>
            <w:lang w:eastAsia="fr-FR"/>
          </w:rPr>
          <w:id w:val="-1093626456"/>
          <w14:checkbox>
            <w14:checked w14:val="0"/>
            <w14:checkedState w14:val="2612" w14:font="MS Gothic"/>
            <w14:uncheckedState w14:val="2610" w14:font="MS Gothic"/>
          </w14:checkbox>
        </w:sdt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8 –</w:t>
      </w:r>
      <w:r w:rsidR="006018E7" w:rsidRPr="006018E7">
        <w:rPr>
          <w:lang w:eastAsia="fr-FR"/>
        </w:rPr>
        <w:t xml:space="preserve"> (En cas d’acte spécial modificatif) Exemplaire unique de l’acte spécial ou de l’avenant, destiné à la cession ou au nantissement, délivré antérieurement </w:t>
      </w:r>
      <w:r w:rsidR="006018E7" w:rsidRPr="006018E7">
        <w:rPr>
          <w:b/>
          <w:lang w:eastAsia="fr-FR"/>
        </w:rPr>
        <w:t>au sous-traitant de rang 2</w:t>
      </w:r>
      <w:r w:rsidR="006018E7" w:rsidRPr="006018E7">
        <w:rPr>
          <w:lang w:eastAsia="fr-FR"/>
        </w:rPr>
        <w:t>, ou en cas d’impossibilité de le restituer, attestation du bénéficiaire démontrant qu’il n’y a pas d’obstacle à la modification du montant sous-traité. Ou attestation signée de perte, ou encore de non demande et de non réception de l’exemplaire unique.</w:t>
      </w:r>
    </w:p>
    <w:p w:rsidR="00C7118C" w:rsidRDefault="00C7118C" w:rsidP="002565F1">
      <w:pPr>
        <w:pStyle w:val="ANXNIV1"/>
      </w:pPr>
      <w:r>
        <w:t xml:space="preserve">DECISION </w:t>
      </w:r>
      <w:r w:rsidR="00A87C22">
        <w:t>DE L’ACHETEUR PUBLIC</w:t>
      </w:r>
    </w:p>
    <w:p w:rsidR="006018E7" w:rsidRPr="006018E7" w:rsidRDefault="00A87C22" w:rsidP="00E76F6F">
      <w:pPr>
        <w:rPr>
          <w:szCs w:val="20"/>
          <w:lang w:eastAsia="fr-FR"/>
        </w:rPr>
      </w:pPr>
      <w:r>
        <w:rPr>
          <w:lang w:eastAsia="fr-FR"/>
        </w:rPr>
        <w:t>L’ACHETEUR PUBLIC</w:t>
      </w:r>
      <w:r w:rsidR="00C7118C" w:rsidRPr="005B569A">
        <w:rPr>
          <w:lang w:eastAsia="fr-FR"/>
        </w:rPr>
        <w:t xml:space="preserve"> ACCEPTE </w:t>
      </w:r>
      <w:r w:rsidR="00C7118C">
        <w:rPr>
          <w:lang w:eastAsia="fr-FR"/>
        </w:rPr>
        <w:t xml:space="preserve">LE </w:t>
      </w:r>
      <w:r w:rsidR="00DA53C9" w:rsidRPr="006018E7">
        <w:rPr>
          <w:lang w:eastAsia="fr-FR"/>
        </w:rPr>
        <w:t xml:space="preserve">SOUS-TRAITANT DE RANG 2 ET </w:t>
      </w:r>
      <w:r w:rsidR="00C7118C">
        <w:rPr>
          <w:lang w:eastAsia="fr-FR"/>
        </w:rPr>
        <w:t>L</w:t>
      </w:r>
      <w:r w:rsidR="00DA53C9" w:rsidRPr="006018E7">
        <w:rPr>
          <w:lang w:eastAsia="fr-FR"/>
        </w:rPr>
        <w:t>ES CONDITIONS DE PAIEMENT</w:t>
      </w:r>
    </w:p>
    <w:p w:rsidR="006018E7" w:rsidRPr="006018E7" w:rsidRDefault="006018E7" w:rsidP="00E76F6F">
      <w:pPr>
        <w:rPr>
          <w:lang w:eastAsia="fr-FR"/>
        </w:rPr>
      </w:pPr>
    </w:p>
    <w:p w:rsidR="006018E7" w:rsidRPr="006018E7" w:rsidRDefault="006018E7" w:rsidP="00E76F6F">
      <w:pPr>
        <w:rPr>
          <w:lang w:eastAsia="fr-FR"/>
        </w:rPr>
      </w:pPr>
    </w:p>
    <w:p w:rsidR="006018E7" w:rsidRPr="006018E7" w:rsidRDefault="006018E7" w:rsidP="00E76F6F">
      <w:pPr>
        <w:rPr>
          <w:lang w:eastAsia="fr-FR"/>
        </w:rPr>
      </w:pPr>
      <w:r w:rsidRPr="006018E7">
        <w:rPr>
          <w:lang w:eastAsia="fr-FR"/>
        </w:rPr>
        <w:t xml:space="preserve">Le représentant </w:t>
      </w:r>
      <w:r w:rsidR="00A87C22">
        <w:rPr>
          <w:lang w:eastAsia="fr-FR"/>
        </w:rPr>
        <w:t>de l’acheteur public</w:t>
      </w:r>
      <w:r w:rsidRPr="006018E7">
        <w:rPr>
          <w:lang w:eastAsia="fr-FR"/>
        </w:rPr>
        <w:t>,</w:t>
      </w:r>
      <w:r w:rsidR="00C7118C">
        <w:rPr>
          <w:lang w:eastAsia="fr-FR"/>
        </w:rPr>
        <w:t xml:space="preserve"> </w:t>
      </w:r>
      <w:r w:rsidRPr="006018E7">
        <w:rPr>
          <w:lang w:eastAsia="fr-FR"/>
        </w:rPr>
        <w:t>compétent pour signer le marché public</w:t>
      </w:r>
      <w:r w:rsidRPr="006018E7">
        <w:rPr>
          <w:lang w:eastAsia="fr-FR"/>
        </w:rPr>
        <w:tab/>
      </w:r>
      <w:r w:rsidRPr="006018E7">
        <w:rPr>
          <w:lang w:eastAsia="fr-FR"/>
        </w:rPr>
        <w:tab/>
      </w:r>
    </w:p>
    <w:p w:rsidR="006018E7" w:rsidRPr="006018E7" w:rsidRDefault="006018E7" w:rsidP="002565F1">
      <w:pPr>
        <w:pStyle w:val="ANXNIV1"/>
      </w:pPr>
      <w:r w:rsidRPr="006018E7">
        <w:t>NOTIFICATION AU SOUS-TRAITANT DE RANG 1</w:t>
      </w:r>
    </w:p>
    <w:p w:rsidR="00C7118C" w:rsidRDefault="00C7118C" w:rsidP="00E76F6F">
      <w:pPr>
        <w:rPr>
          <w:lang w:eastAsia="fr-FR"/>
        </w:rPr>
      </w:pPr>
      <w:r>
        <w:rPr>
          <w:lang w:eastAsia="fr-FR"/>
        </w:rPr>
        <w:t>Reçu :</w:t>
      </w:r>
    </w:p>
    <w:p w:rsidR="006018E7" w:rsidRPr="006018E7" w:rsidRDefault="006018E7" w:rsidP="00E76F6F">
      <w:pPr>
        <w:rPr>
          <w:lang w:eastAsia="fr-FR"/>
        </w:rPr>
      </w:pPr>
      <w:r w:rsidRPr="006018E7">
        <w:rPr>
          <w:lang w:eastAsia="fr-FR"/>
        </w:rPr>
        <w:t>- un exemplaire du présent acte spécial,</w:t>
      </w:r>
    </w:p>
    <w:p w:rsidR="006018E7" w:rsidRPr="006018E7" w:rsidRDefault="006018E7" w:rsidP="00E76F6F">
      <w:pPr>
        <w:rPr>
          <w:lang w:eastAsia="fr-FR"/>
        </w:rPr>
      </w:pPr>
      <w:r w:rsidRPr="006018E7">
        <w:rPr>
          <w:lang w:eastAsia="fr-FR"/>
        </w:rPr>
        <w:t xml:space="preserve">- le nouvel exemplaire unique du marché, de l’acte spécial ou du dernier avenant revêtu de la mention prévue à l’article 97 de la délibération n° </w:t>
      </w:r>
      <w:r w:rsidR="00DA53C9">
        <w:rPr>
          <w:lang w:eastAsia="fr-FR"/>
        </w:rPr>
        <w:t>424</w:t>
      </w:r>
      <w:r w:rsidRPr="006018E7">
        <w:rPr>
          <w:lang w:eastAsia="fr-FR"/>
        </w:rPr>
        <w:t xml:space="preserve"> du </w:t>
      </w:r>
      <w:r w:rsidR="00DA53C9">
        <w:rPr>
          <w:lang w:eastAsia="fr-FR"/>
        </w:rPr>
        <w:t>20</w:t>
      </w:r>
      <w:r w:rsidRPr="006018E7">
        <w:rPr>
          <w:lang w:eastAsia="fr-FR"/>
        </w:rPr>
        <w:t xml:space="preserve"> mars </w:t>
      </w:r>
      <w:r w:rsidR="00DA53C9">
        <w:rPr>
          <w:lang w:eastAsia="fr-FR"/>
        </w:rPr>
        <w:t>2019</w:t>
      </w:r>
      <w:r w:rsidRPr="006018E7">
        <w:rPr>
          <w:lang w:eastAsia="fr-FR"/>
        </w:rPr>
        <w:t>.</w:t>
      </w:r>
    </w:p>
    <w:p w:rsidR="00C7118C" w:rsidRPr="00C7118C" w:rsidRDefault="00C7118C" w:rsidP="00E76F6F">
      <w:pPr>
        <w:rPr>
          <w:lang w:eastAsia="fr-FR"/>
        </w:rPr>
      </w:pPr>
      <w:r w:rsidRPr="00C7118C">
        <w:rPr>
          <w:lang w:eastAsia="fr-FR"/>
        </w:rPr>
        <w:t>Date : …………………….</w:t>
      </w:r>
    </w:p>
    <w:p w:rsidR="006018E7" w:rsidRPr="006018E7" w:rsidRDefault="006018E7" w:rsidP="00E76F6F">
      <w:pPr>
        <w:rPr>
          <w:lang w:eastAsia="fr-FR"/>
        </w:rPr>
      </w:pPr>
      <w:r w:rsidRPr="006018E7">
        <w:rPr>
          <w:lang w:eastAsia="fr-FR"/>
        </w:rPr>
        <w:t>- Signature suivie du nom du signataire habilité à représenter l’entreprise sous-traitante de rang 1</w:t>
      </w:r>
    </w:p>
    <w:p w:rsidR="00DA53C9" w:rsidRDefault="00DA53C9" w:rsidP="00E76F6F">
      <w:pPr>
        <w:rPr>
          <w:sz w:val="16"/>
          <w:szCs w:val="16"/>
          <w:lang w:eastAsia="fr-FR"/>
        </w:rPr>
      </w:pPr>
    </w:p>
    <w:p w:rsidR="00C7118C" w:rsidRDefault="00C7118C" w:rsidP="00E76F6F">
      <w:pPr>
        <w:rPr>
          <w:sz w:val="16"/>
          <w:szCs w:val="16"/>
          <w:lang w:eastAsia="fr-FR"/>
        </w:rPr>
      </w:pPr>
    </w:p>
    <w:p w:rsidR="00C7118C" w:rsidRDefault="00C7118C" w:rsidP="00E76F6F">
      <w:pPr>
        <w:rPr>
          <w:sz w:val="16"/>
          <w:szCs w:val="16"/>
          <w:lang w:eastAsia="fr-FR"/>
        </w:rPr>
      </w:pPr>
    </w:p>
    <w:p w:rsidR="00DA53C9" w:rsidRDefault="00C7118C" w:rsidP="00E76F6F">
      <w:pPr>
        <w:rPr>
          <w:lang w:eastAsia="fr-FR"/>
        </w:rPr>
      </w:pPr>
      <w:r w:rsidRPr="006018E7">
        <w:rPr>
          <w:noProof/>
          <w:lang w:eastAsia="fr-FR"/>
        </w:rPr>
        <mc:AlternateContent>
          <mc:Choice Requires="wps">
            <w:drawing>
              <wp:anchor distT="0" distB="0" distL="114300" distR="114300" simplePos="0" relativeHeight="251660288" behindDoc="0" locked="0" layoutInCell="1" allowOverlap="1" wp14:anchorId="09D4A02D" wp14:editId="3D11877C">
                <wp:simplePos x="0" y="0"/>
                <wp:positionH relativeFrom="column">
                  <wp:posOffset>426720</wp:posOffset>
                </wp:positionH>
                <wp:positionV relativeFrom="paragraph">
                  <wp:posOffset>240665</wp:posOffset>
                </wp:positionV>
                <wp:extent cx="5924550" cy="83820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5924550" cy="838200"/>
                        </a:xfrm>
                        <a:prstGeom prst="rect">
                          <a:avLst/>
                        </a:prstGeom>
                        <a:noFill/>
                        <a:ln w="3175" cap="flat" cmpd="sng" algn="ctr">
                          <a:solidFill>
                            <a:sysClr val="window" lastClr="FFFFFF">
                              <a:lumMod val="75000"/>
                            </a:sysClr>
                          </a:solidFill>
                          <a:prstDash val="dash"/>
                        </a:ln>
                        <a:effectLst/>
                      </wps:spPr>
                      <wps:txbx>
                        <w:txbxContent>
                          <w:p w:rsidR="00976997" w:rsidRPr="00425E48" w:rsidRDefault="00976997" w:rsidP="00C7118C">
                            <w:pPr>
                              <w:ind w:left="0"/>
                            </w:pPr>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3.6pt;margin-top:18.95pt;width:466.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" filled="f" strokecolor="#bfbfbf" strokeweight=".25pt">
                <v:stroke dashstyle="dash"/>
                <v:textbox inset="1mm,.5mm,1mm,1mm">
                  <w:txbxContent>
                    <w:p w:rsidR="00976997" w:rsidRPr="00425E48" w:rsidRDefault="00976997" w:rsidP="00C7118C">
                      <w:pPr>
                        <w:ind w:left="0"/>
                      </w:pPr>
                      <w:r w:rsidRPr="00425E48">
                        <w:t>Espace réservé pour le rendu exécutoire</w:t>
                      </w:r>
                    </w:p>
                  </w:txbxContent>
                </v:textbox>
                <w10:wrap type="topAndBottom"/>
              </v:rect>
            </w:pict>
          </mc:Fallback>
        </mc:AlternateContent>
      </w:r>
    </w:p>
    <w:p w:rsidR="00DA53C9" w:rsidRDefault="00DA53C9" w:rsidP="00E76F6F">
      <w:pPr>
        <w:rPr>
          <w:lang w:eastAsia="fr-FR"/>
        </w:rPr>
      </w:pPr>
    </w:p>
    <w:p w:rsidR="006018E7" w:rsidRDefault="006018E7" w:rsidP="00E76F6F">
      <w:pPr>
        <w:rPr>
          <w:lang w:eastAsia="fr-FR"/>
        </w:rPr>
      </w:pPr>
      <w:r w:rsidRPr="00DA53C9">
        <w:rPr>
          <w:lang w:eastAsia="fr-FR"/>
        </w:rPr>
        <w:t>Nota : copie de cet acte spécial en exemplaire unique destiné à la cession ou au nantissement, revêtu de la mention prévue à l’article 97 de la délib</w:t>
      </w:r>
      <w:r w:rsidR="00DA53C9">
        <w:rPr>
          <w:lang w:eastAsia="fr-FR"/>
        </w:rPr>
        <w:t>.</w:t>
      </w:r>
      <w:r w:rsidRPr="00DA53C9">
        <w:rPr>
          <w:lang w:eastAsia="fr-FR"/>
        </w:rPr>
        <w:t xml:space="preserve"> </w:t>
      </w:r>
      <w:r w:rsidR="00DA53C9" w:rsidRPr="00DA53C9">
        <w:rPr>
          <w:lang w:eastAsia="fr-FR"/>
        </w:rPr>
        <w:t>424</w:t>
      </w:r>
      <w:r w:rsidRPr="00DA53C9">
        <w:rPr>
          <w:lang w:eastAsia="fr-FR"/>
        </w:rPr>
        <w:t xml:space="preserve"> du </w:t>
      </w:r>
      <w:r w:rsidR="00DA53C9" w:rsidRPr="00DA53C9">
        <w:rPr>
          <w:lang w:eastAsia="fr-FR"/>
        </w:rPr>
        <w:t>20</w:t>
      </w:r>
      <w:r w:rsidRPr="00DA53C9">
        <w:rPr>
          <w:lang w:eastAsia="fr-FR"/>
        </w:rPr>
        <w:t>/03</w:t>
      </w:r>
      <w:r w:rsidR="00DA53C9" w:rsidRPr="00DA53C9">
        <w:rPr>
          <w:lang w:eastAsia="fr-FR"/>
        </w:rPr>
        <w:t>/19</w:t>
      </w:r>
      <w:r w:rsidR="00DA53C9">
        <w:rPr>
          <w:lang w:eastAsia="fr-FR"/>
        </w:rPr>
        <w:t xml:space="preserve"> sera délivrée </w:t>
      </w:r>
      <w:r w:rsidRPr="00DA53C9">
        <w:rPr>
          <w:lang w:eastAsia="fr-FR"/>
        </w:rPr>
        <w:t xml:space="preserve">au sous-traitant </w:t>
      </w:r>
      <w:r w:rsidR="00DA53C9" w:rsidRPr="00DA53C9">
        <w:rPr>
          <w:lang w:eastAsia="fr-FR"/>
        </w:rPr>
        <w:t xml:space="preserve">de rang 2 </w:t>
      </w:r>
      <w:r w:rsidRPr="00DA53C9">
        <w:rPr>
          <w:lang w:eastAsia="fr-FR"/>
        </w:rPr>
        <w:t>à sa demande.</w:t>
      </w:r>
    </w:p>
    <w:p w:rsidR="00DA53C9" w:rsidRDefault="00DA53C9" w:rsidP="00E76F6F">
      <w:pPr>
        <w:rPr>
          <w:lang w:eastAsia="fr-FR"/>
        </w:rPr>
        <w:sectPr w:rsidR="00DA53C9" w:rsidSect="00C7118C">
          <w:footerReference w:type="default" r:id="rId21"/>
          <w:headerReference w:type="first" r:id="rId22"/>
          <w:footerReference w:type="first" r:id="rId23"/>
          <w:pgSz w:w="11906" w:h="16838"/>
          <w:pgMar w:top="709" w:right="991" w:bottom="993" w:left="993" w:header="284" w:footer="266" w:gutter="0"/>
          <w:pgNumType w:start="1"/>
          <w:cols w:space="708"/>
          <w:docGrid w:linePitch="360"/>
        </w:sectPr>
      </w:pPr>
    </w:p>
    <w:p w:rsidR="005F11D2" w:rsidRDefault="005F11D2" w:rsidP="005F11D2">
      <w:pPr>
        <w:pStyle w:val="0ENTETE"/>
      </w:pPr>
      <w:bookmarkStart w:id="144" w:name="_Toc60319460"/>
      <w:r>
        <w:t>ANNEXE 3 AU CCAP : EXEMPLE DE MODELE COMPLET DE DECOMPTE ET D’ETAT D’ACOMPTE</w:t>
      </w:r>
      <w:bookmarkEnd w:id="144"/>
    </w:p>
    <w:p w:rsidR="005F11D2" w:rsidRDefault="005F11D2" w:rsidP="00E76F6F">
      <w:pPr>
        <w:rPr>
          <w:lang w:eastAsia="fr-FR"/>
        </w:rPr>
        <w:sectPr w:rsidR="005F11D2" w:rsidSect="00DA53C9">
          <w:headerReference w:type="first" r:id="rId24"/>
          <w:footerReference w:type="first" r:id="rId25"/>
          <w:pgSz w:w="11906" w:h="16838"/>
          <w:pgMar w:top="709" w:right="991" w:bottom="993" w:left="993" w:header="284" w:footer="266" w:gutter="0"/>
          <w:pgNumType w:start="1"/>
          <w:cols w:space="708"/>
          <w:titlePg/>
          <w:docGrid w:linePitch="360"/>
        </w:sectPr>
      </w:pPr>
    </w:p>
    <w:p w:rsidR="00DA53C9" w:rsidRDefault="005F11D2" w:rsidP="005F11D2">
      <w:pPr>
        <w:ind w:left="0"/>
        <w:rPr>
          <w:lang w:eastAsia="fr-FR"/>
        </w:rPr>
      </w:pPr>
      <w:r>
        <w:rPr>
          <w:noProof/>
          <w:lang w:eastAsia="fr-FR"/>
        </w:rPr>
        <w:drawing>
          <wp:inline distT="0" distB="0" distL="0" distR="0" wp14:anchorId="64876F2B" wp14:editId="3AC0BDA2">
            <wp:extent cx="6300470" cy="891159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4E65EF" w:rsidP="005F11D2">
      <w:pPr>
        <w:ind w:left="0"/>
        <w:rPr>
          <w:lang w:eastAsia="fr-FR"/>
        </w:rPr>
      </w:pPr>
      <w:r>
        <w:rPr>
          <w:noProof/>
          <w:lang w:eastAsia="fr-FR"/>
        </w:rPr>
        <w:drawing>
          <wp:inline distT="0" distB="0" distL="0" distR="0" wp14:anchorId="0F37B0BE" wp14:editId="66842809">
            <wp:extent cx="6300470" cy="8911590"/>
            <wp:effectExtent l="0" t="0" r="508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7700D841" wp14:editId="76752088">
            <wp:extent cx="6300470" cy="8911590"/>
            <wp:effectExtent l="0" t="0" r="508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066E0968" wp14:editId="466B81F8">
            <wp:extent cx="6300470" cy="8911590"/>
            <wp:effectExtent l="0" t="0" r="508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2565E0DC" wp14:editId="507022A0">
            <wp:extent cx="6300470" cy="8911590"/>
            <wp:effectExtent l="0" t="0" r="508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78ED31A2" wp14:editId="3E960811">
            <wp:extent cx="6300470" cy="8911590"/>
            <wp:effectExtent l="0" t="0" r="508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1CC04387" wp14:editId="16EB533C">
            <wp:extent cx="6300470" cy="8911590"/>
            <wp:effectExtent l="0" t="0" r="508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5CE4D952" wp14:editId="5272054A">
            <wp:extent cx="6300470" cy="8911590"/>
            <wp:effectExtent l="0" t="0" r="508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7B41D44D" wp14:editId="277A87CF">
            <wp:extent cx="6300470" cy="8911590"/>
            <wp:effectExtent l="0" t="0" r="508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sectPr w:rsidR="005F11D2" w:rsidSect="005F11D2">
          <w:footerReference w:type="default" r:id="rId35"/>
          <w:pgSz w:w="11906" w:h="16838"/>
          <w:pgMar w:top="709" w:right="991" w:bottom="993" w:left="993" w:header="284" w:footer="266" w:gutter="0"/>
          <w:pgNumType w:start="1"/>
          <w:cols w:space="708"/>
          <w:docGrid w:linePitch="360"/>
        </w:sectPr>
      </w:pPr>
    </w:p>
    <w:p w:rsidR="005F11D2" w:rsidRDefault="005F11D2" w:rsidP="005F11D2">
      <w:pPr>
        <w:pStyle w:val="0ENTETE"/>
      </w:pPr>
      <w:bookmarkStart w:id="145" w:name="_Toc60319461"/>
      <w:r>
        <w:t>ANNEXE 4 AU CCAP : MODELE DE CAUTION PERSONNELLE ET SOLIDAIRE A PRESENTER EN CONTREPARTIE D’UNE AVANCE</w:t>
      </w:r>
      <w:bookmarkEnd w:id="145"/>
    </w:p>
    <w:p w:rsidR="005F11D2" w:rsidRDefault="005F11D2" w:rsidP="005F11D2">
      <w:pPr>
        <w:rPr>
          <w:lang w:eastAsia="fr-FR"/>
        </w:rPr>
        <w:sectPr w:rsidR="005F11D2" w:rsidSect="00DA53C9">
          <w:headerReference w:type="first" r:id="rId36"/>
          <w:footerReference w:type="first" r:id="rId37"/>
          <w:pgSz w:w="11906" w:h="16838"/>
          <w:pgMar w:top="709" w:right="991" w:bottom="993" w:left="993" w:header="284" w:footer="266" w:gutter="0"/>
          <w:pgNumType w:start="1"/>
          <w:cols w:space="708"/>
          <w:titlePg/>
          <w:docGrid w:linePitch="360"/>
        </w:sectPr>
      </w:pPr>
    </w:p>
    <w:p w:rsidR="005F11D2" w:rsidRPr="0095313D" w:rsidRDefault="005F11D2" w:rsidP="002565F1">
      <w:pPr>
        <w:pStyle w:val="ANXNIV0"/>
      </w:pPr>
      <w:r w:rsidRPr="0095313D">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DE157B">
      <w:headerReference w:type="default" r:id="rId38"/>
      <w:footerReference w:type="default" r:id="rId39"/>
      <w:pgSz w:w="11906" w:h="16838"/>
      <w:pgMar w:top="709" w:right="991" w:bottom="993" w:left="993" w:header="284" w:footer="4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97" w:rsidRDefault="00976997" w:rsidP="00E76F6F">
      <w:r>
        <w:separator/>
      </w:r>
    </w:p>
  </w:endnote>
  <w:endnote w:type="continuationSeparator" w:id="0">
    <w:p w:rsidR="00976997" w:rsidRDefault="00976997"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DE157B" w:rsidRDefault="00976997" w:rsidP="00DE157B">
    <w:pPr>
      <w:pStyle w:val="Pieddepage"/>
      <w:ind w:left="0"/>
    </w:pPr>
    <w:r>
      <w:t>CCAP marché standard services</w:t>
    </w:r>
    <w:r>
      <w:tab/>
    </w:r>
    <w:r>
      <w:tab/>
    </w:r>
    <w:r>
      <w:fldChar w:fldCharType="begin"/>
    </w:r>
    <w:r>
      <w:instrText xml:space="preserve"> PAGE   \* MERGEFORMAT </w:instrText>
    </w:r>
    <w:r>
      <w:fldChar w:fldCharType="separate"/>
    </w:r>
    <w:r w:rsidR="00383A78">
      <w:rPr>
        <w:noProof/>
      </w:rPr>
      <w:t>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191352" w:rsidRDefault="00976997" w:rsidP="00E76F6F">
    <w:pPr>
      <w:pStyle w:val="Pieddepage"/>
      <w:rPr>
        <w:b/>
      </w:rPr>
    </w:pPr>
    <w:r>
      <w:t>Annexe 3 au CCAP : modèle d’état d’acompte</w:t>
    </w:r>
    <w:r w:rsidRPr="007F0A38">
      <w:tab/>
      <w:t xml:space="preserve">Page </w:t>
    </w:r>
    <w:r>
      <w:fldChar w:fldCharType="begin"/>
    </w:r>
    <w:r>
      <w:instrText xml:space="preserve"> PAGE   \* MERGEFORMAT </w:instrText>
    </w:r>
    <w:r>
      <w:fldChar w:fldCharType="separate"/>
    </w:r>
    <w:r w:rsidR="00383A78">
      <w:rPr>
        <w:noProof/>
      </w:rPr>
      <w:t>9</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383A78">
      <w:rPr>
        <w:noProof/>
      </w:rPr>
      <w:t>9</w:t>
    </w:r>
    <w:r>
      <w:rPr>
        <w:noProof/>
      </w:rPr>
      <w:fldChar w:fldCharType="end"/>
    </w:r>
    <w:r w:rsidRPr="007F0A38">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C7118C" w:rsidRDefault="00976997" w:rsidP="00C7118C">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191352" w:rsidRDefault="00976997" w:rsidP="00E76F6F">
    <w:pPr>
      <w:pStyle w:val="Pieddepage"/>
      <w:rPr>
        <w:b/>
      </w:rPr>
    </w:pPr>
    <w:r>
      <w:t>Annexe 4 au CCAP : modèle de caution pour avance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DE157B" w:rsidRDefault="00976997" w:rsidP="00DE157B">
    <w:pPr>
      <w:pStyle w:val="Pieddepage"/>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8F1DC9" w:rsidRDefault="00976997" w:rsidP="00C7118C">
    <w:pPr>
      <w:pBdr>
        <w:top w:val="single" w:sz="4" w:space="1" w:color="auto"/>
      </w:pBdr>
    </w:pPr>
    <w:r w:rsidRPr="008F1DC9">
      <w:t>Références : articles 3, 13-7, 13-8, 13-9, 53, 76-1, 97-1 de la délibération n° 424 du 20 mars 2019 modifiée</w:t>
    </w:r>
  </w:p>
  <w:p w:rsidR="00976997" w:rsidRPr="00191352" w:rsidRDefault="00976997" w:rsidP="00E76F6F">
    <w:pPr>
      <w:pStyle w:val="Pieddepage"/>
      <w:rPr>
        <w:b/>
      </w:rPr>
    </w:pPr>
    <w:r w:rsidRPr="007F0A38">
      <w:tab/>
      <w:t xml:space="preserve">Page </w:t>
    </w:r>
    <w:r>
      <w:fldChar w:fldCharType="begin"/>
    </w:r>
    <w:r>
      <w:instrText xml:space="preserve"> PAGE   \* MERGEFORMAT </w:instrText>
    </w:r>
    <w:r>
      <w:fldChar w:fldCharType="separate"/>
    </w:r>
    <w:r w:rsidR="00383A78">
      <w:rPr>
        <w:noProof/>
      </w:rPr>
      <w:t>4</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383A78">
      <w:rPr>
        <w:noProof/>
      </w:rPr>
      <w:t>4</w:t>
    </w:r>
    <w:r>
      <w:rPr>
        <w:noProof/>
      </w:rPr>
      <w:fldChar w:fldCharType="end"/>
    </w:r>
    <w:r w:rsidRPr="007F0A38">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8F1DC9" w:rsidRDefault="00976997" w:rsidP="00C7118C">
    <w:pPr>
      <w:pBdr>
        <w:top w:val="single" w:sz="4" w:space="1" w:color="auto"/>
      </w:pBdr>
    </w:pPr>
    <w:r w:rsidRPr="008F1DC9">
      <w:t>Références : articles 3, 13-7, 13-8, 13-9, 53, 76-1, 97-1 de la délibération n° 424 du 20 mars 2019 modifiée</w:t>
    </w:r>
  </w:p>
  <w:p w:rsidR="00976997" w:rsidRPr="00955DF1" w:rsidRDefault="00976997" w:rsidP="00E76F6F">
    <w:pPr>
      <w:pStyle w:val="Pieddepage"/>
      <w:rPr>
        <w:b/>
      </w:rPr>
    </w:pPr>
    <w:r w:rsidRPr="007F0A38">
      <w:tab/>
      <w:t xml:space="preserve">Page </w:t>
    </w:r>
    <w:r>
      <w:fldChar w:fldCharType="begin"/>
    </w:r>
    <w:r>
      <w:instrText xml:space="preserve"> PAGE   \* MERGEFORMAT </w:instrText>
    </w:r>
    <w:r>
      <w:fldChar w:fldCharType="separate"/>
    </w:r>
    <w:r>
      <w:rPr>
        <w:noProof/>
      </w:rPr>
      <w:t>1</w:t>
    </w:r>
    <w:r>
      <w:fldChar w:fldCharType="end"/>
    </w:r>
    <w:r>
      <w:t xml:space="preserve"> sur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7F0A38">
      <w:tab/>
    </w:r>
    <w:r w:rsidRPr="00191352">
      <w:rPr>
        <w:b/>
      </w:rPr>
      <w:t>Paraphes des signataires</w:t>
    </w:r>
    <w:r>
      <w:rPr>
        <w:b/>
      </w:rPr>
      <w:t xml:space="preserve"> de la demande</w:t>
    </w:r>
    <w:r w:rsidRPr="00191352">
      <w:rPr>
        <w:b/>
      </w:rPr>
      <w: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8F1DC9" w:rsidRDefault="00976997" w:rsidP="00E76F6F">
    <w:r w:rsidRPr="008F1DC9">
      <w:t>Références : articles 3, 13-7, 13-8, 13-9, 53, 76-1, 97-1 de la délibération n° 424 du 20 mars 2019 modifiée</w:t>
    </w:r>
  </w:p>
  <w:p w:rsidR="00976997" w:rsidRPr="00191352" w:rsidRDefault="00976997" w:rsidP="00E76F6F">
    <w:pPr>
      <w:pStyle w:val="Pieddepage"/>
      <w:rPr>
        <w:b/>
      </w:rPr>
    </w:pPr>
    <w:r w:rsidRPr="007F0A38">
      <w:tab/>
      <w:t xml:space="preserve">Page </w:t>
    </w:r>
    <w:r>
      <w:fldChar w:fldCharType="begin"/>
    </w:r>
    <w:r>
      <w:instrText xml:space="preserve"> PAGE   \* MERGEFORMAT </w:instrText>
    </w:r>
    <w:r>
      <w:fldChar w:fldCharType="separate"/>
    </w:r>
    <w:r>
      <w:rPr>
        <w:noProof/>
      </w:rPr>
      <w:t>5</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r w:rsidRPr="007F0A38">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DA53C9" w:rsidRDefault="00976997" w:rsidP="00E76F6F">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8F1DC9" w:rsidRDefault="00976997" w:rsidP="00C7118C">
    <w:pPr>
      <w:pBdr>
        <w:top w:val="single" w:sz="4" w:space="1" w:color="auto"/>
      </w:pBdr>
    </w:pPr>
    <w:r w:rsidRPr="008F1DC9">
      <w:t>Références : articles 3, 13-7, 13-8, 13-9, 53, 76-1, 97-1 de la délibération n° 424 du 20 mars 2019 modifiée</w:t>
    </w:r>
  </w:p>
  <w:p w:rsidR="00976997" w:rsidRPr="00191352" w:rsidRDefault="00976997" w:rsidP="00E76F6F">
    <w:pPr>
      <w:pStyle w:val="Pieddepage"/>
      <w:rPr>
        <w:b/>
      </w:rPr>
    </w:pPr>
    <w:r w:rsidRPr="007F0A38">
      <w:tab/>
      <w:t xml:space="preserve">Page </w:t>
    </w:r>
    <w:r>
      <w:fldChar w:fldCharType="begin"/>
    </w:r>
    <w:r>
      <w:instrText xml:space="preserve"> PAGE   \* MERGEFORMAT </w:instrText>
    </w:r>
    <w:r>
      <w:fldChar w:fldCharType="separate"/>
    </w:r>
    <w:r w:rsidR="00383A78">
      <w:rPr>
        <w:noProof/>
      </w:rPr>
      <w:t>4</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383A78">
      <w:rPr>
        <w:noProof/>
      </w:rPr>
      <w:t>4</w:t>
    </w:r>
    <w:r>
      <w:rPr>
        <w:noProof/>
      </w:rPr>
      <w:fldChar w:fldCharType="end"/>
    </w:r>
    <w:r w:rsidRPr="007F0A38">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8F1DC9" w:rsidRDefault="00976997" w:rsidP="00E76F6F">
    <w:r w:rsidRPr="008F1DC9">
      <w:t>Références : articles 3, 13-7, 13-8, 13-9, 53, 76-1, 97-1 de la délibération n° 424 du 20 mars 2019 modifiée</w:t>
    </w:r>
  </w:p>
  <w:p w:rsidR="00976997" w:rsidRPr="006018E7" w:rsidRDefault="00976997" w:rsidP="00E76F6F">
    <w:pPr>
      <w:pStyle w:val="Pieddepage"/>
    </w:pPr>
    <w:r w:rsidRPr="007F0A38">
      <w:tab/>
      <w:t xml:space="preserve">Page </w:t>
    </w:r>
    <w:r>
      <w:fldChar w:fldCharType="begin"/>
    </w:r>
    <w:r>
      <w:instrText xml:space="preserve"> PAGE   \* MERGEFORMAT </w:instrText>
    </w:r>
    <w:r>
      <w:fldChar w:fldCharType="separate"/>
    </w:r>
    <w:r>
      <w:rPr>
        <w:noProof/>
      </w:rPr>
      <w:t>1</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6018E7">
      <w:t xml:space="preserve"> </w:t>
    </w:r>
    <w:r w:rsidRPr="007F0A38">
      <w:tab/>
    </w:r>
    <w:r w:rsidRPr="00191352">
      <w:rPr>
        <w:b/>
      </w:rPr>
      <w:t>Paraphes des signataires</w:t>
    </w:r>
    <w:r>
      <w:rPr>
        <w:b/>
      </w:rPr>
      <w:t xml:space="preserve"> de la demande</w:t>
    </w:r>
    <w:r w:rsidRPr="00191352">
      <w:rPr>
        <w:b/>
      </w:rPr>
      <w:t>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C7118C" w:rsidRDefault="00976997" w:rsidP="00C711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97" w:rsidRDefault="00976997" w:rsidP="00E76F6F">
      <w:r>
        <w:separator/>
      </w:r>
    </w:p>
  </w:footnote>
  <w:footnote w:type="continuationSeparator" w:id="0">
    <w:p w:rsidR="00976997" w:rsidRDefault="00976997"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Default="00976997"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Default="00976997" w:rsidP="00E76F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Default="00976997" w:rsidP="00E76F6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Default="00976997" w:rsidP="00E76F6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Default="00976997" w:rsidP="00E76F6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Default="00976997" w:rsidP="00E76F6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Default="00976997" w:rsidP="00E76F6F">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Default="00976997"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1">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2">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3">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9"/>
  </w:num>
  <w:num w:numId="2">
    <w:abstractNumId w:val="1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4"/>
  </w:num>
  <w:num w:numId="14">
    <w:abstractNumId w:val="8"/>
  </w:num>
  <w:num w:numId="15">
    <w:abstractNumId w:val="7"/>
  </w:num>
  <w:num w:numId="16">
    <w:abstractNumId w:val="7"/>
  </w:num>
  <w:num w:numId="17">
    <w:abstractNumId w:val="7"/>
  </w:num>
  <w:num w:numId="18">
    <w:abstractNumId w:val="7"/>
  </w:num>
  <w:num w:numId="19">
    <w:abstractNumId w:val="7"/>
  </w:num>
  <w:num w:numId="20">
    <w:abstractNumId w:val="4"/>
  </w:num>
  <w:num w:numId="21">
    <w:abstractNumId w:val="0"/>
  </w:num>
  <w:num w:numId="22">
    <w:abstractNumId w:val="10"/>
  </w:num>
  <w:num w:numId="23">
    <w:abstractNumId w:val="13"/>
  </w:num>
  <w:num w:numId="24">
    <w:abstractNumId w:val="7"/>
  </w:num>
  <w:num w:numId="25">
    <w:abstractNumId w:val="5"/>
  </w:num>
  <w:num w:numId="26">
    <w:abstractNumId w:val="3"/>
  </w:num>
  <w:num w:numId="27">
    <w:abstractNumId w:val="15"/>
  </w:num>
  <w:num w:numId="28">
    <w:abstractNumId w:val="7"/>
  </w:num>
  <w:num w:numId="29">
    <w:abstractNumId w:val="3"/>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num>
  <w:num w:numId="33">
    <w:abstractNumId w:val="2"/>
  </w:num>
  <w:num w:numId="34">
    <w:abstractNumId w:val="2"/>
    <w:lvlOverride w:ilvl="0">
      <w:startOverride w:val="1"/>
    </w:lvlOverride>
  </w:num>
  <w:num w:numId="35">
    <w:abstractNumId w:val="3"/>
    <w:lvlOverride w:ilvl="0">
      <w:startOverride w:val="1"/>
    </w:lvlOverride>
  </w:num>
  <w:num w:numId="36">
    <w:abstractNumId w:val="1"/>
  </w:num>
  <w:num w:numId="37">
    <w:abstractNumId w:val="7"/>
  </w:num>
  <w:num w:numId="38">
    <w:abstractNumId w:val="7"/>
  </w:num>
  <w:num w:numId="39">
    <w:abstractNumId w:val="11"/>
  </w:num>
  <w:num w:numId="40">
    <w:abstractNumId w:val="11"/>
    <w:lvlOverride w:ilvl="0">
      <w:startOverride w:val="1"/>
    </w:lvlOverride>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129AD"/>
    <w:rsid w:val="00023565"/>
    <w:rsid w:val="00026732"/>
    <w:rsid w:val="00044254"/>
    <w:rsid w:val="00056BB3"/>
    <w:rsid w:val="00061182"/>
    <w:rsid w:val="0007155E"/>
    <w:rsid w:val="00073F65"/>
    <w:rsid w:val="000902DE"/>
    <w:rsid w:val="00090B20"/>
    <w:rsid w:val="00091434"/>
    <w:rsid w:val="000B7931"/>
    <w:rsid w:val="000C0A86"/>
    <w:rsid w:val="000E16F9"/>
    <w:rsid w:val="000F28AE"/>
    <w:rsid w:val="00116ABB"/>
    <w:rsid w:val="0011750D"/>
    <w:rsid w:val="00123A1C"/>
    <w:rsid w:val="001256EC"/>
    <w:rsid w:val="001260F8"/>
    <w:rsid w:val="001336FB"/>
    <w:rsid w:val="00157E11"/>
    <w:rsid w:val="00166F2A"/>
    <w:rsid w:val="00180261"/>
    <w:rsid w:val="001920D8"/>
    <w:rsid w:val="001A491C"/>
    <w:rsid w:val="001B17EF"/>
    <w:rsid w:val="001C219D"/>
    <w:rsid w:val="001C4395"/>
    <w:rsid w:val="001D5DD3"/>
    <w:rsid w:val="001E1B5D"/>
    <w:rsid w:val="001E2DEC"/>
    <w:rsid w:val="001F3402"/>
    <w:rsid w:val="001F7EB8"/>
    <w:rsid w:val="00214E23"/>
    <w:rsid w:val="002376D8"/>
    <w:rsid w:val="002565F1"/>
    <w:rsid w:val="00265B3E"/>
    <w:rsid w:val="0027199D"/>
    <w:rsid w:val="00273A6F"/>
    <w:rsid w:val="002742B6"/>
    <w:rsid w:val="00281459"/>
    <w:rsid w:val="00284E55"/>
    <w:rsid w:val="002A7EE5"/>
    <w:rsid w:val="002B1D9C"/>
    <w:rsid w:val="002B24F1"/>
    <w:rsid w:val="002B30F7"/>
    <w:rsid w:val="002E47FA"/>
    <w:rsid w:val="002F090E"/>
    <w:rsid w:val="002F6850"/>
    <w:rsid w:val="00303588"/>
    <w:rsid w:val="003059D3"/>
    <w:rsid w:val="0030667D"/>
    <w:rsid w:val="00310893"/>
    <w:rsid w:val="00311F7C"/>
    <w:rsid w:val="0031687C"/>
    <w:rsid w:val="003306DD"/>
    <w:rsid w:val="00331C9E"/>
    <w:rsid w:val="00343542"/>
    <w:rsid w:val="003629D5"/>
    <w:rsid w:val="00371347"/>
    <w:rsid w:val="0037781A"/>
    <w:rsid w:val="0038255E"/>
    <w:rsid w:val="00383A78"/>
    <w:rsid w:val="0038559F"/>
    <w:rsid w:val="00386F03"/>
    <w:rsid w:val="00387586"/>
    <w:rsid w:val="003B1E60"/>
    <w:rsid w:val="003E211F"/>
    <w:rsid w:val="003E4012"/>
    <w:rsid w:val="003E51C1"/>
    <w:rsid w:val="003F51C1"/>
    <w:rsid w:val="003F5FB4"/>
    <w:rsid w:val="004020BD"/>
    <w:rsid w:val="004121AB"/>
    <w:rsid w:val="00423BF1"/>
    <w:rsid w:val="00455508"/>
    <w:rsid w:val="00464A58"/>
    <w:rsid w:val="00474073"/>
    <w:rsid w:val="00492F80"/>
    <w:rsid w:val="00495261"/>
    <w:rsid w:val="004A0DC6"/>
    <w:rsid w:val="004D3671"/>
    <w:rsid w:val="004D7752"/>
    <w:rsid w:val="004E65EF"/>
    <w:rsid w:val="00500099"/>
    <w:rsid w:val="005300EA"/>
    <w:rsid w:val="00560080"/>
    <w:rsid w:val="00581876"/>
    <w:rsid w:val="00582F62"/>
    <w:rsid w:val="0058753D"/>
    <w:rsid w:val="00595806"/>
    <w:rsid w:val="00595D2A"/>
    <w:rsid w:val="005A50DA"/>
    <w:rsid w:val="005B569A"/>
    <w:rsid w:val="005D195E"/>
    <w:rsid w:val="005E2292"/>
    <w:rsid w:val="005F11D2"/>
    <w:rsid w:val="005F43A6"/>
    <w:rsid w:val="006018E7"/>
    <w:rsid w:val="00611D7D"/>
    <w:rsid w:val="00615241"/>
    <w:rsid w:val="00623CF1"/>
    <w:rsid w:val="00644448"/>
    <w:rsid w:val="00646CB2"/>
    <w:rsid w:val="00651ADB"/>
    <w:rsid w:val="006819F7"/>
    <w:rsid w:val="00682533"/>
    <w:rsid w:val="00684FB8"/>
    <w:rsid w:val="00687005"/>
    <w:rsid w:val="00696509"/>
    <w:rsid w:val="006B1010"/>
    <w:rsid w:val="006C271F"/>
    <w:rsid w:val="006C35A7"/>
    <w:rsid w:val="006D6DB1"/>
    <w:rsid w:val="006E07C0"/>
    <w:rsid w:val="006E1427"/>
    <w:rsid w:val="006E2DF0"/>
    <w:rsid w:val="006F4EA2"/>
    <w:rsid w:val="006F5750"/>
    <w:rsid w:val="00702D28"/>
    <w:rsid w:val="00715388"/>
    <w:rsid w:val="00717341"/>
    <w:rsid w:val="00721132"/>
    <w:rsid w:val="00721FE1"/>
    <w:rsid w:val="00722C4B"/>
    <w:rsid w:val="00740407"/>
    <w:rsid w:val="00742E09"/>
    <w:rsid w:val="0074544F"/>
    <w:rsid w:val="00746698"/>
    <w:rsid w:val="00751D14"/>
    <w:rsid w:val="00774A53"/>
    <w:rsid w:val="007B6A23"/>
    <w:rsid w:val="007B74E4"/>
    <w:rsid w:val="007C3314"/>
    <w:rsid w:val="007C6FF6"/>
    <w:rsid w:val="007E54F7"/>
    <w:rsid w:val="007F5042"/>
    <w:rsid w:val="0081543D"/>
    <w:rsid w:val="0081613F"/>
    <w:rsid w:val="0083215C"/>
    <w:rsid w:val="008501C5"/>
    <w:rsid w:val="00851F1B"/>
    <w:rsid w:val="00852C8F"/>
    <w:rsid w:val="00856A0D"/>
    <w:rsid w:val="00866953"/>
    <w:rsid w:val="0089187B"/>
    <w:rsid w:val="00897A1E"/>
    <w:rsid w:val="008B1AA1"/>
    <w:rsid w:val="008B4931"/>
    <w:rsid w:val="008B5E5B"/>
    <w:rsid w:val="008B7839"/>
    <w:rsid w:val="008C0C8C"/>
    <w:rsid w:val="008C1B54"/>
    <w:rsid w:val="008C38A4"/>
    <w:rsid w:val="008C446F"/>
    <w:rsid w:val="008C5F61"/>
    <w:rsid w:val="008D0B12"/>
    <w:rsid w:val="008D3D47"/>
    <w:rsid w:val="008D4D8C"/>
    <w:rsid w:val="008E059F"/>
    <w:rsid w:val="008E1421"/>
    <w:rsid w:val="008E60F6"/>
    <w:rsid w:val="008F1DC9"/>
    <w:rsid w:val="0090273D"/>
    <w:rsid w:val="009034D5"/>
    <w:rsid w:val="00904F1A"/>
    <w:rsid w:val="009161EB"/>
    <w:rsid w:val="00921E88"/>
    <w:rsid w:val="00923711"/>
    <w:rsid w:val="00936478"/>
    <w:rsid w:val="0096151F"/>
    <w:rsid w:val="00962CFC"/>
    <w:rsid w:val="00966F0E"/>
    <w:rsid w:val="00975AE6"/>
    <w:rsid w:val="00976997"/>
    <w:rsid w:val="0098666F"/>
    <w:rsid w:val="0099533B"/>
    <w:rsid w:val="009A47BA"/>
    <w:rsid w:val="009B2F51"/>
    <w:rsid w:val="009C52F4"/>
    <w:rsid w:val="009D065A"/>
    <w:rsid w:val="009E3752"/>
    <w:rsid w:val="009F1C69"/>
    <w:rsid w:val="009F7193"/>
    <w:rsid w:val="00A02455"/>
    <w:rsid w:val="00A12F00"/>
    <w:rsid w:val="00A16753"/>
    <w:rsid w:val="00A16BC0"/>
    <w:rsid w:val="00A205E5"/>
    <w:rsid w:val="00A2418C"/>
    <w:rsid w:val="00A34064"/>
    <w:rsid w:val="00A4744F"/>
    <w:rsid w:val="00A634DB"/>
    <w:rsid w:val="00A6494E"/>
    <w:rsid w:val="00A6778A"/>
    <w:rsid w:val="00A83939"/>
    <w:rsid w:val="00A87C22"/>
    <w:rsid w:val="00A92C6B"/>
    <w:rsid w:val="00AC0021"/>
    <w:rsid w:val="00AC657D"/>
    <w:rsid w:val="00AD12BB"/>
    <w:rsid w:val="00AE2699"/>
    <w:rsid w:val="00AE5D9D"/>
    <w:rsid w:val="00B04B9D"/>
    <w:rsid w:val="00B05E7A"/>
    <w:rsid w:val="00B20F4E"/>
    <w:rsid w:val="00B364C0"/>
    <w:rsid w:val="00B4028A"/>
    <w:rsid w:val="00B62488"/>
    <w:rsid w:val="00B63DE9"/>
    <w:rsid w:val="00B64574"/>
    <w:rsid w:val="00B667E3"/>
    <w:rsid w:val="00B7258E"/>
    <w:rsid w:val="00B74248"/>
    <w:rsid w:val="00B749CF"/>
    <w:rsid w:val="00B8277F"/>
    <w:rsid w:val="00BA4AEF"/>
    <w:rsid w:val="00BB4A26"/>
    <w:rsid w:val="00BE1B67"/>
    <w:rsid w:val="00C172B1"/>
    <w:rsid w:val="00C33D3C"/>
    <w:rsid w:val="00C42A59"/>
    <w:rsid w:val="00C512AA"/>
    <w:rsid w:val="00C518AF"/>
    <w:rsid w:val="00C56758"/>
    <w:rsid w:val="00C7118C"/>
    <w:rsid w:val="00C75F12"/>
    <w:rsid w:val="00C8080F"/>
    <w:rsid w:val="00C837A0"/>
    <w:rsid w:val="00CA0464"/>
    <w:rsid w:val="00CC0C14"/>
    <w:rsid w:val="00CC0DD9"/>
    <w:rsid w:val="00CC29DB"/>
    <w:rsid w:val="00CD25ED"/>
    <w:rsid w:val="00CD67EC"/>
    <w:rsid w:val="00CE1632"/>
    <w:rsid w:val="00CE3525"/>
    <w:rsid w:val="00CE6DD2"/>
    <w:rsid w:val="00CF38FD"/>
    <w:rsid w:val="00CF4326"/>
    <w:rsid w:val="00CF608C"/>
    <w:rsid w:val="00D047D2"/>
    <w:rsid w:val="00D06C53"/>
    <w:rsid w:val="00D23859"/>
    <w:rsid w:val="00D30510"/>
    <w:rsid w:val="00D3127F"/>
    <w:rsid w:val="00D34E8E"/>
    <w:rsid w:val="00D40820"/>
    <w:rsid w:val="00D60D25"/>
    <w:rsid w:val="00D64D6B"/>
    <w:rsid w:val="00D65D5C"/>
    <w:rsid w:val="00D67EB8"/>
    <w:rsid w:val="00D933D7"/>
    <w:rsid w:val="00DA3AE2"/>
    <w:rsid w:val="00DA53C9"/>
    <w:rsid w:val="00DC0195"/>
    <w:rsid w:val="00DC09CD"/>
    <w:rsid w:val="00DC2EF5"/>
    <w:rsid w:val="00DD06E1"/>
    <w:rsid w:val="00DD5255"/>
    <w:rsid w:val="00DE157B"/>
    <w:rsid w:val="00DE3436"/>
    <w:rsid w:val="00E2270F"/>
    <w:rsid w:val="00E23B15"/>
    <w:rsid w:val="00E32934"/>
    <w:rsid w:val="00E44331"/>
    <w:rsid w:val="00E472EB"/>
    <w:rsid w:val="00E50155"/>
    <w:rsid w:val="00E50622"/>
    <w:rsid w:val="00E73678"/>
    <w:rsid w:val="00E76F6F"/>
    <w:rsid w:val="00E9484B"/>
    <w:rsid w:val="00EA338E"/>
    <w:rsid w:val="00EA5427"/>
    <w:rsid w:val="00EA5A26"/>
    <w:rsid w:val="00EB4616"/>
    <w:rsid w:val="00ED2F17"/>
    <w:rsid w:val="00ED64B7"/>
    <w:rsid w:val="00EE0855"/>
    <w:rsid w:val="00EF11C4"/>
    <w:rsid w:val="00EF62BC"/>
    <w:rsid w:val="00F01C3C"/>
    <w:rsid w:val="00F03297"/>
    <w:rsid w:val="00F07387"/>
    <w:rsid w:val="00F078BD"/>
    <w:rsid w:val="00F14311"/>
    <w:rsid w:val="00F158F3"/>
    <w:rsid w:val="00F241C4"/>
    <w:rsid w:val="00F26629"/>
    <w:rsid w:val="00F346D2"/>
    <w:rsid w:val="00F3526A"/>
    <w:rsid w:val="00F46570"/>
    <w:rsid w:val="00F517BF"/>
    <w:rsid w:val="00F52210"/>
    <w:rsid w:val="00F611AA"/>
    <w:rsid w:val="00F86D84"/>
    <w:rsid w:val="00F93867"/>
    <w:rsid w:val="00FA2CE4"/>
    <w:rsid w:val="00FB18F2"/>
    <w:rsid w:val="00FC75C7"/>
    <w:rsid w:val="00FE1210"/>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26"/>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image" Target="media/image1.png"/><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image" Target="media/image8.png"/><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7.png"/><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7.xml"/><Relationship Id="rId10" Type="http://schemas.openxmlformats.org/officeDocument/2006/relationships/hyperlink" Target="https://rcnc.gouv.nc/normes-et-materiaux/liste-des-normes-afnor-applicables-en-nc" TargetMode="External"/><Relationship Id="rId19" Type="http://schemas.openxmlformats.org/officeDocument/2006/relationships/header" Target="header4.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juridoc.gouv.nc"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0727-8846-4B2C-BEAD-495827B1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56</Pages>
  <Words>13366</Words>
  <Characters>73519</Characters>
  <Application>Microsoft Office Word</Application>
  <DocSecurity>0</DocSecurity>
  <Lines>612</Lines>
  <Paragraphs>173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PERRY</dc:creator>
  <cp:keywords/>
  <dc:description/>
  <cp:lastModifiedBy>Jean-Marc PERRY</cp:lastModifiedBy>
  <cp:revision>48</cp:revision>
  <cp:lastPrinted>2020-09-30T11:00:00Z</cp:lastPrinted>
  <dcterms:created xsi:type="dcterms:W3CDTF">2020-11-15T15:03:00Z</dcterms:created>
  <dcterms:modified xsi:type="dcterms:W3CDTF">2020-12-31T04:02:00Z</dcterms:modified>
</cp:coreProperties>
</file>