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284E55" w:rsidRDefault="005F11D2" w:rsidP="00284E55">
            <w:pPr>
              <w:spacing w:line="245" w:lineRule="auto"/>
              <w:ind w:left="142"/>
              <w:rPr>
                <w:color w:val="0070C0"/>
                <w:sz w:val="18"/>
              </w:rPr>
            </w:pPr>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284E55" w:rsidRDefault="005F11D2" w:rsidP="00284E55">
            <w:pPr>
              <w:spacing w:line="245" w:lineRule="auto"/>
              <w:ind w:left="142"/>
              <w:jc w:val="center"/>
              <w:rPr>
                <w:color w:val="0070C0"/>
                <w:sz w:val="18"/>
              </w:rPr>
            </w:pPr>
            <w:r w:rsidRPr="00284E55">
              <w:rPr>
                <w:color w:val="0070C0"/>
                <w:sz w:val="18"/>
              </w:rPr>
              <w:t>COLLECTIVITE</w:t>
            </w:r>
          </w:p>
          <w:p w:rsidR="005F11D2" w:rsidRPr="00284E55" w:rsidRDefault="005F11D2" w:rsidP="00284E55">
            <w:pPr>
              <w:spacing w:line="245" w:lineRule="auto"/>
              <w:ind w:left="142"/>
              <w:jc w:val="center"/>
              <w:rPr>
                <w:color w:val="0070C0"/>
                <w:sz w:val="18"/>
              </w:rPr>
            </w:pPr>
            <w:r w:rsidRPr="00284E55">
              <w:rPr>
                <w:color w:val="0070C0"/>
                <w:sz w:val="18"/>
              </w:rPr>
              <w:t>------</w:t>
            </w:r>
          </w:p>
          <w:p w:rsidR="005F11D2" w:rsidRPr="00284E55" w:rsidRDefault="005F11D2" w:rsidP="00284E55">
            <w:pPr>
              <w:spacing w:line="245" w:lineRule="auto"/>
              <w:ind w:left="142"/>
              <w:jc w:val="center"/>
              <w:rPr>
                <w:color w:val="0070C0"/>
                <w:sz w:val="18"/>
              </w:rPr>
            </w:pPr>
            <w:r w:rsidRPr="00284E55">
              <w:rPr>
                <w:color w:val="0070C0"/>
                <w:sz w:val="18"/>
              </w:rPr>
              <w:t xml:space="preserve">DIRECTION </w:t>
            </w:r>
          </w:p>
          <w:p w:rsidR="005F11D2" w:rsidRPr="00284E55" w:rsidRDefault="005F11D2" w:rsidP="00284E55">
            <w:pPr>
              <w:spacing w:line="245" w:lineRule="auto"/>
              <w:ind w:left="142"/>
              <w:jc w:val="center"/>
              <w:rPr>
                <w:color w:val="0070C0"/>
                <w:sz w:val="18"/>
              </w:rPr>
            </w:pPr>
            <w:r w:rsidRPr="00284E55">
              <w:rPr>
                <w:color w:val="0070C0"/>
                <w:sz w:val="18"/>
              </w:rPr>
              <w:t>------</w:t>
            </w:r>
          </w:p>
          <w:p w:rsidR="005F11D2" w:rsidRPr="00284E55" w:rsidRDefault="005F11D2" w:rsidP="00284E55">
            <w:pPr>
              <w:spacing w:line="245" w:lineRule="auto"/>
              <w:ind w:left="142"/>
              <w:jc w:val="center"/>
              <w:rPr>
                <w:color w:val="0070C0"/>
                <w:sz w:val="18"/>
              </w:rPr>
            </w:pPr>
            <w:r w:rsidRPr="00284E55">
              <w:rPr>
                <w:color w:val="0070C0"/>
                <w:sz w:val="18"/>
              </w:rPr>
              <w:t xml:space="preserve">SERVICE </w:t>
            </w:r>
          </w:p>
          <w:p w:rsidR="005F11D2" w:rsidRPr="00284E55" w:rsidRDefault="005F11D2" w:rsidP="00284E55">
            <w:pPr>
              <w:spacing w:line="245" w:lineRule="auto"/>
              <w:ind w:left="142"/>
              <w:jc w:val="center"/>
              <w:rPr>
                <w:color w:val="0070C0"/>
                <w:sz w:val="18"/>
              </w:rPr>
            </w:pPr>
          </w:p>
          <w:p w:rsidR="005F11D2" w:rsidRPr="00284E55" w:rsidRDefault="005F11D2" w:rsidP="00284E55">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DE157B" w:rsidRDefault="005F11D2" w:rsidP="005F11D2">
      <w:pPr>
        <w:ind w:left="0"/>
        <w:jc w:val="center"/>
        <w:rPr>
          <w:b/>
          <w:color w:val="0070C0"/>
        </w:rPr>
      </w:pPr>
      <w:r w:rsidRPr="00DE157B">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FE76E6"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4621774" w:history="1">
            <w:r w:rsidR="00FE76E6" w:rsidRPr="001E2940">
              <w:rPr>
                <w:rStyle w:val="Lienhypertexte"/>
                <w:rFonts w:eastAsiaTheme="majorEastAsia"/>
                <w:noProof/>
              </w:rPr>
              <w:t>ARTICLE 1 – OBJET ET CARACTERISTIQUES DU MARCHÉ</w:t>
            </w:r>
            <w:r w:rsidR="00FE76E6">
              <w:rPr>
                <w:noProof/>
                <w:webHidden/>
              </w:rPr>
              <w:tab/>
            </w:r>
            <w:r w:rsidR="00FE76E6">
              <w:rPr>
                <w:noProof/>
                <w:webHidden/>
              </w:rPr>
              <w:fldChar w:fldCharType="begin"/>
            </w:r>
            <w:r w:rsidR="00FE76E6">
              <w:rPr>
                <w:noProof/>
                <w:webHidden/>
              </w:rPr>
              <w:instrText xml:space="preserve"> PAGEREF _Toc64621774 \h </w:instrText>
            </w:r>
            <w:r w:rsidR="00FE76E6">
              <w:rPr>
                <w:noProof/>
                <w:webHidden/>
              </w:rPr>
            </w:r>
            <w:r w:rsidR="00FE76E6">
              <w:rPr>
                <w:noProof/>
                <w:webHidden/>
              </w:rPr>
              <w:fldChar w:fldCharType="separate"/>
            </w:r>
            <w:r w:rsidR="00FE76E6">
              <w:rPr>
                <w:noProof/>
                <w:webHidden/>
              </w:rPr>
              <w:t>7</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775" w:history="1">
            <w:r w:rsidR="00FE76E6" w:rsidRPr="001E2940">
              <w:rPr>
                <w:rStyle w:val="Lienhypertexte"/>
                <w:rFonts w:eastAsiaTheme="majorEastAsia"/>
                <w:noProof/>
              </w:rPr>
              <w:t>1.1 – OBJET DU MARCHE</w:t>
            </w:r>
            <w:r w:rsidR="00FE76E6">
              <w:rPr>
                <w:noProof/>
                <w:webHidden/>
              </w:rPr>
              <w:tab/>
            </w:r>
            <w:r w:rsidR="00FE76E6">
              <w:rPr>
                <w:noProof/>
                <w:webHidden/>
              </w:rPr>
              <w:fldChar w:fldCharType="begin"/>
            </w:r>
            <w:r w:rsidR="00FE76E6">
              <w:rPr>
                <w:noProof/>
                <w:webHidden/>
              </w:rPr>
              <w:instrText xml:space="preserve"> PAGEREF _Toc64621775 \h </w:instrText>
            </w:r>
            <w:r w:rsidR="00FE76E6">
              <w:rPr>
                <w:noProof/>
                <w:webHidden/>
              </w:rPr>
            </w:r>
            <w:r w:rsidR="00FE76E6">
              <w:rPr>
                <w:noProof/>
                <w:webHidden/>
              </w:rPr>
              <w:fldChar w:fldCharType="separate"/>
            </w:r>
            <w:r w:rsidR="00FE76E6">
              <w:rPr>
                <w:noProof/>
                <w:webHidden/>
              </w:rPr>
              <w:t>7</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776" w:history="1">
            <w:r w:rsidR="00FE76E6" w:rsidRPr="001E2940">
              <w:rPr>
                <w:rStyle w:val="Lienhypertexte"/>
                <w:rFonts w:eastAsiaTheme="majorEastAsia"/>
                <w:noProof/>
              </w:rPr>
              <w:t>1.2 – LOTS</w:t>
            </w:r>
            <w:r w:rsidR="00FE76E6">
              <w:rPr>
                <w:noProof/>
                <w:webHidden/>
              </w:rPr>
              <w:tab/>
            </w:r>
            <w:r w:rsidR="00FE76E6">
              <w:rPr>
                <w:noProof/>
                <w:webHidden/>
              </w:rPr>
              <w:fldChar w:fldCharType="begin"/>
            </w:r>
            <w:r w:rsidR="00FE76E6">
              <w:rPr>
                <w:noProof/>
                <w:webHidden/>
              </w:rPr>
              <w:instrText xml:space="preserve"> PAGEREF _Toc64621776 \h </w:instrText>
            </w:r>
            <w:r w:rsidR="00FE76E6">
              <w:rPr>
                <w:noProof/>
                <w:webHidden/>
              </w:rPr>
            </w:r>
            <w:r w:rsidR="00FE76E6">
              <w:rPr>
                <w:noProof/>
                <w:webHidden/>
              </w:rPr>
              <w:fldChar w:fldCharType="separate"/>
            </w:r>
            <w:r w:rsidR="00FE76E6">
              <w:rPr>
                <w:noProof/>
                <w:webHidden/>
              </w:rPr>
              <w:t>7</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777" w:history="1">
            <w:r w:rsidR="00FE76E6" w:rsidRPr="001E2940">
              <w:rPr>
                <w:rStyle w:val="Lienhypertexte"/>
                <w:rFonts w:eastAsiaTheme="majorEastAsia"/>
                <w:noProof/>
              </w:rPr>
              <w:t>1.3 – TRANCHES</w:t>
            </w:r>
            <w:r w:rsidR="00FE76E6">
              <w:rPr>
                <w:noProof/>
                <w:webHidden/>
              </w:rPr>
              <w:tab/>
            </w:r>
            <w:r w:rsidR="00FE76E6">
              <w:rPr>
                <w:noProof/>
                <w:webHidden/>
              </w:rPr>
              <w:fldChar w:fldCharType="begin"/>
            </w:r>
            <w:r w:rsidR="00FE76E6">
              <w:rPr>
                <w:noProof/>
                <w:webHidden/>
              </w:rPr>
              <w:instrText xml:space="preserve"> PAGEREF _Toc64621777 \h </w:instrText>
            </w:r>
            <w:r w:rsidR="00FE76E6">
              <w:rPr>
                <w:noProof/>
                <w:webHidden/>
              </w:rPr>
            </w:r>
            <w:r w:rsidR="00FE76E6">
              <w:rPr>
                <w:noProof/>
                <w:webHidden/>
              </w:rPr>
              <w:fldChar w:fldCharType="separate"/>
            </w:r>
            <w:r w:rsidR="00FE76E6">
              <w:rPr>
                <w:noProof/>
                <w:webHidden/>
              </w:rPr>
              <w:t>7</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778" w:history="1">
            <w:r w:rsidR="00FE76E6" w:rsidRPr="001E2940">
              <w:rPr>
                <w:rStyle w:val="Lienhypertexte"/>
                <w:rFonts w:eastAsiaTheme="majorEastAsia"/>
                <w:noProof/>
              </w:rPr>
              <w:t>1.4 –OPTIONS</w:t>
            </w:r>
            <w:r w:rsidR="00FE76E6">
              <w:rPr>
                <w:noProof/>
                <w:webHidden/>
              </w:rPr>
              <w:tab/>
            </w:r>
            <w:r w:rsidR="00FE76E6">
              <w:rPr>
                <w:noProof/>
                <w:webHidden/>
              </w:rPr>
              <w:fldChar w:fldCharType="begin"/>
            </w:r>
            <w:r w:rsidR="00FE76E6">
              <w:rPr>
                <w:noProof/>
                <w:webHidden/>
              </w:rPr>
              <w:instrText xml:space="preserve"> PAGEREF _Toc64621778 \h </w:instrText>
            </w:r>
            <w:r w:rsidR="00FE76E6">
              <w:rPr>
                <w:noProof/>
                <w:webHidden/>
              </w:rPr>
            </w:r>
            <w:r w:rsidR="00FE76E6">
              <w:rPr>
                <w:noProof/>
                <w:webHidden/>
              </w:rPr>
              <w:fldChar w:fldCharType="separate"/>
            </w:r>
            <w:r w:rsidR="00FE76E6">
              <w:rPr>
                <w:noProof/>
                <w:webHidden/>
              </w:rPr>
              <w:t>7</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779" w:history="1">
            <w:r w:rsidR="00FE76E6" w:rsidRPr="001E2940">
              <w:rPr>
                <w:rStyle w:val="Lienhypertexte"/>
                <w:rFonts w:eastAsiaTheme="majorEastAsia"/>
                <w:noProof/>
              </w:rPr>
              <w:t>1.5 – FORME PARTICULIERE DU MARCHE</w:t>
            </w:r>
            <w:r w:rsidR="00FE76E6">
              <w:rPr>
                <w:noProof/>
                <w:webHidden/>
              </w:rPr>
              <w:tab/>
            </w:r>
            <w:r w:rsidR="00FE76E6">
              <w:rPr>
                <w:noProof/>
                <w:webHidden/>
              </w:rPr>
              <w:fldChar w:fldCharType="begin"/>
            </w:r>
            <w:r w:rsidR="00FE76E6">
              <w:rPr>
                <w:noProof/>
                <w:webHidden/>
              </w:rPr>
              <w:instrText xml:space="preserve"> PAGEREF _Toc64621779 \h </w:instrText>
            </w:r>
            <w:r w:rsidR="00FE76E6">
              <w:rPr>
                <w:noProof/>
                <w:webHidden/>
              </w:rPr>
            </w:r>
            <w:r w:rsidR="00FE76E6">
              <w:rPr>
                <w:noProof/>
                <w:webHidden/>
              </w:rPr>
              <w:fldChar w:fldCharType="separate"/>
            </w:r>
            <w:r w:rsidR="00FE76E6">
              <w:rPr>
                <w:noProof/>
                <w:webHidden/>
              </w:rPr>
              <w:t>7</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780" w:history="1">
            <w:r w:rsidR="00FE76E6" w:rsidRPr="001E2940">
              <w:rPr>
                <w:rStyle w:val="Lienhypertexte"/>
                <w:rFonts w:eastAsiaTheme="majorEastAsia"/>
                <w:noProof/>
              </w:rPr>
              <w:t>ARTICLE 2 – PARTIES PRENANTES</w:t>
            </w:r>
            <w:r w:rsidR="00FE76E6">
              <w:rPr>
                <w:noProof/>
                <w:webHidden/>
              </w:rPr>
              <w:tab/>
            </w:r>
            <w:r w:rsidR="00FE76E6">
              <w:rPr>
                <w:noProof/>
                <w:webHidden/>
              </w:rPr>
              <w:fldChar w:fldCharType="begin"/>
            </w:r>
            <w:r w:rsidR="00FE76E6">
              <w:rPr>
                <w:noProof/>
                <w:webHidden/>
              </w:rPr>
              <w:instrText xml:space="preserve"> PAGEREF _Toc64621780 \h </w:instrText>
            </w:r>
            <w:r w:rsidR="00FE76E6">
              <w:rPr>
                <w:noProof/>
                <w:webHidden/>
              </w:rPr>
            </w:r>
            <w:r w:rsidR="00FE76E6">
              <w:rPr>
                <w:noProof/>
                <w:webHidden/>
              </w:rPr>
              <w:fldChar w:fldCharType="separate"/>
            </w:r>
            <w:r w:rsidR="00FE76E6">
              <w:rPr>
                <w:noProof/>
                <w:webHidden/>
              </w:rPr>
              <w:t>8</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781" w:history="1">
            <w:r w:rsidR="00FE76E6" w:rsidRPr="001E2940">
              <w:rPr>
                <w:rStyle w:val="Lienhypertexte"/>
                <w:rFonts w:eastAsiaTheme="majorEastAsia"/>
                <w:noProof/>
              </w:rPr>
              <w:t>2.1 – ACHETEUR PUBLIC</w:t>
            </w:r>
            <w:r w:rsidR="00FE76E6">
              <w:rPr>
                <w:noProof/>
                <w:webHidden/>
              </w:rPr>
              <w:tab/>
            </w:r>
            <w:r w:rsidR="00FE76E6">
              <w:rPr>
                <w:noProof/>
                <w:webHidden/>
              </w:rPr>
              <w:fldChar w:fldCharType="begin"/>
            </w:r>
            <w:r w:rsidR="00FE76E6">
              <w:rPr>
                <w:noProof/>
                <w:webHidden/>
              </w:rPr>
              <w:instrText xml:space="preserve"> PAGEREF _Toc64621781 \h </w:instrText>
            </w:r>
            <w:r w:rsidR="00FE76E6">
              <w:rPr>
                <w:noProof/>
                <w:webHidden/>
              </w:rPr>
            </w:r>
            <w:r w:rsidR="00FE76E6">
              <w:rPr>
                <w:noProof/>
                <w:webHidden/>
              </w:rPr>
              <w:fldChar w:fldCharType="separate"/>
            </w:r>
            <w:r w:rsidR="00FE76E6">
              <w:rPr>
                <w:noProof/>
                <w:webHidden/>
              </w:rPr>
              <w:t>8</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782" w:history="1">
            <w:r w:rsidR="00FE76E6" w:rsidRPr="001E2940">
              <w:rPr>
                <w:rStyle w:val="Lienhypertexte"/>
                <w:rFonts w:eastAsiaTheme="majorEastAsia"/>
                <w:noProof/>
              </w:rPr>
              <w:t>2.1.1 – Acheteur public</w:t>
            </w:r>
            <w:r w:rsidR="00FE76E6">
              <w:rPr>
                <w:noProof/>
                <w:webHidden/>
              </w:rPr>
              <w:tab/>
            </w:r>
            <w:r w:rsidR="00FE76E6">
              <w:rPr>
                <w:noProof/>
                <w:webHidden/>
              </w:rPr>
              <w:fldChar w:fldCharType="begin"/>
            </w:r>
            <w:r w:rsidR="00FE76E6">
              <w:rPr>
                <w:noProof/>
                <w:webHidden/>
              </w:rPr>
              <w:instrText xml:space="preserve"> PAGEREF _Toc64621782 \h </w:instrText>
            </w:r>
            <w:r w:rsidR="00FE76E6">
              <w:rPr>
                <w:noProof/>
                <w:webHidden/>
              </w:rPr>
            </w:r>
            <w:r w:rsidR="00FE76E6">
              <w:rPr>
                <w:noProof/>
                <w:webHidden/>
              </w:rPr>
              <w:fldChar w:fldCharType="separate"/>
            </w:r>
            <w:r w:rsidR="00FE76E6">
              <w:rPr>
                <w:noProof/>
                <w:webHidden/>
              </w:rPr>
              <w:t>8</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783" w:history="1">
            <w:r w:rsidR="00FE76E6" w:rsidRPr="001E2940">
              <w:rPr>
                <w:rStyle w:val="Lienhypertexte"/>
                <w:rFonts w:eastAsiaTheme="majorEastAsia"/>
                <w:noProof/>
              </w:rPr>
              <w:t>2.1.2 – Directeur du financement</w:t>
            </w:r>
            <w:r w:rsidR="00FE76E6">
              <w:rPr>
                <w:noProof/>
                <w:webHidden/>
              </w:rPr>
              <w:tab/>
            </w:r>
            <w:r w:rsidR="00FE76E6">
              <w:rPr>
                <w:noProof/>
                <w:webHidden/>
              </w:rPr>
              <w:fldChar w:fldCharType="begin"/>
            </w:r>
            <w:r w:rsidR="00FE76E6">
              <w:rPr>
                <w:noProof/>
                <w:webHidden/>
              </w:rPr>
              <w:instrText xml:space="preserve"> PAGEREF _Toc64621783 \h </w:instrText>
            </w:r>
            <w:r w:rsidR="00FE76E6">
              <w:rPr>
                <w:noProof/>
                <w:webHidden/>
              </w:rPr>
            </w:r>
            <w:r w:rsidR="00FE76E6">
              <w:rPr>
                <w:noProof/>
                <w:webHidden/>
              </w:rPr>
              <w:fldChar w:fldCharType="separate"/>
            </w:r>
            <w:r w:rsidR="00FE76E6">
              <w:rPr>
                <w:noProof/>
                <w:webHidden/>
              </w:rPr>
              <w:t>8</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784" w:history="1">
            <w:r w:rsidR="00FE76E6" w:rsidRPr="001E2940">
              <w:rPr>
                <w:rStyle w:val="Lienhypertexte"/>
                <w:rFonts w:eastAsiaTheme="majorEastAsia"/>
                <w:noProof/>
              </w:rPr>
              <w:t>2.1.3 – Personne responsable du marché, référent du marché</w:t>
            </w:r>
            <w:r w:rsidR="00FE76E6">
              <w:rPr>
                <w:noProof/>
                <w:webHidden/>
              </w:rPr>
              <w:tab/>
            </w:r>
            <w:r w:rsidR="00FE76E6">
              <w:rPr>
                <w:noProof/>
                <w:webHidden/>
              </w:rPr>
              <w:fldChar w:fldCharType="begin"/>
            </w:r>
            <w:r w:rsidR="00FE76E6">
              <w:rPr>
                <w:noProof/>
                <w:webHidden/>
              </w:rPr>
              <w:instrText xml:space="preserve"> PAGEREF _Toc64621784 \h </w:instrText>
            </w:r>
            <w:r w:rsidR="00FE76E6">
              <w:rPr>
                <w:noProof/>
                <w:webHidden/>
              </w:rPr>
            </w:r>
            <w:r w:rsidR="00FE76E6">
              <w:rPr>
                <w:noProof/>
                <w:webHidden/>
              </w:rPr>
              <w:fldChar w:fldCharType="separate"/>
            </w:r>
            <w:r w:rsidR="00FE76E6">
              <w:rPr>
                <w:noProof/>
                <w:webHidden/>
              </w:rPr>
              <w:t>8</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785" w:history="1">
            <w:r w:rsidR="00FE76E6" w:rsidRPr="001E2940">
              <w:rPr>
                <w:rStyle w:val="Lienhypertexte"/>
                <w:rFonts w:eastAsiaTheme="majorEastAsia"/>
                <w:noProof/>
              </w:rPr>
              <w:t>2.1.4 – Référent interne</w:t>
            </w:r>
            <w:r w:rsidR="00FE76E6">
              <w:rPr>
                <w:noProof/>
                <w:webHidden/>
              </w:rPr>
              <w:tab/>
            </w:r>
            <w:r w:rsidR="00FE76E6">
              <w:rPr>
                <w:noProof/>
                <w:webHidden/>
              </w:rPr>
              <w:fldChar w:fldCharType="begin"/>
            </w:r>
            <w:r w:rsidR="00FE76E6">
              <w:rPr>
                <w:noProof/>
                <w:webHidden/>
              </w:rPr>
              <w:instrText xml:space="preserve"> PAGEREF _Toc64621785 \h </w:instrText>
            </w:r>
            <w:r w:rsidR="00FE76E6">
              <w:rPr>
                <w:noProof/>
                <w:webHidden/>
              </w:rPr>
            </w:r>
            <w:r w:rsidR="00FE76E6">
              <w:rPr>
                <w:noProof/>
                <w:webHidden/>
              </w:rPr>
              <w:fldChar w:fldCharType="separate"/>
            </w:r>
            <w:r w:rsidR="00FE76E6">
              <w:rPr>
                <w:noProof/>
                <w:webHidden/>
              </w:rPr>
              <w:t>8</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786" w:history="1">
            <w:r w:rsidR="00FE76E6" w:rsidRPr="001E2940">
              <w:rPr>
                <w:rStyle w:val="Lienhypertexte"/>
                <w:rFonts w:eastAsiaTheme="majorEastAsia"/>
                <w:noProof/>
              </w:rPr>
              <w:t>2.2 – TITULAIRE</w:t>
            </w:r>
            <w:r w:rsidR="00FE76E6">
              <w:rPr>
                <w:noProof/>
                <w:webHidden/>
              </w:rPr>
              <w:tab/>
            </w:r>
            <w:r w:rsidR="00FE76E6">
              <w:rPr>
                <w:noProof/>
                <w:webHidden/>
              </w:rPr>
              <w:fldChar w:fldCharType="begin"/>
            </w:r>
            <w:r w:rsidR="00FE76E6">
              <w:rPr>
                <w:noProof/>
                <w:webHidden/>
              </w:rPr>
              <w:instrText xml:space="preserve"> PAGEREF _Toc64621786 \h </w:instrText>
            </w:r>
            <w:r w:rsidR="00FE76E6">
              <w:rPr>
                <w:noProof/>
                <w:webHidden/>
              </w:rPr>
            </w:r>
            <w:r w:rsidR="00FE76E6">
              <w:rPr>
                <w:noProof/>
                <w:webHidden/>
              </w:rPr>
              <w:fldChar w:fldCharType="separate"/>
            </w:r>
            <w:r w:rsidR="00FE76E6">
              <w:rPr>
                <w:noProof/>
                <w:webHidden/>
              </w:rPr>
              <w:t>8</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787" w:history="1">
            <w:r w:rsidR="00FE76E6" w:rsidRPr="001E2940">
              <w:rPr>
                <w:rStyle w:val="Lienhypertexte"/>
                <w:rFonts w:eastAsiaTheme="majorEastAsia"/>
                <w:noProof/>
              </w:rPr>
              <w:t>2.2.1 – Considérations générales</w:t>
            </w:r>
            <w:r w:rsidR="00FE76E6">
              <w:rPr>
                <w:noProof/>
                <w:webHidden/>
              </w:rPr>
              <w:tab/>
            </w:r>
            <w:r w:rsidR="00FE76E6">
              <w:rPr>
                <w:noProof/>
                <w:webHidden/>
              </w:rPr>
              <w:fldChar w:fldCharType="begin"/>
            </w:r>
            <w:r w:rsidR="00FE76E6">
              <w:rPr>
                <w:noProof/>
                <w:webHidden/>
              </w:rPr>
              <w:instrText xml:space="preserve"> PAGEREF _Toc64621787 \h </w:instrText>
            </w:r>
            <w:r w:rsidR="00FE76E6">
              <w:rPr>
                <w:noProof/>
                <w:webHidden/>
              </w:rPr>
            </w:r>
            <w:r w:rsidR="00FE76E6">
              <w:rPr>
                <w:noProof/>
                <w:webHidden/>
              </w:rPr>
              <w:fldChar w:fldCharType="separate"/>
            </w:r>
            <w:r w:rsidR="00FE76E6">
              <w:rPr>
                <w:noProof/>
                <w:webHidden/>
              </w:rPr>
              <w:t>8</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788" w:history="1">
            <w:r w:rsidR="00FE76E6" w:rsidRPr="001E2940">
              <w:rPr>
                <w:rStyle w:val="Lienhypertexte"/>
                <w:rFonts w:eastAsiaTheme="majorEastAsia"/>
                <w:noProof/>
              </w:rPr>
              <w:t>2.2.2 – Groupement</w:t>
            </w:r>
            <w:r w:rsidR="00FE76E6">
              <w:rPr>
                <w:noProof/>
                <w:webHidden/>
              </w:rPr>
              <w:tab/>
            </w:r>
            <w:r w:rsidR="00FE76E6">
              <w:rPr>
                <w:noProof/>
                <w:webHidden/>
              </w:rPr>
              <w:fldChar w:fldCharType="begin"/>
            </w:r>
            <w:r w:rsidR="00FE76E6">
              <w:rPr>
                <w:noProof/>
                <w:webHidden/>
              </w:rPr>
              <w:instrText xml:space="preserve"> PAGEREF _Toc64621788 \h </w:instrText>
            </w:r>
            <w:r w:rsidR="00FE76E6">
              <w:rPr>
                <w:noProof/>
                <w:webHidden/>
              </w:rPr>
            </w:r>
            <w:r w:rsidR="00FE76E6">
              <w:rPr>
                <w:noProof/>
                <w:webHidden/>
              </w:rPr>
              <w:fldChar w:fldCharType="separate"/>
            </w:r>
            <w:r w:rsidR="00FE76E6">
              <w:rPr>
                <w:noProof/>
                <w:webHidden/>
              </w:rPr>
              <w:t>9</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789" w:history="1">
            <w:r w:rsidR="00FE76E6" w:rsidRPr="001E2940">
              <w:rPr>
                <w:rStyle w:val="Lienhypertexte"/>
                <w:rFonts w:eastAsiaTheme="majorEastAsia"/>
                <w:noProof/>
              </w:rPr>
              <w:t>Si les prestations sont divisées en lots dont chacun est assigné, avec son prix, à l'un des membres (cotraitants) du groupement, il s’agit d’un groupement conjoint :</w:t>
            </w:r>
            <w:r w:rsidR="00FE76E6">
              <w:rPr>
                <w:noProof/>
                <w:webHidden/>
              </w:rPr>
              <w:tab/>
            </w:r>
            <w:r w:rsidR="00FE76E6">
              <w:rPr>
                <w:noProof/>
                <w:webHidden/>
              </w:rPr>
              <w:fldChar w:fldCharType="begin"/>
            </w:r>
            <w:r w:rsidR="00FE76E6">
              <w:rPr>
                <w:noProof/>
                <w:webHidden/>
              </w:rPr>
              <w:instrText xml:space="preserve"> PAGEREF _Toc64621789 \h </w:instrText>
            </w:r>
            <w:r w:rsidR="00FE76E6">
              <w:rPr>
                <w:noProof/>
                <w:webHidden/>
              </w:rPr>
            </w:r>
            <w:r w:rsidR="00FE76E6">
              <w:rPr>
                <w:noProof/>
                <w:webHidden/>
              </w:rPr>
              <w:fldChar w:fldCharType="separate"/>
            </w:r>
            <w:r w:rsidR="00FE76E6">
              <w:rPr>
                <w:noProof/>
                <w:webHidden/>
              </w:rPr>
              <w:t>9</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790" w:history="1">
            <w:r w:rsidR="00FE76E6" w:rsidRPr="001E2940">
              <w:rPr>
                <w:rStyle w:val="Lienhypertexte"/>
                <w:rFonts w:eastAsiaTheme="majorEastAsia"/>
                <w:noProof/>
              </w:rPr>
              <w:t>Si les prestations du marché ne sont pas divisées en lots, il s’agit d’un groupement solidaire :</w:t>
            </w:r>
            <w:r w:rsidR="00FE76E6">
              <w:rPr>
                <w:noProof/>
                <w:webHidden/>
              </w:rPr>
              <w:tab/>
            </w:r>
            <w:r w:rsidR="00FE76E6">
              <w:rPr>
                <w:noProof/>
                <w:webHidden/>
              </w:rPr>
              <w:fldChar w:fldCharType="begin"/>
            </w:r>
            <w:r w:rsidR="00FE76E6">
              <w:rPr>
                <w:noProof/>
                <w:webHidden/>
              </w:rPr>
              <w:instrText xml:space="preserve"> PAGEREF _Toc64621790 \h </w:instrText>
            </w:r>
            <w:r w:rsidR="00FE76E6">
              <w:rPr>
                <w:noProof/>
                <w:webHidden/>
              </w:rPr>
            </w:r>
            <w:r w:rsidR="00FE76E6">
              <w:rPr>
                <w:noProof/>
                <w:webHidden/>
              </w:rPr>
              <w:fldChar w:fldCharType="separate"/>
            </w:r>
            <w:r w:rsidR="00FE76E6">
              <w:rPr>
                <w:noProof/>
                <w:webHidden/>
              </w:rPr>
              <w:t>9</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791" w:history="1">
            <w:r w:rsidR="00FE76E6" w:rsidRPr="001E2940">
              <w:rPr>
                <w:rStyle w:val="Lienhypertexte"/>
                <w:rFonts w:eastAsiaTheme="majorEastAsia"/>
                <w:noProof/>
              </w:rPr>
              <w:t>* Solidarité</w:t>
            </w:r>
            <w:r w:rsidR="00FE76E6">
              <w:rPr>
                <w:noProof/>
                <w:webHidden/>
              </w:rPr>
              <w:tab/>
            </w:r>
            <w:r w:rsidR="00FE76E6">
              <w:rPr>
                <w:noProof/>
                <w:webHidden/>
              </w:rPr>
              <w:fldChar w:fldCharType="begin"/>
            </w:r>
            <w:r w:rsidR="00FE76E6">
              <w:rPr>
                <w:noProof/>
                <w:webHidden/>
              </w:rPr>
              <w:instrText xml:space="preserve"> PAGEREF _Toc64621791 \h </w:instrText>
            </w:r>
            <w:r w:rsidR="00FE76E6">
              <w:rPr>
                <w:noProof/>
                <w:webHidden/>
              </w:rPr>
            </w:r>
            <w:r w:rsidR="00FE76E6">
              <w:rPr>
                <w:noProof/>
                <w:webHidden/>
              </w:rPr>
              <w:fldChar w:fldCharType="separate"/>
            </w:r>
            <w:r w:rsidR="00FE76E6">
              <w:rPr>
                <w:noProof/>
                <w:webHidden/>
              </w:rPr>
              <w:t>9</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792" w:history="1">
            <w:r w:rsidR="00FE76E6" w:rsidRPr="001E2940">
              <w:rPr>
                <w:rStyle w:val="Lienhypertexte"/>
                <w:rFonts w:eastAsiaTheme="majorEastAsia"/>
                <w:noProof/>
              </w:rPr>
              <w:t>Désignation du mandataire</w:t>
            </w:r>
            <w:r w:rsidR="00FE76E6">
              <w:rPr>
                <w:noProof/>
                <w:webHidden/>
              </w:rPr>
              <w:tab/>
            </w:r>
            <w:r w:rsidR="00FE76E6">
              <w:rPr>
                <w:noProof/>
                <w:webHidden/>
              </w:rPr>
              <w:fldChar w:fldCharType="begin"/>
            </w:r>
            <w:r w:rsidR="00FE76E6">
              <w:rPr>
                <w:noProof/>
                <w:webHidden/>
              </w:rPr>
              <w:instrText xml:space="preserve"> PAGEREF _Toc64621792 \h </w:instrText>
            </w:r>
            <w:r w:rsidR="00FE76E6">
              <w:rPr>
                <w:noProof/>
                <w:webHidden/>
              </w:rPr>
            </w:r>
            <w:r w:rsidR="00FE76E6">
              <w:rPr>
                <w:noProof/>
                <w:webHidden/>
              </w:rPr>
              <w:fldChar w:fldCharType="separate"/>
            </w:r>
            <w:r w:rsidR="00FE76E6">
              <w:rPr>
                <w:noProof/>
                <w:webHidden/>
              </w:rPr>
              <w:t>10</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793" w:history="1">
            <w:r w:rsidR="00FE76E6" w:rsidRPr="001E2940">
              <w:rPr>
                <w:rStyle w:val="Lienhypertexte"/>
                <w:rFonts w:eastAsiaTheme="majorEastAsia"/>
                <w:noProof/>
              </w:rPr>
              <w:t>Groupement dans un groupement</w:t>
            </w:r>
            <w:r w:rsidR="00FE76E6">
              <w:rPr>
                <w:noProof/>
                <w:webHidden/>
              </w:rPr>
              <w:tab/>
            </w:r>
            <w:r w:rsidR="00FE76E6">
              <w:rPr>
                <w:noProof/>
                <w:webHidden/>
              </w:rPr>
              <w:fldChar w:fldCharType="begin"/>
            </w:r>
            <w:r w:rsidR="00FE76E6">
              <w:rPr>
                <w:noProof/>
                <w:webHidden/>
              </w:rPr>
              <w:instrText xml:space="preserve"> PAGEREF _Toc64621793 \h </w:instrText>
            </w:r>
            <w:r w:rsidR="00FE76E6">
              <w:rPr>
                <w:noProof/>
                <w:webHidden/>
              </w:rPr>
            </w:r>
            <w:r w:rsidR="00FE76E6">
              <w:rPr>
                <w:noProof/>
                <w:webHidden/>
              </w:rPr>
              <w:fldChar w:fldCharType="separate"/>
            </w:r>
            <w:r w:rsidR="00FE76E6">
              <w:rPr>
                <w:noProof/>
                <w:webHidden/>
              </w:rPr>
              <w:t>10</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794" w:history="1">
            <w:r w:rsidR="00FE76E6" w:rsidRPr="001E2940">
              <w:rPr>
                <w:rStyle w:val="Lienhypertexte"/>
                <w:rFonts w:eastAsiaTheme="majorEastAsia"/>
                <w:noProof/>
              </w:rPr>
              <w:t>2.2.3 – Sous-traitance</w:t>
            </w:r>
            <w:r w:rsidR="00FE76E6">
              <w:rPr>
                <w:noProof/>
                <w:webHidden/>
              </w:rPr>
              <w:tab/>
            </w:r>
            <w:r w:rsidR="00FE76E6">
              <w:rPr>
                <w:noProof/>
                <w:webHidden/>
              </w:rPr>
              <w:fldChar w:fldCharType="begin"/>
            </w:r>
            <w:r w:rsidR="00FE76E6">
              <w:rPr>
                <w:noProof/>
                <w:webHidden/>
              </w:rPr>
              <w:instrText xml:space="preserve"> PAGEREF _Toc64621794 \h </w:instrText>
            </w:r>
            <w:r w:rsidR="00FE76E6">
              <w:rPr>
                <w:noProof/>
                <w:webHidden/>
              </w:rPr>
            </w:r>
            <w:r w:rsidR="00FE76E6">
              <w:rPr>
                <w:noProof/>
                <w:webHidden/>
              </w:rPr>
              <w:fldChar w:fldCharType="separate"/>
            </w:r>
            <w:r w:rsidR="00FE76E6">
              <w:rPr>
                <w:noProof/>
                <w:webHidden/>
              </w:rPr>
              <w:t>10</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795" w:history="1">
            <w:r w:rsidR="00FE76E6" w:rsidRPr="001E2940">
              <w:rPr>
                <w:rStyle w:val="Lienhypertexte"/>
                <w:rFonts w:eastAsiaTheme="majorEastAsia"/>
                <w:noProof/>
              </w:rPr>
              <w:t>2.2.3.1 – Obligations préalables</w:t>
            </w:r>
            <w:r w:rsidR="00FE76E6">
              <w:rPr>
                <w:noProof/>
                <w:webHidden/>
              </w:rPr>
              <w:tab/>
            </w:r>
            <w:r w:rsidR="00FE76E6">
              <w:rPr>
                <w:noProof/>
                <w:webHidden/>
              </w:rPr>
              <w:fldChar w:fldCharType="begin"/>
            </w:r>
            <w:r w:rsidR="00FE76E6">
              <w:rPr>
                <w:noProof/>
                <w:webHidden/>
              </w:rPr>
              <w:instrText xml:space="preserve"> PAGEREF _Toc64621795 \h </w:instrText>
            </w:r>
            <w:r w:rsidR="00FE76E6">
              <w:rPr>
                <w:noProof/>
                <w:webHidden/>
              </w:rPr>
            </w:r>
            <w:r w:rsidR="00FE76E6">
              <w:rPr>
                <w:noProof/>
                <w:webHidden/>
              </w:rPr>
              <w:fldChar w:fldCharType="separate"/>
            </w:r>
            <w:r w:rsidR="00FE76E6">
              <w:rPr>
                <w:noProof/>
                <w:webHidden/>
              </w:rPr>
              <w:t>10</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796" w:history="1">
            <w:r w:rsidR="00FE76E6" w:rsidRPr="001E2940">
              <w:rPr>
                <w:rStyle w:val="Lienhypertexte"/>
                <w:rFonts w:eastAsiaTheme="majorEastAsia"/>
                <w:noProof/>
              </w:rPr>
              <w:t>2.2.3.2 - Responsabilités</w:t>
            </w:r>
            <w:r w:rsidR="00FE76E6">
              <w:rPr>
                <w:noProof/>
                <w:webHidden/>
              </w:rPr>
              <w:tab/>
            </w:r>
            <w:r w:rsidR="00FE76E6">
              <w:rPr>
                <w:noProof/>
                <w:webHidden/>
              </w:rPr>
              <w:fldChar w:fldCharType="begin"/>
            </w:r>
            <w:r w:rsidR="00FE76E6">
              <w:rPr>
                <w:noProof/>
                <w:webHidden/>
              </w:rPr>
              <w:instrText xml:space="preserve"> PAGEREF _Toc64621796 \h </w:instrText>
            </w:r>
            <w:r w:rsidR="00FE76E6">
              <w:rPr>
                <w:noProof/>
                <w:webHidden/>
              </w:rPr>
            </w:r>
            <w:r w:rsidR="00FE76E6">
              <w:rPr>
                <w:noProof/>
                <w:webHidden/>
              </w:rPr>
              <w:fldChar w:fldCharType="separate"/>
            </w:r>
            <w:r w:rsidR="00FE76E6">
              <w:rPr>
                <w:noProof/>
                <w:webHidden/>
              </w:rPr>
              <w:t>10</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797" w:history="1">
            <w:r w:rsidR="00FE76E6" w:rsidRPr="001E2940">
              <w:rPr>
                <w:rStyle w:val="Lienhypertexte"/>
                <w:rFonts w:eastAsiaTheme="majorEastAsia"/>
                <w:noProof/>
              </w:rPr>
              <w:t>2.2.3.3 – Obligation d’information</w:t>
            </w:r>
            <w:r w:rsidR="00FE76E6">
              <w:rPr>
                <w:noProof/>
                <w:webHidden/>
              </w:rPr>
              <w:tab/>
            </w:r>
            <w:r w:rsidR="00FE76E6">
              <w:rPr>
                <w:noProof/>
                <w:webHidden/>
              </w:rPr>
              <w:fldChar w:fldCharType="begin"/>
            </w:r>
            <w:r w:rsidR="00FE76E6">
              <w:rPr>
                <w:noProof/>
                <w:webHidden/>
              </w:rPr>
              <w:instrText xml:space="preserve"> PAGEREF _Toc64621797 \h </w:instrText>
            </w:r>
            <w:r w:rsidR="00FE76E6">
              <w:rPr>
                <w:noProof/>
                <w:webHidden/>
              </w:rPr>
            </w:r>
            <w:r w:rsidR="00FE76E6">
              <w:rPr>
                <w:noProof/>
                <w:webHidden/>
              </w:rPr>
              <w:fldChar w:fldCharType="separate"/>
            </w:r>
            <w:r w:rsidR="00FE76E6">
              <w:rPr>
                <w:noProof/>
                <w:webHidden/>
              </w:rPr>
              <w:t>10</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798" w:history="1">
            <w:r w:rsidR="00FE76E6" w:rsidRPr="001E2940">
              <w:rPr>
                <w:rStyle w:val="Lienhypertexte"/>
                <w:rFonts w:eastAsiaTheme="majorEastAsia"/>
                <w:noProof/>
              </w:rPr>
              <w:t>2.2.4 – Sous-traitance de second rang</w:t>
            </w:r>
            <w:r w:rsidR="00FE76E6">
              <w:rPr>
                <w:noProof/>
                <w:webHidden/>
              </w:rPr>
              <w:tab/>
            </w:r>
            <w:r w:rsidR="00FE76E6">
              <w:rPr>
                <w:noProof/>
                <w:webHidden/>
              </w:rPr>
              <w:fldChar w:fldCharType="begin"/>
            </w:r>
            <w:r w:rsidR="00FE76E6">
              <w:rPr>
                <w:noProof/>
                <w:webHidden/>
              </w:rPr>
              <w:instrText xml:space="preserve"> PAGEREF _Toc64621798 \h </w:instrText>
            </w:r>
            <w:r w:rsidR="00FE76E6">
              <w:rPr>
                <w:noProof/>
                <w:webHidden/>
              </w:rPr>
            </w:r>
            <w:r w:rsidR="00FE76E6">
              <w:rPr>
                <w:noProof/>
                <w:webHidden/>
              </w:rPr>
              <w:fldChar w:fldCharType="separate"/>
            </w:r>
            <w:r w:rsidR="00FE76E6">
              <w:rPr>
                <w:noProof/>
                <w:webHidden/>
              </w:rPr>
              <w:t>10</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799" w:history="1">
            <w:r w:rsidR="00FE76E6" w:rsidRPr="001E2940">
              <w:rPr>
                <w:rStyle w:val="Lienhypertexte"/>
                <w:rFonts w:eastAsiaTheme="majorEastAsia"/>
                <w:noProof/>
              </w:rPr>
              <w:t>2.2.4.1 – Obligations préalables</w:t>
            </w:r>
            <w:r w:rsidR="00FE76E6">
              <w:rPr>
                <w:noProof/>
                <w:webHidden/>
              </w:rPr>
              <w:tab/>
            </w:r>
            <w:r w:rsidR="00FE76E6">
              <w:rPr>
                <w:noProof/>
                <w:webHidden/>
              </w:rPr>
              <w:fldChar w:fldCharType="begin"/>
            </w:r>
            <w:r w:rsidR="00FE76E6">
              <w:rPr>
                <w:noProof/>
                <w:webHidden/>
              </w:rPr>
              <w:instrText xml:space="preserve"> PAGEREF _Toc64621799 \h </w:instrText>
            </w:r>
            <w:r w:rsidR="00FE76E6">
              <w:rPr>
                <w:noProof/>
                <w:webHidden/>
              </w:rPr>
            </w:r>
            <w:r w:rsidR="00FE76E6">
              <w:rPr>
                <w:noProof/>
                <w:webHidden/>
              </w:rPr>
              <w:fldChar w:fldCharType="separate"/>
            </w:r>
            <w:r w:rsidR="00FE76E6">
              <w:rPr>
                <w:noProof/>
                <w:webHidden/>
              </w:rPr>
              <w:t>10</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800" w:history="1">
            <w:r w:rsidR="00FE76E6" w:rsidRPr="001E2940">
              <w:rPr>
                <w:rStyle w:val="Lienhypertexte"/>
                <w:rFonts w:eastAsiaTheme="majorEastAsia"/>
                <w:noProof/>
              </w:rPr>
              <w:t>2.2.4.2 - Responsabilités</w:t>
            </w:r>
            <w:r w:rsidR="00FE76E6">
              <w:rPr>
                <w:noProof/>
                <w:webHidden/>
              </w:rPr>
              <w:tab/>
            </w:r>
            <w:r w:rsidR="00FE76E6">
              <w:rPr>
                <w:noProof/>
                <w:webHidden/>
              </w:rPr>
              <w:fldChar w:fldCharType="begin"/>
            </w:r>
            <w:r w:rsidR="00FE76E6">
              <w:rPr>
                <w:noProof/>
                <w:webHidden/>
              </w:rPr>
              <w:instrText xml:space="preserve"> PAGEREF _Toc64621800 \h </w:instrText>
            </w:r>
            <w:r w:rsidR="00FE76E6">
              <w:rPr>
                <w:noProof/>
                <w:webHidden/>
              </w:rPr>
            </w:r>
            <w:r w:rsidR="00FE76E6">
              <w:rPr>
                <w:noProof/>
                <w:webHidden/>
              </w:rPr>
              <w:fldChar w:fldCharType="separate"/>
            </w:r>
            <w:r w:rsidR="00FE76E6">
              <w:rPr>
                <w:noProof/>
                <w:webHidden/>
              </w:rPr>
              <w:t>11</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801" w:history="1">
            <w:r w:rsidR="00FE76E6" w:rsidRPr="001E2940">
              <w:rPr>
                <w:rStyle w:val="Lienhypertexte"/>
                <w:rFonts w:eastAsiaTheme="majorEastAsia"/>
                <w:noProof/>
              </w:rPr>
              <w:t>2.2.4.3 – Obligation d’information</w:t>
            </w:r>
            <w:r w:rsidR="00FE76E6">
              <w:rPr>
                <w:noProof/>
                <w:webHidden/>
              </w:rPr>
              <w:tab/>
            </w:r>
            <w:r w:rsidR="00FE76E6">
              <w:rPr>
                <w:noProof/>
                <w:webHidden/>
              </w:rPr>
              <w:fldChar w:fldCharType="begin"/>
            </w:r>
            <w:r w:rsidR="00FE76E6">
              <w:rPr>
                <w:noProof/>
                <w:webHidden/>
              </w:rPr>
              <w:instrText xml:space="preserve"> PAGEREF _Toc64621801 \h </w:instrText>
            </w:r>
            <w:r w:rsidR="00FE76E6">
              <w:rPr>
                <w:noProof/>
                <w:webHidden/>
              </w:rPr>
            </w:r>
            <w:r w:rsidR="00FE76E6">
              <w:rPr>
                <w:noProof/>
                <w:webHidden/>
              </w:rPr>
              <w:fldChar w:fldCharType="separate"/>
            </w:r>
            <w:r w:rsidR="00FE76E6">
              <w:rPr>
                <w:noProof/>
                <w:webHidden/>
              </w:rPr>
              <w:t>11</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02" w:history="1">
            <w:r w:rsidR="00FE76E6" w:rsidRPr="001E2940">
              <w:rPr>
                <w:rStyle w:val="Lienhypertexte"/>
                <w:rFonts w:eastAsiaTheme="majorEastAsia"/>
                <w:noProof/>
              </w:rPr>
              <w:t>2.3 - COMMUNICATION</w:t>
            </w:r>
            <w:r w:rsidR="00FE76E6">
              <w:rPr>
                <w:noProof/>
                <w:webHidden/>
              </w:rPr>
              <w:tab/>
            </w:r>
            <w:r w:rsidR="00FE76E6">
              <w:rPr>
                <w:noProof/>
                <w:webHidden/>
              </w:rPr>
              <w:fldChar w:fldCharType="begin"/>
            </w:r>
            <w:r w:rsidR="00FE76E6">
              <w:rPr>
                <w:noProof/>
                <w:webHidden/>
              </w:rPr>
              <w:instrText xml:space="preserve"> PAGEREF _Toc64621802 \h </w:instrText>
            </w:r>
            <w:r w:rsidR="00FE76E6">
              <w:rPr>
                <w:noProof/>
                <w:webHidden/>
              </w:rPr>
            </w:r>
            <w:r w:rsidR="00FE76E6">
              <w:rPr>
                <w:noProof/>
                <w:webHidden/>
              </w:rPr>
              <w:fldChar w:fldCharType="separate"/>
            </w:r>
            <w:r w:rsidR="00FE76E6">
              <w:rPr>
                <w:noProof/>
                <w:webHidden/>
              </w:rPr>
              <w:t>11</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03" w:history="1">
            <w:r w:rsidR="00FE76E6" w:rsidRPr="001E2940">
              <w:rPr>
                <w:rStyle w:val="Lienhypertexte"/>
                <w:rFonts w:eastAsiaTheme="majorEastAsia"/>
                <w:noProof/>
              </w:rPr>
              <w:t>2.4 – AUTRES INTERVENANTS DANS L’EXECUTION DU MARCHÉ</w:t>
            </w:r>
            <w:r w:rsidR="00FE76E6">
              <w:rPr>
                <w:noProof/>
                <w:webHidden/>
              </w:rPr>
              <w:tab/>
            </w:r>
            <w:r w:rsidR="00FE76E6">
              <w:rPr>
                <w:noProof/>
                <w:webHidden/>
              </w:rPr>
              <w:fldChar w:fldCharType="begin"/>
            </w:r>
            <w:r w:rsidR="00FE76E6">
              <w:rPr>
                <w:noProof/>
                <w:webHidden/>
              </w:rPr>
              <w:instrText xml:space="preserve"> PAGEREF _Toc64621803 \h </w:instrText>
            </w:r>
            <w:r w:rsidR="00FE76E6">
              <w:rPr>
                <w:noProof/>
                <w:webHidden/>
              </w:rPr>
            </w:r>
            <w:r w:rsidR="00FE76E6">
              <w:rPr>
                <w:noProof/>
                <w:webHidden/>
              </w:rPr>
              <w:fldChar w:fldCharType="separate"/>
            </w:r>
            <w:r w:rsidR="00FE76E6">
              <w:rPr>
                <w:noProof/>
                <w:webHidden/>
              </w:rPr>
              <w:t>11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04" w:history="1">
            <w:r w:rsidR="00FE76E6" w:rsidRPr="001E2940">
              <w:rPr>
                <w:rStyle w:val="Lienhypertexte"/>
                <w:rFonts w:eastAsiaTheme="majorEastAsia"/>
                <w:noProof/>
              </w:rPr>
              <w:t>2.4.1 – Conduite d’opération (ou assistant à maîtrise d’ouvrage)</w:t>
            </w:r>
            <w:r w:rsidR="00FE76E6">
              <w:rPr>
                <w:noProof/>
                <w:webHidden/>
              </w:rPr>
              <w:tab/>
            </w:r>
            <w:r w:rsidR="00FE76E6">
              <w:rPr>
                <w:noProof/>
                <w:webHidden/>
              </w:rPr>
              <w:fldChar w:fldCharType="begin"/>
            </w:r>
            <w:r w:rsidR="00FE76E6">
              <w:rPr>
                <w:noProof/>
                <w:webHidden/>
              </w:rPr>
              <w:instrText xml:space="preserve"> PAGEREF _Toc64621804 \h </w:instrText>
            </w:r>
            <w:r w:rsidR="00FE76E6">
              <w:rPr>
                <w:noProof/>
                <w:webHidden/>
              </w:rPr>
            </w:r>
            <w:r w:rsidR="00FE76E6">
              <w:rPr>
                <w:noProof/>
                <w:webHidden/>
              </w:rPr>
              <w:fldChar w:fldCharType="separate"/>
            </w:r>
            <w:r w:rsidR="00FE76E6">
              <w:rPr>
                <w:noProof/>
                <w:webHidden/>
              </w:rPr>
              <w:t>11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05" w:history="1">
            <w:r w:rsidR="00FE76E6" w:rsidRPr="001E2940">
              <w:rPr>
                <w:rStyle w:val="Lienhypertexte"/>
                <w:rFonts w:eastAsiaTheme="majorEastAsia"/>
                <w:noProof/>
              </w:rPr>
              <w:t>2.4.2 – Contrôle technique</w:t>
            </w:r>
            <w:r w:rsidR="00FE76E6">
              <w:rPr>
                <w:noProof/>
                <w:webHidden/>
              </w:rPr>
              <w:tab/>
            </w:r>
            <w:r w:rsidR="00FE76E6">
              <w:rPr>
                <w:noProof/>
                <w:webHidden/>
              </w:rPr>
              <w:fldChar w:fldCharType="begin"/>
            </w:r>
            <w:r w:rsidR="00FE76E6">
              <w:rPr>
                <w:noProof/>
                <w:webHidden/>
              </w:rPr>
              <w:instrText xml:space="preserve"> PAGEREF _Toc64621805 \h </w:instrText>
            </w:r>
            <w:r w:rsidR="00FE76E6">
              <w:rPr>
                <w:noProof/>
                <w:webHidden/>
              </w:rPr>
            </w:r>
            <w:r w:rsidR="00FE76E6">
              <w:rPr>
                <w:noProof/>
                <w:webHidden/>
              </w:rPr>
              <w:fldChar w:fldCharType="separate"/>
            </w:r>
            <w:r w:rsidR="00FE76E6">
              <w:rPr>
                <w:noProof/>
                <w:webHidden/>
              </w:rPr>
              <w:t>11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06" w:history="1">
            <w:r w:rsidR="00FE76E6" w:rsidRPr="001E2940">
              <w:rPr>
                <w:rStyle w:val="Lienhypertexte"/>
                <w:rFonts w:eastAsiaTheme="majorEastAsia"/>
                <w:noProof/>
              </w:rPr>
              <w:t>2.4.3 – Autres contrats ou marchés concomitants pouvant avoir un impact sur l’exécution du marché</w:t>
            </w:r>
            <w:r w:rsidR="00FE76E6">
              <w:rPr>
                <w:noProof/>
                <w:webHidden/>
              </w:rPr>
              <w:tab/>
            </w:r>
            <w:r w:rsidR="00FE76E6">
              <w:rPr>
                <w:noProof/>
                <w:webHidden/>
              </w:rPr>
              <w:fldChar w:fldCharType="begin"/>
            </w:r>
            <w:r w:rsidR="00FE76E6">
              <w:rPr>
                <w:noProof/>
                <w:webHidden/>
              </w:rPr>
              <w:instrText xml:space="preserve"> PAGEREF _Toc64621806 \h </w:instrText>
            </w:r>
            <w:r w:rsidR="00FE76E6">
              <w:rPr>
                <w:noProof/>
                <w:webHidden/>
              </w:rPr>
            </w:r>
            <w:r w:rsidR="00FE76E6">
              <w:rPr>
                <w:noProof/>
                <w:webHidden/>
              </w:rPr>
              <w:fldChar w:fldCharType="separate"/>
            </w:r>
            <w:r w:rsidR="00FE76E6">
              <w:rPr>
                <w:noProof/>
                <w:webHidden/>
              </w:rPr>
              <w:t>12</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07" w:history="1">
            <w:r w:rsidR="00FE76E6" w:rsidRPr="001E2940">
              <w:rPr>
                <w:rStyle w:val="Lienhypertexte"/>
                <w:rFonts w:eastAsiaTheme="majorEastAsia"/>
                <w:noProof/>
              </w:rPr>
              <w:t>2.5 – MARCHE A BONS DE COMMANDES MULTI-TITULAIRES</w:t>
            </w:r>
            <w:r w:rsidR="00FE76E6">
              <w:rPr>
                <w:noProof/>
                <w:webHidden/>
              </w:rPr>
              <w:tab/>
            </w:r>
            <w:r w:rsidR="00FE76E6">
              <w:rPr>
                <w:noProof/>
                <w:webHidden/>
              </w:rPr>
              <w:fldChar w:fldCharType="begin"/>
            </w:r>
            <w:r w:rsidR="00FE76E6">
              <w:rPr>
                <w:noProof/>
                <w:webHidden/>
              </w:rPr>
              <w:instrText xml:space="preserve"> PAGEREF _Toc64621807 \h </w:instrText>
            </w:r>
            <w:r w:rsidR="00FE76E6">
              <w:rPr>
                <w:noProof/>
                <w:webHidden/>
              </w:rPr>
            </w:r>
            <w:r w:rsidR="00FE76E6">
              <w:rPr>
                <w:noProof/>
                <w:webHidden/>
              </w:rPr>
              <w:fldChar w:fldCharType="separate"/>
            </w:r>
            <w:r w:rsidR="00FE76E6">
              <w:rPr>
                <w:noProof/>
                <w:webHidden/>
              </w:rPr>
              <w:t>12</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08" w:history="1">
            <w:r w:rsidR="00FE76E6" w:rsidRPr="001E2940">
              <w:rPr>
                <w:rStyle w:val="Lienhypertexte"/>
                <w:rFonts w:eastAsiaTheme="majorEastAsia"/>
                <w:noProof/>
              </w:rPr>
              <w:t>ARTICLE 3 – PIECES CONSTITUTIVES DU MARCHÉ</w:t>
            </w:r>
            <w:r w:rsidR="00FE76E6">
              <w:rPr>
                <w:noProof/>
                <w:webHidden/>
              </w:rPr>
              <w:tab/>
            </w:r>
            <w:r w:rsidR="00FE76E6">
              <w:rPr>
                <w:noProof/>
                <w:webHidden/>
              </w:rPr>
              <w:fldChar w:fldCharType="begin"/>
            </w:r>
            <w:r w:rsidR="00FE76E6">
              <w:rPr>
                <w:noProof/>
                <w:webHidden/>
              </w:rPr>
              <w:instrText xml:space="preserve"> PAGEREF _Toc64621808 \h </w:instrText>
            </w:r>
            <w:r w:rsidR="00FE76E6">
              <w:rPr>
                <w:noProof/>
                <w:webHidden/>
              </w:rPr>
            </w:r>
            <w:r w:rsidR="00FE76E6">
              <w:rPr>
                <w:noProof/>
                <w:webHidden/>
              </w:rPr>
              <w:fldChar w:fldCharType="separate"/>
            </w:r>
            <w:r w:rsidR="00FE76E6">
              <w:rPr>
                <w:noProof/>
                <w:webHidden/>
              </w:rPr>
              <w:t>13</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09" w:history="1">
            <w:r w:rsidR="00FE76E6" w:rsidRPr="001E2940">
              <w:rPr>
                <w:rStyle w:val="Lienhypertexte"/>
                <w:rFonts w:eastAsiaTheme="majorEastAsia"/>
                <w:noProof/>
              </w:rPr>
              <w:t>3.1 – PIECES PARTICULIERES</w:t>
            </w:r>
            <w:r w:rsidR="00FE76E6">
              <w:rPr>
                <w:noProof/>
                <w:webHidden/>
              </w:rPr>
              <w:tab/>
            </w:r>
            <w:r w:rsidR="00FE76E6">
              <w:rPr>
                <w:noProof/>
                <w:webHidden/>
              </w:rPr>
              <w:fldChar w:fldCharType="begin"/>
            </w:r>
            <w:r w:rsidR="00FE76E6">
              <w:rPr>
                <w:noProof/>
                <w:webHidden/>
              </w:rPr>
              <w:instrText xml:space="preserve"> PAGEREF _Toc64621809 \h </w:instrText>
            </w:r>
            <w:r w:rsidR="00FE76E6">
              <w:rPr>
                <w:noProof/>
                <w:webHidden/>
              </w:rPr>
            </w:r>
            <w:r w:rsidR="00FE76E6">
              <w:rPr>
                <w:noProof/>
                <w:webHidden/>
              </w:rPr>
              <w:fldChar w:fldCharType="separate"/>
            </w:r>
            <w:r w:rsidR="00FE76E6">
              <w:rPr>
                <w:noProof/>
                <w:webHidden/>
              </w:rPr>
              <w:t>13</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10" w:history="1">
            <w:r w:rsidR="00FE76E6" w:rsidRPr="001E2940">
              <w:rPr>
                <w:rStyle w:val="Lienhypertexte"/>
                <w:rFonts w:eastAsiaTheme="majorEastAsia"/>
                <w:noProof/>
              </w:rPr>
              <w:t>3.2 – PIECES GENERALES</w:t>
            </w:r>
            <w:r w:rsidR="00FE76E6">
              <w:rPr>
                <w:noProof/>
                <w:webHidden/>
              </w:rPr>
              <w:tab/>
            </w:r>
            <w:r w:rsidR="00FE76E6">
              <w:rPr>
                <w:noProof/>
                <w:webHidden/>
              </w:rPr>
              <w:fldChar w:fldCharType="begin"/>
            </w:r>
            <w:r w:rsidR="00FE76E6">
              <w:rPr>
                <w:noProof/>
                <w:webHidden/>
              </w:rPr>
              <w:instrText xml:space="preserve"> PAGEREF _Toc64621810 \h </w:instrText>
            </w:r>
            <w:r w:rsidR="00FE76E6">
              <w:rPr>
                <w:noProof/>
                <w:webHidden/>
              </w:rPr>
            </w:r>
            <w:r w:rsidR="00FE76E6">
              <w:rPr>
                <w:noProof/>
                <w:webHidden/>
              </w:rPr>
              <w:fldChar w:fldCharType="separate"/>
            </w:r>
            <w:r w:rsidR="00FE76E6">
              <w:rPr>
                <w:noProof/>
                <w:webHidden/>
              </w:rPr>
              <w:t>13</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11" w:history="1">
            <w:r w:rsidR="00FE76E6" w:rsidRPr="001E2940">
              <w:rPr>
                <w:rStyle w:val="Lienhypertexte"/>
                <w:rFonts w:eastAsiaTheme="majorEastAsia"/>
                <w:noProof/>
              </w:rPr>
              <w:t>ARTICLE 4  - MODALITES DE COMMANDE DES PRESTATIONS</w:t>
            </w:r>
            <w:r w:rsidR="00FE76E6">
              <w:rPr>
                <w:noProof/>
                <w:webHidden/>
              </w:rPr>
              <w:tab/>
            </w:r>
            <w:r w:rsidR="00FE76E6">
              <w:rPr>
                <w:noProof/>
                <w:webHidden/>
              </w:rPr>
              <w:fldChar w:fldCharType="begin"/>
            </w:r>
            <w:r w:rsidR="00FE76E6">
              <w:rPr>
                <w:noProof/>
                <w:webHidden/>
              </w:rPr>
              <w:instrText xml:space="preserve"> PAGEREF _Toc64621811 \h </w:instrText>
            </w:r>
            <w:r w:rsidR="00FE76E6">
              <w:rPr>
                <w:noProof/>
                <w:webHidden/>
              </w:rPr>
            </w:r>
            <w:r w:rsidR="00FE76E6">
              <w:rPr>
                <w:noProof/>
                <w:webHidden/>
              </w:rPr>
              <w:fldChar w:fldCharType="separate"/>
            </w:r>
            <w:r w:rsidR="00FE76E6">
              <w:rPr>
                <w:noProof/>
                <w:webHidden/>
              </w:rPr>
              <w:t>14</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12" w:history="1">
            <w:r w:rsidR="00FE76E6" w:rsidRPr="001E2940">
              <w:rPr>
                <w:rStyle w:val="Lienhypertexte"/>
                <w:rFonts w:eastAsiaTheme="majorEastAsia"/>
                <w:noProof/>
              </w:rPr>
              <w:t>4.1 – PROCEDURE DE CONSULTATION AVANT COMMANDE</w:t>
            </w:r>
            <w:r w:rsidR="00FE76E6">
              <w:rPr>
                <w:noProof/>
                <w:webHidden/>
              </w:rPr>
              <w:tab/>
            </w:r>
            <w:r w:rsidR="00FE76E6">
              <w:rPr>
                <w:noProof/>
                <w:webHidden/>
              </w:rPr>
              <w:fldChar w:fldCharType="begin"/>
            </w:r>
            <w:r w:rsidR="00FE76E6">
              <w:rPr>
                <w:noProof/>
                <w:webHidden/>
              </w:rPr>
              <w:instrText xml:space="preserve"> PAGEREF _Toc64621812 \h </w:instrText>
            </w:r>
            <w:r w:rsidR="00FE76E6">
              <w:rPr>
                <w:noProof/>
                <w:webHidden/>
              </w:rPr>
            </w:r>
            <w:r w:rsidR="00FE76E6">
              <w:rPr>
                <w:noProof/>
                <w:webHidden/>
              </w:rPr>
              <w:fldChar w:fldCharType="separate"/>
            </w:r>
            <w:r w:rsidR="00FE76E6">
              <w:rPr>
                <w:noProof/>
                <w:webHidden/>
              </w:rPr>
              <w:t>14</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13" w:history="1">
            <w:r w:rsidR="00FE76E6" w:rsidRPr="001E2940">
              <w:rPr>
                <w:rStyle w:val="Lienhypertexte"/>
                <w:rFonts w:eastAsiaTheme="majorEastAsia"/>
                <w:noProof/>
              </w:rPr>
              <w:t xml:space="preserve">4.1.1 - En cas de marché à </w:t>
            </w:r>
            <w:r w:rsidR="00E56E04">
              <w:rPr>
                <w:rStyle w:val="Lienhypertexte"/>
                <w:rFonts w:eastAsiaTheme="majorEastAsia"/>
                <w:noProof/>
              </w:rPr>
              <w:t>bons de commande</w:t>
            </w:r>
            <w:r w:rsidR="00FE76E6" w:rsidRPr="001E2940">
              <w:rPr>
                <w:rStyle w:val="Lienhypertexte"/>
                <w:rFonts w:eastAsiaTheme="majorEastAsia"/>
                <w:noProof/>
              </w:rPr>
              <w:t xml:space="preserve"> mono-titulaire</w:t>
            </w:r>
            <w:r w:rsidR="00FE76E6">
              <w:rPr>
                <w:noProof/>
                <w:webHidden/>
              </w:rPr>
              <w:tab/>
            </w:r>
            <w:r w:rsidR="00FE76E6">
              <w:rPr>
                <w:noProof/>
                <w:webHidden/>
              </w:rPr>
              <w:fldChar w:fldCharType="begin"/>
            </w:r>
            <w:r w:rsidR="00FE76E6">
              <w:rPr>
                <w:noProof/>
                <w:webHidden/>
              </w:rPr>
              <w:instrText xml:space="preserve"> PAGEREF _Toc64621813 \h </w:instrText>
            </w:r>
            <w:r w:rsidR="00FE76E6">
              <w:rPr>
                <w:noProof/>
                <w:webHidden/>
              </w:rPr>
            </w:r>
            <w:r w:rsidR="00FE76E6">
              <w:rPr>
                <w:noProof/>
                <w:webHidden/>
              </w:rPr>
              <w:fldChar w:fldCharType="separate"/>
            </w:r>
            <w:r w:rsidR="00FE76E6">
              <w:rPr>
                <w:noProof/>
                <w:webHidden/>
              </w:rPr>
              <w:t>14</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14" w:history="1">
            <w:r w:rsidR="00FE76E6" w:rsidRPr="001E2940">
              <w:rPr>
                <w:rStyle w:val="Lienhypertexte"/>
                <w:rFonts w:eastAsiaTheme="majorEastAsia"/>
                <w:noProof/>
              </w:rPr>
              <w:t xml:space="preserve">4.1.2 - En cas de marché à </w:t>
            </w:r>
            <w:r w:rsidR="00E56E04">
              <w:rPr>
                <w:rStyle w:val="Lienhypertexte"/>
                <w:rFonts w:eastAsiaTheme="majorEastAsia"/>
                <w:noProof/>
              </w:rPr>
              <w:t>bons de commande</w:t>
            </w:r>
            <w:r w:rsidR="00FE76E6" w:rsidRPr="001E2940">
              <w:rPr>
                <w:rStyle w:val="Lienhypertexte"/>
                <w:rFonts w:eastAsiaTheme="majorEastAsia"/>
                <w:noProof/>
              </w:rPr>
              <w:t xml:space="preserve"> multi-titulaire</w:t>
            </w:r>
            <w:r w:rsidR="00FE76E6">
              <w:rPr>
                <w:noProof/>
                <w:webHidden/>
              </w:rPr>
              <w:tab/>
            </w:r>
            <w:r w:rsidR="00FE76E6">
              <w:rPr>
                <w:noProof/>
                <w:webHidden/>
              </w:rPr>
              <w:fldChar w:fldCharType="begin"/>
            </w:r>
            <w:r w:rsidR="00FE76E6">
              <w:rPr>
                <w:noProof/>
                <w:webHidden/>
              </w:rPr>
              <w:instrText xml:space="preserve"> PAGEREF _Toc64621814 \h </w:instrText>
            </w:r>
            <w:r w:rsidR="00FE76E6">
              <w:rPr>
                <w:noProof/>
                <w:webHidden/>
              </w:rPr>
            </w:r>
            <w:r w:rsidR="00FE76E6">
              <w:rPr>
                <w:noProof/>
                <w:webHidden/>
              </w:rPr>
              <w:fldChar w:fldCharType="separate"/>
            </w:r>
            <w:r w:rsidR="00FE76E6">
              <w:rPr>
                <w:noProof/>
                <w:webHidden/>
              </w:rPr>
              <w:t>14</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15" w:history="1">
            <w:r w:rsidR="00FE76E6" w:rsidRPr="001E2940">
              <w:rPr>
                <w:rStyle w:val="Lienhypertexte"/>
                <w:rFonts w:eastAsiaTheme="majorEastAsia"/>
                <w:noProof/>
              </w:rPr>
              <w:t>4.1.3 – En cas de non confirmation ou de satisfaction limitée des besoins exprimés</w:t>
            </w:r>
            <w:r w:rsidR="00FE76E6">
              <w:rPr>
                <w:noProof/>
                <w:webHidden/>
              </w:rPr>
              <w:tab/>
            </w:r>
            <w:r w:rsidR="00FE76E6">
              <w:rPr>
                <w:noProof/>
                <w:webHidden/>
              </w:rPr>
              <w:fldChar w:fldCharType="begin"/>
            </w:r>
            <w:r w:rsidR="00FE76E6">
              <w:rPr>
                <w:noProof/>
                <w:webHidden/>
              </w:rPr>
              <w:instrText xml:space="preserve"> PAGEREF _Toc64621815 \h </w:instrText>
            </w:r>
            <w:r w:rsidR="00FE76E6">
              <w:rPr>
                <w:noProof/>
                <w:webHidden/>
              </w:rPr>
            </w:r>
            <w:r w:rsidR="00FE76E6">
              <w:rPr>
                <w:noProof/>
                <w:webHidden/>
              </w:rPr>
              <w:fldChar w:fldCharType="separate"/>
            </w:r>
            <w:r w:rsidR="00FE76E6">
              <w:rPr>
                <w:noProof/>
                <w:webHidden/>
              </w:rPr>
              <w:t>14</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16" w:history="1">
            <w:r w:rsidR="00FE76E6" w:rsidRPr="001E2940">
              <w:rPr>
                <w:rStyle w:val="Lienhypertexte"/>
                <w:rFonts w:eastAsiaTheme="majorEastAsia"/>
                <w:noProof/>
              </w:rPr>
              <w:t>4.2 – COMMANDE DES PRESTATIONS</w:t>
            </w:r>
            <w:r w:rsidR="00FE76E6">
              <w:rPr>
                <w:noProof/>
                <w:webHidden/>
              </w:rPr>
              <w:tab/>
            </w:r>
            <w:r w:rsidR="00FE76E6">
              <w:rPr>
                <w:noProof/>
                <w:webHidden/>
              </w:rPr>
              <w:fldChar w:fldCharType="begin"/>
            </w:r>
            <w:r w:rsidR="00FE76E6">
              <w:rPr>
                <w:noProof/>
                <w:webHidden/>
              </w:rPr>
              <w:instrText xml:space="preserve"> PAGEREF _Toc64621816 \h </w:instrText>
            </w:r>
            <w:r w:rsidR="00FE76E6">
              <w:rPr>
                <w:noProof/>
                <w:webHidden/>
              </w:rPr>
            </w:r>
            <w:r w:rsidR="00FE76E6">
              <w:rPr>
                <w:noProof/>
                <w:webHidden/>
              </w:rPr>
              <w:fldChar w:fldCharType="separate"/>
            </w:r>
            <w:r w:rsidR="00FE76E6">
              <w:rPr>
                <w:noProof/>
                <w:webHidden/>
              </w:rPr>
              <w:t>15</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17" w:history="1">
            <w:r w:rsidR="00FE76E6" w:rsidRPr="001E2940">
              <w:rPr>
                <w:rStyle w:val="Lienhypertexte"/>
                <w:rFonts w:eastAsiaTheme="majorEastAsia"/>
                <w:noProof/>
              </w:rPr>
              <w:t>4.3 – DISPOSITIONS PARTICULIERES EN CAS D’URGENCE</w:t>
            </w:r>
            <w:r w:rsidR="00FE76E6">
              <w:rPr>
                <w:noProof/>
                <w:webHidden/>
              </w:rPr>
              <w:tab/>
            </w:r>
            <w:r w:rsidR="00FE76E6">
              <w:rPr>
                <w:noProof/>
                <w:webHidden/>
              </w:rPr>
              <w:fldChar w:fldCharType="begin"/>
            </w:r>
            <w:r w:rsidR="00FE76E6">
              <w:rPr>
                <w:noProof/>
                <w:webHidden/>
              </w:rPr>
              <w:instrText xml:space="preserve"> PAGEREF _Toc64621817 \h </w:instrText>
            </w:r>
            <w:r w:rsidR="00FE76E6">
              <w:rPr>
                <w:noProof/>
                <w:webHidden/>
              </w:rPr>
            </w:r>
            <w:r w:rsidR="00FE76E6">
              <w:rPr>
                <w:noProof/>
                <w:webHidden/>
              </w:rPr>
              <w:fldChar w:fldCharType="separate"/>
            </w:r>
            <w:r w:rsidR="00FE76E6">
              <w:rPr>
                <w:noProof/>
                <w:webHidden/>
              </w:rPr>
              <w:t>15</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18" w:history="1">
            <w:r w:rsidR="00FE76E6" w:rsidRPr="001E2940">
              <w:rPr>
                <w:rStyle w:val="Lienhypertexte"/>
                <w:rFonts w:eastAsiaTheme="majorEastAsia"/>
                <w:noProof/>
              </w:rPr>
              <w:t>4.4 – MONTANTS MINIMAL ET MAXIMAL COMMANDES AU TITRE DU MARCHE</w:t>
            </w:r>
            <w:r w:rsidR="00FE76E6">
              <w:rPr>
                <w:noProof/>
                <w:webHidden/>
              </w:rPr>
              <w:tab/>
            </w:r>
            <w:r w:rsidR="00FE76E6">
              <w:rPr>
                <w:noProof/>
                <w:webHidden/>
              </w:rPr>
              <w:fldChar w:fldCharType="begin"/>
            </w:r>
            <w:r w:rsidR="00FE76E6">
              <w:rPr>
                <w:noProof/>
                <w:webHidden/>
              </w:rPr>
              <w:instrText xml:space="preserve"> PAGEREF _Toc64621818 \h </w:instrText>
            </w:r>
            <w:r w:rsidR="00FE76E6">
              <w:rPr>
                <w:noProof/>
                <w:webHidden/>
              </w:rPr>
            </w:r>
            <w:r w:rsidR="00FE76E6">
              <w:rPr>
                <w:noProof/>
                <w:webHidden/>
              </w:rPr>
              <w:fldChar w:fldCharType="separate"/>
            </w:r>
            <w:r w:rsidR="00FE76E6">
              <w:rPr>
                <w:noProof/>
                <w:webHidden/>
              </w:rPr>
              <w:t>16</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19" w:history="1">
            <w:r w:rsidR="00FE76E6" w:rsidRPr="001E2940">
              <w:rPr>
                <w:rStyle w:val="Lienhypertexte"/>
                <w:rFonts w:eastAsiaTheme="majorEastAsia"/>
                <w:noProof/>
              </w:rPr>
              <w:t>4.4.1 – Application d’un minimum et / ou d’un maximum</w:t>
            </w:r>
            <w:r w:rsidR="00FE76E6">
              <w:rPr>
                <w:noProof/>
                <w:webHidden/>
              </w:rPr>
              <w:tab/>
            </w:r>
            <w:r w:rsidR="00FE76E6">
              <w:rPr>
                <w:noProof/>
                <w:webHidden/>
              </w:rPr>
              <w:fldChar w:fldCharType="begin"/>
            </w:r>
            <w:r w:rsidR="00FE76E6">
              <w:rPr>
                <w:noProof/>
                <w:webHidden/>
              </w:rPr>
              <w:instrText xml:space="preserve"> PAGEREF _Toc64621819 \h </w:instrText>
            </w:r>
            <w:r w:rsidR="00FE76E6">
              <w:rPr>
                <w:noProof/>
                <w:webHidden/>
              </w:rPr>
            </w:r>
            <w:r w:rsidR="00FE76E6">
              <w:rPr>
                <w:noProof/>
                <w:webHidden/>
              </w:rPr>
              <w:fldChar w:fldCharType="separate"/>
            </w:r>
            <w:r w:rsidR="00FE76E6">
              <w:rPr>
                <w:noProof/>
                <w:webHidden/>
              </w:rPr>
              <w:t>16</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820" w:history="1">
            <w:r w:rsidR="00FE76E6" w:rsidRPr="001E2940">
              <w:rPr>
                <w:rStyle w:val="Lienhypertexte"/>
                <w:rFonts w:eastAsiaTheme="majorEastAsia"/>
                <w:noProof/>
              </w:rPr>
              <w:t>En cas de marché mono-titulaire :</w:t>
            </w:r>
            <w:r w:rsidR="00FE76E6">
              <w:rPr>
                <w:noProof/>
                <w:webHidden/>
              </w:rPr>
              <w:tab/>
            </w:r>
            <w:r w:rsidR="00FE76E6">
              <w:rPr>
                <w:noProof/>
                <w:webHidden/>
              </w:rPr>
              <w:fldChar w:fldCharType="begin"/>
            </w:r>
            <w:r w:rsidR="00FE76E6">
              <w:rPr>
                <w:noProof/>
                <w:webHidden/>
              </w:rPr>
              <w:instrText xml:space="preserve"> PAGEREF _Toc64621820 \h </w:instrText>
            </w:r>
            <w:r w:rsidR="00FE76E6">
              <w:rPr>
                <w:noProof/>
                <w:webHidden/>
              </w:rPr>
            </w:r>
            <w:r w:rsidR="00FE76E6">
              <w:rPr>
                <w:noProof/>
                <w:webHidden/>
              </w:rPr>
              <w:fldChar w:fldCharType="separate"/>
            </w:r>
            <w:r w:rsidR="00FE76E6">
              <w:rPr>
                <w:noProof/>
                <w:webHidden/>
              </w:rPr>
              <w:t>16</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821" w:history="1">
            <w:r w:rsidR="00FE76E6" w:rsidRPr="001E2940">
              <w:rPr>
                <w:rStyle w:val="Lienhypertexte"/>
                <w:rFonts w:eastAsiaTheme="majorEastAsia"/>
                <w:noProof/>
              </w:rPr>
              <w:t>En cas de marché multi-titulaire :</w:t>
            </w:r>
            <w:r w:rsidR="00FE76E6">
              <w:rPr>
                <w:noProof/>
                <w:webHidden/>
              </w:rPr>
              <w:tab/>
            </w:r>
            <w:r w:rsidR="00FE76E6">
              <w:rPr>
                <w:noProof/>
                <w:webHidden/>
              </w:rPr>
              <w:fldChar w:fldCharType="begin"/>
            </w:r>
            <w:r w:rsidR="00FE76E6">
              <w:rPr>
                <w:noProof/>
                <w:webHidden/>
              </w:rPr>
              <w:instrText xml:space="preserve"> PAGEREF _Toc64621821 \h </w:instrText>
            </w:r>
            <w:r w:rsidR="00FE76E6">
              <w:rPr>
                <w:noProof/>
                <w:webHidden/>
              </w:rPr>
            </w:r>
            <w:r w:rsidR="00FE76E6">
              <w:rPr>
                <w:noProof/>
                <w:webHidden/>
              </w:rPr>
              <w:fldChar w:fldCharType="separate"/>
            </w:r>
            <w:r w:rsidR="00FE76E6">
              <w:rPr>
                <w:noProof/>
                <w:webHidden/>
              </w:rPr>
              <w:t>16</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22" w:history="1">
            <w:r w:rsidR="00FE76E6" w:rsidRPr="001E2940">
              <w:rPr>
                <w:rStyle w:val="Lienhypertexte"/>
                <w:rFonts w:eastAsiaTheme="majorEastAsia"/>
                <w:noProof/>
              </w:rPr>
              <w:t>4.4.2 – Période de référence</w:t>
            </w:r>
            <w:r w:rsidR="00FE76E6">
              <w:rPr>
                <w:noProof/>
                <w:webHidden/>
              </w:rPr>
              <w:tab/>
            </w:r>
            <w:r w:rsidR="00FE76E6">
              <w:rPr>
                <w:noProof/>
                <w:webHidden/>
              </w:rPr>
              <w:fldChar w:fldCharType="begin"/>
            </w:r>
            <w:r w:rsidR="00FE76E6">
              <w:rPr>
                <w:noProof/>
                <w:webHidden/>
              </w:rPr>
              <w:instrText xml:space="preserve"> PAGEREF _Toc64621822 \h </w:instrText>
            </w:r>
            <w:r w:rsidR="00FE76E6">
              <w:rPr>
                <w:noProof/>
                <w:webHidden/>
              </w:rPr>
            </w:r>
            <w:r w:rsidR="00FE76E6">
              <w:rPr>
                <w:noProof/>
                <w:webHidden/>
              </w:rPr>
              <w:fldChar w:fldCharType="separate"/>
            </w:r>
            <w:r w:rsidR="00FE76E6">
              <w:rPr>
                <w:noProof/>
                <w:webHidden/>
              </w:rPr>
              <w:t>16</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23" w:history="1">
            <w:r w:rsidR="00FE76E6" w:rsidRPr="001E2940">
              <w:rPr>
                <w:rStyle w:val="Lienhypertexte"/>
                <w:rFonts w:eastAsiaTheme="majorEastAsia"/>
                <w:noProof/>
              </w:rPr>
              <w:t>ARTICLE 5  - DUREE, RECONDUCTION, DELAIS, PENALITES</w:t>
            </w:r>
            <w:r w:rsidR="00FE76E6">
              <w:rPr>
                <w:noProof/>
                <w:webHidden/>
              </w:rPr>
              <w:tab/>
            </w:r>
            <w:r w:rsidR="00FE76E6">
              <w:rPr>
                <w:noProof/>
                <w:webHidden/>
              </w:rPr>
              <w:fldChar w:fldCharType="begin"/>
            </w:r>
            <w:r w:rsidR="00FE76E6">
              <w:rPr>
                <w:noProof/>
                <w:webHidden/>
              </w:rPr>
              <w:instrText xml:space="preserve"> PAGEREF _Toc64621823 \h </w:instrText>
            </w:r>
            <w:r w:rsidR="00FE76E6">
              <w:rPr>
                <w:noProof/>
                <w:webHidden/>
              </w:rPr>
            </w:r>
            <w:r w:rsidR="00FE76E6">
              <w:rPr>
                <w:noProof/>
                <w:webHidden/>
              </w:rPr>
              <w:fldChar w:fldCharType="separate"/>
            </w:r>
            <w:r w:rsidR="00FE76E6">
              <w:rPr>
                <w:noProof/>
                <w:webHidden/>
              </w:rPr>
              <w:t>17</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24" w:history="1">
            <w:r w:rsidR="00FE76E6" w:rsidRPr="001E2940">
              <w:rPr>
                <w:rStyle w:val="Lienhypertexte"/>
                <w:rFonts w:eastAsiaTheme="majorEastAsia"/>
                <w:noProof/>
              </w:rPr>
              <w:t>5.1 – DUREE DE VALIDITE DU MARCHE, RECONDUCTION, DELAIS D’EXECUTION DES PRESTATIONS</w:t>
            </w:r>
            <w:r w:rsidR="00FE76E6">
              <w:rPr>
                <w:noProof/>
                <w:webHidden/>
              </w:rPr>
              <w:tab/>
            </w:r>
            <w:r w:rsidR="00FE76E6">
              <w:rPr>
                <w:noProof/>
                <w:webHidden/>
              </w:rPr>
              <w:fldChar w:fldCharType="begin"/>
            </w:r>
            <w:r w:rsidR="00FE76E6">
              <w:rPr>
                <w:noProof/>
                <w:webHidden/>
              </w:rPr>
              <w:instrText xml:space="preserve"> PAGEREF _Toc64621824 \h </w:instrText>
            </w:r>
            <w:r w:rsidR="00FE76E6">
              <w:rPr>
                <w:noProof/>
                <w:webHidden/>
              </w:rPr>
            </w:r>
            <w:r w:rsidR="00FE76E6">
              <w:rPr>
                <w:noProof/>
                <w:webHidden/>
              </w:rPr>
              <w:fldChar w:fldCharType="separate"/>
            </w:r>
            <w:r w:rsidR="00FE76E6">
              <w:rPr>
                <w:noProof/>
                <w:webHidden/>
              </w:rPr>
              <w:t>17</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25" w:history="1">
            <w:r w:rsidR="00FE76E6" w:rsidRPr="001E2940">
              <w:rPr>
                <w:rStyle w:val="Lienhypertexte"/>
                <w:rFonts w:eastAsiaTheme="majorEastAsia"/>
                <w:noProof/>
              </w:rPr>
              <w:t>5.2 – PROLONGATION DES DELAIS D’EXECUTION DES PRESTATIONS</w:t>
            </w:r>
            <w:r w:rsidR="00FE76E6">
              <w:rPr>
                <w:noProof/>
                <w:webHidden/>
              </w:rPr>
              <w:tab/>
            </w:r>
            <w:r w:rsidR="00FE76E6">
              <w:rPr>
                <w:noProof/>
                <w:webHidden/>
              </w:rPr>
              <w:fldChar w:fldCharType="begin"/>
            </w:r>
            <w:r w:rsidR="00FE76E6">
              <w:rPr>
                <w:noProof/>
                <w:webHidden/>
              </w:rPr>
              <w:instrText xml:space="preserve"> PAGEREF _Toc64621825 \h </w:instrText>
            </w:r>
            <w:r w:rsidR="00FE76E6">
              <w:rPr>
                <w:noProof/>
                <w:webHidden/>
              </w:rPr>
            </w:r>
            <w:r w:rsidR="00FE76E6">
              <w:rPr>
                <w:noProof/>
                <w:webHidden/>
              </w:rPr>
              <w:fldChar w:fldCharType="separate"/>
            </w:r>
            <w:r w:rsidR="00FE76E6">
              <w:rPr>
                <w:noProof/>
                <w:webHidden/>
              </w:rPr>
              <w:t>17</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26" w:history="1">
            <w:r w:rsidR="00FE76E6" w:rsidRPr="001E2940">
              <w:rPr>
                <w:rStyle w:val="Lienhypertexte"/>
                <w:rFonts w:eastAsiaTheme="majorEastAsia"/>
                <w:noProof/>
              </w:rPr>
              <w:t>5.3 – PENALITES</w:t>
            </w:r>
            <w:r w:rsidR="00FE76E6">
              <w:rPr>
                <w:noProof/>
                <w:webHidden/>
              </w:rPr>
              <w:tab/>
            </w:r>
            <w:r w:rsidR="00FE76E6">
              <w:rPr>
                <w:noProof/>
                <w:webHidden/>
              </w:rPr>
              <w:fldChar w:fldCharType="begin"/>
            </w:r>
            <w:r w:rsidR="00FE76E6">
              <w:rPr>
                <w:noProof/>
                <w:webHidden/>
              </w:rPr>
              <w:instrText xml:space="preserve"> PAGEREF _Toc64621826 \h </w:instrText>
            </w:r>
            <w:r w:rsidR="00FE76E6">
              <w:rPr>
                <w:noProof/>
                <w:webHidden/>
              </w:rPr>
            </w:r>
            <w:r w:rsidR="00FE76E6">
              <w:rPr>
                <w:noProof/>
                <w:webHidden/>
              </w:rPr>
              <w:fldChar w:fldCharType="separate"/>
            </w:r>
            <w:r w:rsidR="00FE76E6">
              <w:rPr>
                <w:noProof/>
                <w:webHidden/>
              </w:rPr>
              <w:t>17</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27" w:history="1">
            <w:r w:rsidR="00FE76E6" w:rsidRPr="001E2940">
              <w:rPr>
                <w:rStyle w:val="Lienhypertexte"/>
                <w:rFonts w:eastAsiaTheme="majorEastAsia"/>
                <w:noProof/>
              </w:rPr>
              <w:t>5.3.1 – Confirmation tardive</w:t>
            </w:r>
            <w:r w:rsidR="00FE76E6">
              <w:rPr>
                <w:noProof/>
                <w:webHidden/>
              </w:rPr>
              <w:tab/>
            </w:r>
            <w:r w:rsidR="00FE76E6">
              <w:rPr>
                <w:noProof/>
                <w:webHidden/>
              </w:rPr>
              <w:fldChar w:fldCharType="begin"/>
            </w:r>
            <w:r w:rsidR="00FE76E6">
              <w:rPr>
                <w:noProof/>
                <w:webHidden/>
              </w:rPr>
              <w:instrText xml:space="preserve"> PAGEREF _Toc64621827 \h </w:instrText>
            </w:r>
            <w:r w:rsidR="00FE76E6">
              <w:rPr>
                <w:noProof/>
                <w:webHidden/>
              </w:rPr>
            </w:r>
            <w:r w:rsidR="00FE76E6">
              <w:rPr>
                <w:noProof/>
                <w:webHidden/>
              </w:rPr>
              <w:fldChar w:fldCharType="separate"/>
            </w:r>
            <w:r w:rsidR="00FE76E6">
              <w:rPr>
                <w:noProof/>
                <w:webHidden/>
              </w:rPr>
              <w:t>17</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28" w:history="1">
            <w:r w:rsidR="00FE76E6" w:rsidRPr="001E2940">
              <w:rPr>
                <w:rStyle w:val="Lienhypertexte"/>
                <w:rFonts w:eastAsiaTheme="majorEastAsia"/>
                <w:noProof/>
              </w:rPr>
              <w:t>5.3.2 – Retard d’exécution des prestations d’un bon de commande</w:t>
            </w:r>
            <w:r w:rsidR="00FE76E6">
              <w:rPr>
                <w:noProof/>
                <w:webHidden/>
              </w:rPr>
              <w:tab/>
            </w:r>
            <w:r w:rsidR="00FE76E6">
              <w:rPr>
                <w:noProof/>
                <w:webHidden/>
              </w:rPr>
              <w:fldChar w:fldCharType="begin"/>
            </w:r>
            <w:r w:rsidR="00FE76E6">
              <w:rPr>
                <w:noProof/>
                <w:webHidden/>
              </w:rPr>
              <w:instrText xml:space="preserve"> PAGEREF _Toc64621828 \h </w:instrText>
            </w:r>
            <w:r w:rsidR="00FE76E6">
              <w:rPr>
                <w:noProof/>
                <w:webHidden/>
              </w:rPr>
            </w:r>
            <w:r w:rsidR="00FE76E6">
              <w:rPr>
                <w:noProof/>
                <w:webHidden/>
              </w:rPr>
              <w:fldChar w:fldCharType="separate"/>
            </w:r>
            <w:r w:rsidR="00FE76E6">
              <w:rPr>
                <w:noProof/>
                <w:webHidden/>
              </w:rPr>
              <w:t>17</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29" w:history="1">
            <w:r w:rsidR="00FE76E6" w:rsidRPr="001E2940">
              <w:rPr>
                <w:rStyle w:val="Lienhypertexte"/>
                <w:rFonts w:eastAsiaTheme="majorEastAsia"/>
                <w:noProof/>
              </w:rPr>
              <w:t>5.3.3 – Délais particuliers</w:t>
            </w:r>
            <w:r w:rsidR="00FE76E6">
              <w:rPr>
                <w:noProof/>
                <w:webHidden/>
              </w:rPr>
              <w:tab/>
            </w:r>
            <w:r w:rsidR="00FE76E6">
              <w:rPr>
                <w:noProof/>
                <w:webHidden/>
              </w:rPr>
              <w:fldChar w:fldCharType="begin"/>
            </w:r>
            <w:r w:rsidR="00FE76E6">
              <w:rPr>
                <w:noProof/>
                <w:webHidden/>
              </w:rPr>
              <w:instrText xml:space="preserve"> PAGEREF _Toc64621829 \h </w:instrText>
            </w:r>
            <w:r w:rsidR="00FE76E6">
              <w:rPr>
                <w:noProof/>
                <w:webHidden/>
              </w:rPr>
            </w:r>
            <w:r w:rsidR="00FE76E6">
              <w:rPr>
                <w:noProof/>
                <w:webHidden/>
              </w:rPr>
              <w:fldChar w:fldCharType="separate"/>
            </w:r>
            <w:r w:rsidR="00FE76E6">
              <w:rPr>
                <w:noProof/>
                <w:webHidden/>
              </w:rPr>
              <w:t>18</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30" w:history="1">
            <w:r w:rsidR="00FE76E6" w:rsidRPr="001E2940">
              <w:rPr>
                <w:rStyle w:val="Lienhypertexte"/>
                <w:rFonts w:eastAsiaTheme="majorEastAsia"/>
                <w:noProof/>
              </w:rPr>
              <w:t>5.3.4 – Autres pénalités</w:t>
            </w:r>
            <w:r w:rsidR="00FE76E6">
              <w:rPr>
                <w:noProof/>
                <w:webHidden/>
              </w:rPr>
              <w:tab/>
            </w:r>
            <w:r w:rsidR="00FE76E6">
              <w:rPr>
                <w:noProof/>
                <w:webHidden/>
              </w:rPr>
              <w:fldChar w:fldCharType="begin"/>
            </w:r>
            <w:r w:rsidR="00FE76E6">
              <w:rPr>
                <w:noProof/>
                <w:webHidden/>
              </w:rPr>
              <w:instrText xml:space="preserve"> PAGEREF _Toc64621830 \h </w:instrText>
            </w:r>
            <w:r w:rsidR="00FE76E6">
              <w:rPr>
                <w:noProof/>
                <w:webHidden/>
              </w:rPr>
            </w:r>
            <w:r w:rsidR="00FE76E6">
              <w:rPr>
                <w:noProof/>
                <w:webHidden/>
              </w:rPr>
              <w:fldChar w:fldCharType="separate"/>
            </w:r>
            <w:r w:rsidR="00FE76E6">
              <w:rPr>
                <w:noProof/>
                <w:webHidden/>
              </w:rPr>
              <w:t>18</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31" w:history="1">
            <w:r w:rsidR="00FE76E6" w:rsidRPr="001E2940">
              <w:rPr>
                <w:rStyle w:val="Lienhypertexte"/>
                <w:rFonts w:eastAsiaTheme="majorEastAsia"/>
                <w:noProof/>
              </w:rPr>
              <w:t>5.3.5 – Plafonnement des pénalités</w:t>
            </w:r>
            <w:r w:rsidR="00FE76E6">
              <w:rPr>
                <w:noProof/>
                <w:webHidden/>
              </w:rPr>
              <w:tab/>
            </w:r>
            <w:r w:rsidR="00FE76E6">
              <w:rPr>
                <w:noProof/>
                <w:webHidden/>
              </w:rPr>
              <w:fldChar w:fldCharType="begin"/>
            </w:r>
            <w:r w:rsidR="00FE76E6">
              <w:rPr>
                <w:noProof/>
                <w:webHidden/>
              </w:rPr>
              <w:instrText xml:space="preserve"> PAGEREF _Toc64621831 \h </w:instrText>
            </w:r>
            <w:r w:rsidR="00FE76E6">
              <w:rPr>
                <w:noProof/>
                <w:webHidden/>
              </w:rPr>
            </w:r>
            <w:r w:rsidR="00FE76E6">
              <w:rPr>
                <w:noProof/>
                <w:webHidden/>
              </w:rPr>
              <w:fldChar w:fldCharType="separate"/>
            </w:r>
            <w:r w:rsidR="00FE76E6">
              <w:rPr>
                <w:noProof/>
                <w:webHidden/>
              </w:rPr>
              <w:t>18</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32" w:history="1">
            <w:r w:rsidR="00FE76E6" w:rsidRPr="001E2940">
              <w:rPr>
                <w:rStyle w:val="Lienhypertexte"/>
                <w:rFonts w:eastAsiaTheme="majorEastAsia"/>
                <w:noProof/>
              </w:rPr>
              <w:t>5.3.6 – Modalités en cas de groupement</w:t>
            </w:r>
            <w:r w:rsidR="00FE76E6">
              <w:rPr>
                <w:noProof/>
                <w:webHidden/>
              </w:rPr>
              <w:tab/>
            </w:r>
            <w:r w:rsidR="00FE76E6">
              <w:rPr>
                <w:noProof/>
                <w:webHidden/>
              </w:rPr>
              <w:fldChar w:fldCharType="begin"/>
            </w:r>
            <w:r w:rsidR="00FE76E6">
              <w:rPr>
                <w:noProof/>
                <w:webHidden/>
              </w:rPr>
              <w:instrText xml:space="preserve"> PAGEREF _Toc64621832 \h </w:instrText>
            </w:r>
            <w:r w:rsidR="00FE76E6">
              <w:rPr>
                <w:noProof/>
                <w:webHidden/>
              </w:rPr>
            </w:r>
            <w:r w:rsidR="00FE76E6">
              <w:rPr>
                <w:noProof/>
                <w:webHidden/>
              </w:rPr>
              <w:fldChar w:fldCharType="separate"/>
            </w:r>
            <w:r w:rsidR="00FE76E6">
              <w:rPr>
                <w:noProof/>
                <w:webHidden/>
              </w:rPr>
              <w:t>18</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33" w:history="1">
            <w:r w:rsidR="00FE76E6" w:rsidRPr="001E2940">
              <w:rPr>
                <w:rStyle w:val="Lienhypertexte"/>
                <w:rFonts w:eastAsiaTheme="majorEastAsia"/>
                <w:noProof/>
              </w:rPr>
              <w:t>ARTICLE 6 -  VERIFICATION, ADMISSION, REFACTION</w:t>
            </w:r>
            <w:r w:rsidR="00FE76E6">
              <w:rPr>
                <w:noProof/>
                <w:webHidden/>
              </w:rPr>
              <w:tab/>
            </w:r>
            <w:r w:rsidR="00FE76E6">
              <w:rPr>
                <w:noProof/>
                <w:webHidden/>
              </w:rPr>
              <w:fldChar w:fldCharType="begin"/>
            </w:r>
            <w:r w:rsidR="00FE76E6">
              <w:rPr>
                <w:noProof/>
                <w:webHidden/>
              </w:rPr>
              <w:instrText xml:space="preserve"> PAGEREF _Toc64621833 \h </w:instrText>
            </w:r>
            <w:r w:rsidR="00FE76E6">
              <w:rPr>
                <w:noProof/>
                <w:webHidden/>
              </w:rPr>
            </w:r>
            <w:r w:rsidR="00FE76E6">
              <w:rPr>
                <w:noProof/>
                <w:webHidden/>
              </w:rPr>
              <w:fldChar w:fldCharType="separate"/>
            </w:r>
            <w:r w:rsidR="00FE76E6">
              <w:rPr>
                <w:noProof/>
                <w:webHidden/>
              </w:rPr>
              <w:t>19</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34" w:history="1">
            <w:r w:rsidR="00FE76E6" w:rsidRPr="001E2940">
              <w:rPr>
                <w:rStyle w:val="Lienhypertexte"/>
                <w:rFonts w:eastAsiaTheme="majorEastAsia"/>
                <w:noProof/>
              </w:rPr>
              <w:t>ARTICLE 7 – CONTENU ET CARACTERE DES PRIX</w:t>
            </w:r>
            <w:r w:rsidR="00FE76E6">
              <w:rPr>
                <w:noProof/>
                <w:webHidden/>
              </w:rPr>
              <w:tab/>
            </w:r>
            <w:r w:rsidR="00FE76E6">
              <w:rPr>
                <w:noProof/>
                <w:webHidden/>
              </w:rPr>
              <w:fldChar w:fldCharType="begin"/>
            </w:r>
            <w:r w:rsidR="00FE76E6">
              <w:rPr>
                <w:noProof/>
                <w:webHidden/>
              </w:rPr>
              <w:instrText xml:space="preserve"> PAGEREF _Toc64621834 \h </w:instrText>
            </w:r>
            <w:r w:rsidR="00FE76E6">
              <w:rPr>
                <w:noProof/>
                <w:webHidden/>
              </w:rPr>
            </w:r>
            <w:r w:rsidR="00FE76E6">
              <w:rPr>
                <w:noProof/>
                <w:webHidden/>
              </w:rPr>
              <w:fldChar w:fldCharType="separate"/>
            </w:r>
            <w:r w:rsidR="00FE76E6">
              <w:rPr>
                <w:noProof/>
                <w:webHidden/>
              </w:rPr>
              <w:t>20</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35" w:history="1">
            <w:r w:rsidR="00FE76E6" w:rsidRPr="001E2940">
              <w:rPr>
                <w:rStyle w:val="Lienhypertexte"/>
                <w:rFonts w:eastAsiaTheme="majorEastAsia"/>
                <w:noProof/>
              </w:rPr>
              <w:t>7.1 – CONTENU DES PRIX</w:t>
            </w:r>
            <w:r w:rsidR="00FE76E6">
              <w:rPr>
                <w:noProof/>
                <w:webHidden/>
              </w:rPr>
              <w:tab/>
            </w:r>
            <w:r w:rsidR="00FE76E6">
              <w:rPr>
                <w:noProof/>
                <w:webHidden/>
              </w:rPr>
              <w:fldChar w:fldCharType="begin"/>
            </w:r>
            <w:r w:rsidR="00FE76E6">
              <w:rPr>
                <w:noProof/>
                <w:webHidden/>
              </w:rPr>
              <w:instrText xml:space="preserve"> PAGEREF _Toc64621835 \h </w:instrText>
            </w:r>
            <w:r w:rsidR="00FE76E6">
              <w:rPr>
                <w:noProof/>
                <w:webHidden/>
              </w:rPr>
            </w:r>
            <w:r w:rsidR="00FE76E6">
              <w:rPr>
                <w:noProof/>
                <w:webHidden/>
              </w:rPr>
              <w:fldChar w:fldCharType="separate"/>
            </w:r>
            <w:r w:rsidR="00FE76E6">
              <w:rPr>
                <w:noProof/>
                <w:webHidden/>
              </w:rPr>
              <w:t>20</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36" w:history="1">
            <w:r w:rsidR="00FE76E6" w:rsidRPr="001E2940">
              <w:rPr>
                <w:rStyle w:val="Lienhypertexte"/>
                <w:rFonts w:eastAsiaTheme="majorEastAsia"/>
                <w:noProof/>
              </w:rPr>
              <w:t>7.1.1 – Dispositions générales</w:t>
            </w:r>
            <w:r w:rsidR="00FE76E6">
              <w:rPr>
                <w:noProof/>
                <w:webHidden/>
              </w:rPr>
              <w:tab/>
            </w:r>
            <w:r w:rsidR="00FE76E6">
              <w:rPr>
                <w:noProof/>
                <w:webHidden/>
              </w:rPr>
              <w:fldChar w:fldCharType="begin"/>
            </w:r>
            <w:r w:rsidR="00FE76E6">
              <w:rPr>
                <w:noProof/>
                <w:webHidden/>
              </w:rPr>
              <w:instrText xml:space="preserve"> PAGEREF _Toc64621836 \h </w:instrText>
            </w:r>
            <w:r w:rsidR="00FE76E6">
              <w:rPr>
                <w:noProof/>
                <w:webHidden/>
              </w:rPr>
            </w:r>
            <w:r w:rsidR="00FE76E6">
              <w:rPr>
                <w:noProof/>
                <w:webHidden/>
              </w:rPr>
              <w:fldChar w:fldCharType="separate"/>
            </w:r>
            <w:r w:rsidR="00FE76E6">
              <w:rPr>
                <w:noProof/>
                <w:webHidden/>
              </w:rPr>
              <w:t>20</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37" w:history="1">
            <w:r w:rsidR="00FE76E6" w:rsidRPr="001E2940">
              <w:rPr>
                <w:rStyle w:val="Lienhypertexte"/>
                <w:rFonts w:eastAsiaTheme="majorEastAsia"/>
                <w:noProof/>
              </w:rPr>
              <w:t>7.1.2 – Exonération de taxes</w:t>
            </w:r>
            <w:r w:rsidR="00FE76E6">
              <w:rPr>
                <w:noProof/>
                <w:webHidden/>
              </w:rPr>
              <w:tab/>
            </w:r>
            <w:r w:rsidR="00FE76E6">
              <w:rPr>
                <w:noProof/>
                <w:webHidden/>
              </w:rPr>
              <w:fldChar w:fldCharType="begin"/>
            </w:r>
            <w:r w:rsidR="00FE76E6">
              <w:rPr>
                <w:noProof/>
                <w:webHidden/>
              </w:rPr>
              <w:instrText xml:space="preserve"> PAGEREF _Toc64621837 \h </w:instrText>
            </w:r>
            <w:r w:rsidR="00FE76E6">
              <w:rPr>
                <w:noProof/>
                <w:webHidden/>
              </w:rPr>
            </w:r>
            <w:r w:rsidR="00FE76E6">
              <w:rPr>
                <w:noProof/>
                <w:webHidden/>
              </w:rPr>
              <w:fldChar w:fldCharType="separate"/>
            </w:r>
            <w:r w:rsidR="00FE76E6">
              <w:rPr>
                <w:noProof/>
                <w:webHidden/>
              </w:rPr>
              <w:t>20</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38" w:history="1">
            <w:r w:rsidR="00FE76E6" w:rsidRPr="001E2940">
              <w:rPr>
                <w:rStyle w:val="Lienhypertexte"/>
                <w:rFonts w:eastAsiaTheme="majorEastAsia"/>
                <w:noProof/>
              </w:rPr>
              <w:t>7.1.3 – Sujétions liées aux intempéries</w:t>
            </w:r>
            <w:r w:rsidR="00FE76E6">
              <w:rPr>
                <w:noProof/>
                <w:webHidden/>
              </w:rPr>
              <w:tab/>
            </w:r>
            <w:r w:rsidR="00FE76E6">
              <w:rPr>
                <w:noProof/>
                <w:webHidden/>
              </w:rPr>
              <w:fldChar w:fldCharType="begin"/>
            </w:r>
            <w:r w:rsidR="00FE76E6">
              <w:rPr>
                <w:noProof/>
                <w:webHidden/>
              </w:rPr>
              <w:instrText xml:space="preserve"> PAGEREF _Toc64621838 \h </w:instrText>
            </w:r>
            <w:r w:rsidR="00FE76E6">
              <w:rPr>
                <w:noProof/>
                <w:webHidden/>
              </w:rPr>
            </w:r>
            <w:r w:rsidR="00FE76E6">
              <w:rPr>
                <w:noProof/>
                <w:webHidden/>
              </w:rPr>
              <w:fldChar w:fldCharType="separate"/>
            </w:r>
            <w:r w:rsidR="00FE76E6">
              <w:rPr>
                <w:noProof/>
                <w:webHidden/>
              </w:rPr>
              <w:t>20</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39" w:history="1">
            <w:r w:rsidR="00FE76E6" w:rsidRPr="001E2940">
              <w:rPr>
                <w:rStyle w:val="Lienhypertexte"/>
                <w:rFonts w:eastAsiaTheme="majorEastAsia"/>
                <w:noProof/>
              </w:rPr>
              <w:t>7.1.4 – Exécution simultanée ou imbriquée de prestations effectuées par d’autres prestataires</w:t>
            </w:r>
            <w:r w:rsidR="00FE76E6">
              <w:rPr>
                <w:noProof/>
                <w:webHidden/>
              </w:rPr>
              <w:tab/>
            </w:r>
            <w:r w:rsidR="00FE76E6">
              <w:rPr>
                <w:noProof/>
                <w:webHidden/>
              </w:rPr>
              <w:fldChar w:fldCharType="begin"/>
            </w:r>
            <w:r w:rsidR="00FE76E6">
              <w:rPr>
                <w:noProof/>
                <w:webHidden/>
              </w:rPr>
              <w:instrText xml:space="preserve"> PAGEREF _Toc64621839 \h </w:instrText>
            </w:r>
            <w:r w:rsidR="00FE76E6">
              <w:rPr>
                <w:noProof/>
                <w:webHidden/>
              </w:rPr>
            </w:r>
            <w:r w:rsidR="00FE76E6">
              <w:rPr>
                <w:noProof/>
                <w:webHidden/>
              </w:rPr>
              <w:fldChar w:fldCharType="separate"/>
            </w:r>
            <w:r w:rsidR="00FE76E6">
              <w:rPr>
                <w:noProof/>
                <w:webHidden/>
              </w:rPr>
              <w:t>21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40" w:history="1">
            <w:r w:rsidR="00FE76E6" w:rsidRPr="001E2940">
              <w:rPr>
                <w:rStyle w:val="Lienhypertexte"/>
                <w:rFonts w:eastAsiaTheme="majorEastAsia"/>
                <w:noProof/>
              </w:rPr>
              <w:t>7.1.5 – Sujétions exclues des prix du marché</w:t>
            </w:r>
            <w:r w:rsidR="00FE76E6">
              <w:rPr>
                <w:noProof/>
                <w:webHidden/>
              </w:rPr>
              <w:tab/>
            </w:r>
            <w:r w:rsidR="00FE76E6">
              <w:rPr>
                <w:noProof/>
                <w:webHidden/>
              </w:rPr>
              <w:fldChar w:fldCharType="begin"/>
            </w:r>
            <w:r w:rsidR="00FE76E6">
              <w:rPr>
                <w:noProof/>
                <w:webHidden/>
              </w:rPr>
              <w:instrText xml:space="preserve"> PAGEREF _Toc64621840 \h </w:instrText>
            </w:r>
            <w:r w:rsidR="00FE76E6">
              <w:rPr>
                <w:noProof/>
                <w:webHidden/>
              </w:rPr>
            </w:r>
            <w:r w:rsidR="00FE76E6">
              <w:rPr>
                <w:noProof/>
                <w:webHidden/>
              </w:rPr>
              <w:fldChar w:fldCharType="separate"/>
            </w:r>
            <w:r w:rsidR="00FE76E6">
              <w:rPr>
                <w:noProof/>
                <w:webHidden/>
              </w:rPr>
              <w:t>21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41" w:history="1">
            <w:r w:rsidR="00FE76E6" w:rsidRPr="001E2940">
              <w:rPr>
                <w:rStyle w:val="Lienhypertexte"/>
                <w:rFonts w:eastAsiaTheme="majorEastAsia"/>
                <w:noProof/>
              </w:rPr>
              <w:t>7.1.6 – Fourniture de sous-détails de prix</w:t>
            </w:r>
            <w:r w:rsidR="00FE76E6">
              <w:rPr>
                <w:noProof/>
                <w:webHidden/>
              </w:rPr>
              <w:tab/>
            </w:r>
            <w:r w:rsidR="00FE76E6">
              <w:rPr>
                <w:noProof/>
                <w:webHidden/>
              </w:rPr>
              <w:fldChar w:fldCharType="begin"/>
            </w:r>
            <w:r w:rsidR="00FE76E6">
              <w:rPr>
                <w:noProof/>
                <w:webHidden/>
              </w:rPr>
              <w:instrText xml:space="preserve"> PAGEREF _Toc64621841 \h </w:instrText>
            </w:r>
            <w:r w:rsidR="00FE76E6">
              <w:rPr>
                <w:noProof/>
                <w:webHidden/>
              </w:rPr>
            </w:r>
            <w:r w:rsidR="00FE76E6">
              <w:rPr>
                <w:noProof/>
                <w:webHidden/>
              </w:rPr>
              <w:fldChar w:fldCharType="separate"/>
            </w:r>
            <w:r w:rsidR="00FE76E6">
              <w:rPr>
                <w:noProof/>
                <w:webHidden/>
              </w:rPr>
              <w:t>21</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42" w:history="1">
            <w:r w:rsidR="00FE76E6" w:rsidRPr="001E2940">
              <w:rPr>
                <w:rStyle w:val="Lienhypertexte"/>
                <w:rFonts w:eastAsiaTheme="majorEastAsia"/>
                <w:noProof/>
              </w:rPr>
              <w:t>7.2 – CARACTERE DES PRIX</w:t>
            </w:r>
            <w:r w:rsidR="00FE76E6">
              <w:rPr>
                <w:noProof/>
                <w:webHidden/>
              </w:rPr>
              <w:tab/>
            </w:r>
            <w:r w:rsidR="00FE76E6">
              <w:rPr>
                <w:noProof/>
                <w:webHidden/>
              </w:rPr>
              <w:fldChar w:fldCharType="begin"/>
            </w:r>
            <w:r w:rsidR="00FE76E6">
              <w:rPr>
                <w:noProof/>
                <w:webHidden/>
              </w:rPr>
              <w:instrText xml:space="preserve"> PAGEREF _Toc64621842 \h </w:instrText>
            </w:r>
            <w:r w:rsidR="00FE76E6">
              <w:rPr>
                <w:noProof/>
                <w:webHidden/>
              </w:rPr>
            </w:r>
            <w:r w:rsidR="00FE76E6">
              <w:rPr>
                <w:noProof/>
                <w:webHidden/>
              </w:rPr>
              <w:fldChar w:fldCharType="separate"/>
            </w:r>
            <w:r w:rsidR="00FE76E6">
              <w:rPr>
                <w:noProof/>
                <w:webHidden/>
              </w:rPr>
              <w:t>21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43" w:history="1">
            <w:r w:rsidR="00FE76E6" w:rsidRPr="001E2940">
              <w:rPr>
                <w:rStyle w:val="Lienhypertexte"/>
                <w:rFonts w:eastAsiaTheme="majorEastAsia"/>
                <w:noProof/>
              </w:rPr>
              <w:t>7.2.1 – Prestations réglées au forfait</w:t>
            </w:r>
            <w:r w:rsidR="00FE76E6">
              <w:rPr>
                <w:noProof/>
                <w:webHidden/>
              </w:rPr>
              <w:tab/>
            </w:r>
            <w:r w:rsidR="00FE76E6">
              <w:rPr>
                <w:noProof/>
                <w:webHidden/>
              </w:rPr>
              <w:fldChar w:fldCharType="begin"/>
            </w:r>
            <w:r w:rsidR="00FE76E6">
              <w:rPr>
                <w:noProof/>
                <w:webHidden/>
              </w:rPr>
              <w:instrText xml:space="preserve"> PAGEREF _Toc64621843 \h </w:instrText>
            </w:r>
            <w:r w:rsidR="00FE76E6">
              <w:rPr>
                <w:noProof/>
                <w:webHidden/>
              </w:rPr>
            </w:r>
            <w:r w:rsidR="00FE76E6">
              <w:rPr>
                <w:noProof/>
                <w:webHidden/>
              </w:rPr>
              <w:fldChar w:fldCharType="separate"/>
            </w:r>
            <w:r w:rsidR="00FE76E6">
              <w:rPr>
                <w:noProof/>
                <w:webHidden/>
              </w:rPr>
              <w:t>21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44" w:history="1">
            <w:r w:rsidR="00FE76E6" w:rsidRPr="001E2940">
              <w:rPr>
                <w:rStyle w:val="Lienhypertexte"/>
                <w:rFonts w:eastAsiaTheme="majorEastAsia"/>
                <w:noProof/>
              </w:rPr>
              <w:t>7.2.2 – Prestations réglées sur prix unitaires</w:t>
            </w:r>
            <w:r w:rsidR="00FE76E6">
              <w:rPr>
                <w:noProof/>
                <w:webHidden/>
              </w:rPr>
              <w:tab/>
            </w:r>
            <w:r w:rsidR="00FE76E6">
              <w:rPr>
                <w:noProof/>
                <w:webHidden/>
              </w:rPr>
              <w:fldChar w:fldCharType="begin"/>
            </w:r>
            <w:r w:rsidR="00FE76E6">
              <w:rPr>
                <w:noProof/>
                <w:webHidden/>
              </w:rPr>
              <w:instrText xml:space="preserve"> PAGEREF _Toc64621844 \h </w:instrText>
            </w:r>
            <w:r w:rsidR="00FE76E6">
              <w:rPr>
                <w:noProof/>
                <w:webHidden/>
              </w:rPr>
            </w:r>
            <w:r w:rsidR="00FE76E6">
              <w:rPr>
                <w:noProof/>
                <w:webHidden/>
              </w:rPr>
              <w:fldChar w:fldCharType="separate"/>
            </w:r>
            <w:r w:rsidR="00FE76E6">
              <w:rPr>
                <w:noProof/>
                <w:webHidden/>
              </w:rPr>
              <w:t>22</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45" w:history="1">
            <w:r w:rsidR="00FE76E6" w:rsidRPr="001E2940">
              <w:rPr>
                <w:rStyle w:val="Lienhypertexte"/>
                <w:rFonts w:eastAsiaTheme="majorEastAsia"/>
                <w:noProof/>
              </w:rPr>
              <w:t>7.2.3 – Caractère provisoire ou définitif</w:t>
            </w:r>
            <w:r w:rsidR="00FE76E6">
              <w:rPr>
                <w:noProof/>
                <w:webHidden/>
              </w:rPr>
              <w:tab/>
            </w:r>
            <w:r w:rsidR="00FE76E6">
              <w:rPr>
                <w:noProof/>
                <w:webHidden/>
              </w:rPr>
              <w:fldChar w:fldCharType="begin"/>
            </w:r>
            <w:r w:rsidR="00FE76E6">
              <w:rPr>
                <w:noProof/>
                <w:webHidden/>
              </w:rPr>
              <w:instrText xml:space="preserve"> PAGEREF _Toc64621845 \h </w:instrText>
            </w:r>
            <w:r w:rsidR="00FE76E6">
              <w:rPr>
                <w:noProof/>
                <w:webHidden/>
              </w:rPr>
            </w:r>
            <w:r w:rsidR="00FE76E6">
              <w:rPr>
                <w:noProof/>
                <w:webHidden/>
              </w:rPr>
              <w:fldChar w:fldCharType="separate"/>
            </w:r>
            <w:r w:rsidR="00FE76E6">
              <w:rPr>
                <w:noProof/>
                <w:webHidden/>
              </w:rPr>
              <w:t>22</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46" w:history="1">
            <w:r w:rsidR="00FE76E6" w:rsidRPr="001E2940">
              <w:rPr>
                <w:rStyle w:val="Lienhypertexte"/>
                <w:rFonts w:eastAsiaTheme="majorEastAsia"/>
                <w:noProof/>
              </w:rPr>
              <w:t>7.2.4 – Variation des prix</w:t>
            </w:r>
            <w:r w:rsidR="00FE76E6">
              <w:rPr>
                <w:noProof/>
                <w:webHidden/>
              </w:rPr>
              <w:tab/>
            </w:r>
            <w:r w:rsidR="00FE76E6">
              <w:rPr>
                <w:noProof/>
                <w:webHidden/>
              </w:rPr>
              <w:fldChar w:fldCharType="begin"/>
            </w:r>
            <w:r w:rsidR="00FE76E6">
              <w:rPr>
                <w:noProof/>
                <w:webHidden/>
              </w:rPr>
              <w:instrText xml:space="preserve"> PAGEREF _Toc64621846 \h </w:instrText>
            </w:r>
            <w:r w:rsidR="00FE76E6">
              <w:rPr>
                <w:noProof/>
                <w:webHidden/>
              </w:rPr>
            </w:r>
            <w:r w:rsidR="00FE76E6">
              <w:rPr>
                <w:noProof/>
                <w:webHidden/>
              </w:rPr>
              <w:fldChar w:fldCharType="separate"/>
            </w:r>
            <w:r w:rsidR="00FE76E6">
              <w:rPr>
                <w:noProof/>
                <w:webHidden/>
              </w:rPr>
              <w:t>22</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47" w:history="1">
            <w:r w:rsidR="00FE76E6" w:rsidRPr="001E2940">
              <w:rPr>
                <w:rStyle w:val="Lienhypertexte"/>
                <w:rFonts w:eastAsiaTheme="majorEastAsia"/>
                <w:noProof/>
              </w:rPr>
              <w:t>ARTICLE 8 – DETERMINATION DU PRIX DE REGLEMENT – VARIATION DES PRIX – APPROVISIONNEMENTS - AVANCES – AUTO-LIQUIDATION TGC</w:t>
            </w:r>
            <w:r w:rsidR="00FE76E6">
              <w:rPr>
                <w:noProof/>
                <w:webHidden/>
              </w:rPr>
              <w:tab/>
            </w:r>
            <w:r w:rsidR="00FE76E6">
              <w:rPr>
                <w:noProof/>
                <w:webHidden/>
              </w:rPr>
              <w:fldChar w:fldCharType="begin"/>
            </w:r>
            <w:r w:rsidR="00FE76E6">
              <w:rPr>
                <w:noProof/>
                <w:webHidden/>
              </w:rPr>
              <w:instrText xml:space="preserve"> PAGEREF _Toc64621847 \h </w:instrText>
            </w:r>
            <w:r w:rsidR="00FE76E6">
              <w:rPr>
                <w:noProof/>
                <w:webHidden/>
              </w:rPr>
            </w:r>
            <w:r w:rsidR="00FE76E6">
              <w:rPr>
                <w:noProof/>
                <w:webHidden/>
              </w:rPr>
              <w:fldChar w:fldCharType="separate"/>
            </w:r>
            <w:r w:rsidR="00FE76E6">
              <w:rPr>
                <w:noProof/>
                <w:webHidden/>
              </w:rPr>
              <w:t>23</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48" w:history="1">
            <w:r w:rsidR="00FE76E6" w:rsidRPr="001E2940">
              <w:rPr>
                <w:rStyle w:val="Lienhypertexte"/>
                <w:rFonts w:eastAsiaTheme="majorEastAsia"/>
                <w:noProof/>
              </w:rPr>
              <w:t>8.1 – DETERMINATION DU PRIX DE REGLEMENT</w:t>
            </w:r>
            <w:r w:rsidR="00FE76E6">
              <w:rPr>
                <w:noProof/>
                <w:webHidden/>
              </w:rPr>
              <w:tab/>
            </w:r>
            <w:r w:rsidR="00FE76E6">
              <w:rPr>
                <w:noProof/>
                <w:webHidden/>
              </w:rPr>
              <w:fldChar w:fldCharType="begin"/>
            </w:r>
            <w:r w:rsidR="00FE76E6">
              <w:rPr>
                <w:noProof/>
                <w:webHidden/>
              </w:rPr>
              <w:instrText xml:space="preserve"> PAGEREF _Toc64621848 \h </w:instrText>
            </w:r>
            <w:r w:rsidR="00FE76E6">
              <w:rPr>
                <w:noProof/>
                <w:webHidden/>
              </w:rPr>
            </w:r>
            <w:r w:rsidR="00FE76E6">
              <w:rPr>
                <w:noProof/>
                <w:webHidden/>
              </w:rPr>
              <w:fldChar w:fldCharType="separate"/>
            </w:r>
            <w:r w:rsidR="00FE76E6">
              <w:rPr>
                <w:noProof/>
                <w:webHidden/>
              </w:rPr>
              <w:t>23</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49" w:history="1">
            <w:r w:rsidR="00FE76E6" w:rsidRPr="001E2940">
              <w:rPr>
                <w:rStyle w:val="Lienhypertexte"/>
                <w:rFonts w:eastAsiaTheme="majorEastAsia"/>
                <w:noProof/>
              </w:rPr>
              <w:t>8.1.1 – Prix de base</w:t>
            </w:r>
            <w:r w:rsidR="00FE76E6">
              <w:rPr>
                <w:noProof/>
                <w:webHidden/>
              </w:rPr>
              <w:tab/>
            </w:r>
            <w:r w:rsidR="00FE76E6">
              <w:rPr>
                <w:noProof/>
                <w:webHidden/>
              </w:rPr>
              <w:fldChar w:fldCharType="begin"/>
            </w:r>
            <w:r w:rsidR="00FE76E6">
              <w:rPr>
                <w:noProof/>
                <w:webHidden/>
              </w:rPr>
              <w:instrText xml:space="preserve"> PAGEREF _Toc64621849 \h </w:instrText>
            </w:r>
            <w:r w:rsidR="00FE76E6">
              <w:rPr>
                <w:noProof/>
                <w:webHidden/>
              </w:rPr>
            </w:r>
            <w:r w:rsidR="00FE76E6">
              <w:rPr>
                <w:noProof/>
                <w:webHidden/>
              </w:rPr>
              <w:fldChar w:fldCharType="separate"/>
            </w:r>
            <w:r w:rsidR="00FE76E6">
              <w:rPr>
                <w:noProof/>
                <w:webHidden/>
              </w:rPr>
              <w:t>23</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50" w:history="1">
            <w:r w:rsidR="00FE76E6" w:rsidRPr="001E2940">
              <w:rPr>
                <w:rStyle w:val="Lienhypertexte"/>
                <w:rFonts w:eastAsiaTheme="majorEastAsia"/>
                <w:noProof/>
              </w:rPr>
              <w:t>8.1.2 – Modalités de règlement</w:t>
            </w:r>
            <w:r w:rsidR="00FE76E6">
              <w:rPr>
                <w:noProof/>
                <w:webHidden/>
              </w:rPr>
              <w:tab/>
            </w:r>
            <w:r w:rsidR="00FE76E6">
              <w:rPr>
                <w:noProof/>
                <w:webHidden/>
              </w:rPr>
              <w:fldChar w:fldCharType="begin"/>
            </w:r>
            <w:r w:rsidR="00FE76E6">
              <w:rPr>
                <w:noProof/>
                <w:webHidden/>
              </w:rPr>
              <w:instrText xml:space="preserve"> PAGEREF _Toc64621850 \h </w:instrText>
            </w:r>
            <w:r w:rsidR="00FE76E6">
              <w:rPr>
                <w:noProof/>
                <w:webHidden/>
              </w:rPr>
            </w:r>
            <w:r w:rsidR="00FE76E6">
              <w:rPr>
                <w:noProof/>
                <w:webHidden/>
              </w:rPr>
              <w:fldChar w:fldCharType="separate"/>
            </w:r>
            <w:r w:rsidR="00FE76E6">
              <w:rPr>
                <w:noProof/>
                <w:webHidden/>
              </w:rPr>
              <w:t>23</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851" w:history="1">
            <w:r w:rsidR="00FE76E6" w:rsidRPr="001E2940">
              <w:rPr>
                <w:rStyle w:val="Lienhypertexte"/>
                <w:rFonts w:eastAsiaTheme="majorEastAsia"/>
                <w:noProof/>
              </w:rPr>
              <w:t>8.1.2.1 – Décomptes et acomptes rattachés à un bon de commande</w:t>
            </w:r>
            <w:r w:rsidR="00FE76E6">
              <w:rPr>
                <w:noProof/>
                <w:webHidden/>
              </w:rPr>
              <w:tab/>
            </w:r>
            <w:r w:rsidR="00FE76E6">
              <w:rPr>
                <w:noProof/>
                <w:webHidden/>
              </w:rPr>
              <w:fldChar w:fldCharType="begin"/>
            </w:r>
            <w:r w:rsidR="00FE76E6">
              <w:rPr>
                <w:noProof/>
                <w:webHidden/>
              </w:rPr>
              <w:instrText xml:space="preserve"> PAGEREF _Toc64621851 \h </w:instrText>
            </w:r>
            <w:r w:rsidR="00FE76E6">
              <w:rPr>
                <w:noProof/>
                <w:webHidden/>
              </w:rPr>
            </w:r>
            <w:r w:rsidR="00FE76E6">
              <w:rPr>
                <w:noProof/>
                <w:webHidden/>
              </w:rPr>
              <w:fldChar w:fldCharType="separate"/>
            </w:r>
            <w:r w:rsidR="00FE76E6">
              <w:rPr>
                <w:noProof/>
                <w:webHidden/>
              </w:rPr>
              <w:t>23</w:t>
            </w:r>
            <w:r w:rsidR="00FE76E6">
              <w:rPr>
                <w:noProof/>
                <w:webHidden/>
              </w:rPr>
              <w:fldChar w:fldCharType="end"/>
            </w:r>
          </w:hyperlink>
        </w:p>
        <w:p w:rsidR="00FE76E6" w:rsidRDefault="00D54E77">
          <w:pPr>
            <w:pStyle w:val="TM4"/>
            <w:tabs>
              <w:tab w:val="right" w:leader="dot" w:pos="9062"/>
            </w:tabs>
            <w:rPr>
              <w:rFonts w:eastAsiaTheme="minorEastAsia" w:cstheme="minorBidi"/>
              <w:noProof/>
              <w:sz w:val="22"/>
              <w:szCs w:val="22"/>
              <w:lang w:eastAsia="fr-FR"/>
            </w:rPr>
          </w:pPr>
          <w:hyperlink w:anchor="_Toc64621852" w:history="1">
            <w:r w:rsidR="00FE76E6" w:rsidRPr="001E2940">
              <w:rPr>
                <w:rStyle w:val="Lienhypertexte"/>
                <w:rFonts w:eastAsiaTheme="majorEastAsia"/>
                <w:noProof/>
              </w:rPr>
              <w:t>8.1.2.2 – Factures rattachées à un bon de commande</w:t>
            </w:r>
            <w:r w:rsidR="00FE76E6">
              <w:rPr>
                <w:noProof/>
                <w:webHidden/>
              </w:rPr>
              <w:tab/>
            </w:r>
            <w:r w:rsidR="00FE76E6">
              <w:rPr>
                <w:noProof/>
                <w:webHidden/>
              </w:rPr>
              <w:fldChar w:fldCharType="begin"/>
            </w:r>
            <w:r w:rsidR="00FE76E6">
              <w:rPr>
                <w:noProof/>
                <w:webHidden/>
              </w:rPr>
              <w:instrText xml:space="preserve"> PAGEREF _Toc64621852 \h </w:instrText>
            </w:r>
            <w:r w:rsidR="00FE76E6">
              <w:rPr>
                <w:noProof/>
                <w:webHidden/>
              </w:rPr>
            </w:r>
            <w:r w:rsidR="00FE76E6">
              <w:rPr>
                <w:noProof/>
                <w:webHidden/>
              </w:rPr>
              <w:fldChar w:fldCharType="separate"/>
            </w:r>
            <w:r w:rsidR="00FE76E6">
              <w:rPr>
                <w:noProof/>
                <w:webHidden/>
              </w:rPr>
              <w:t>24</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53" w:history="1">
            <w:r w:rsidR="00FE76E6" w:rsidRPr="001E2940">
              <w:rPr>
                <w:rStyle w:val="Lienhypertexte"/>
                <w:rFonts w:eastAsiaTheme="majorEastAsia"/>
                <w:noProof/>
              </w:rPr>
              <w:t>8.2 – VARIATION DES PRIX</w:t>
            </w:r>
            <w:r w:rsidR="00FE76E6">
              <w:rPr>
                <w:noProof/>
                <w:webHidden/>
              </w:rPr>
              <w:tab/>
            </w:r>
            <w:r w:rsidR="00FE76E6">
              <w:rPr>
                <w:noProof/>
                <w:webHidden/>
              </w:rPr>
              <w:fldChar w:fldCharType="begin"/>
            </w:r>
            <w:r w:rsidR="00FE76E6">
              <w:rPr>
                <w:noProof/>
                <w:webHidden/>
              </w:rPr>
              <w:instrText xml:space="preserve"> PAGEREF _Toc64621853 \h </w:instrText>
            </w:r>
            <w:r w:rsidR="00FE76E6">
              <w:rPr>
                <w:noProof/>
                <w:webHidden/>
              </w:rPr>
            </w:r>
            <w:r w:rsidR="00FE76E6">
              <w:rPr>
                <w:noProof/>
                <w:webHidden/>
              </w:rPr>
              <w:fldChar w:fldCharType="separate"/>
            </w:r>
            <w:r w:rsidR="00FE76E6">
              <w:rPr>
                <w:noProof/>
                <w:webHidden/>
              </w:rPr>
              <w:t>24</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54" w:history="1">
            <w:r w:rsidR="00FE76E6" w:rsidRPr="001E2940">
              <w:rPr>
                <w:rStyle w:val="Lienhypertexte"/>
                <w:rFonts w:eastAsiaTheme="majorEastAsia"/>
                <w:noProof/>
              </w:rPr>
              <w:t>8.2.1 – Actualisation des prix fermes – lorsque la durée d’exécution est inférieure à 6 mois</w:t>
            </w:r>
            <w:r w:rsidR="00FE76E6">
              <w:rPr>
                <w:noProof/>
                <w:webHidden/>
              </w:rPr>
              <w:tab/>
            </w:r>
            <w:r w:rsidR="00FE76E6">
              <w:rPr>
                <w:noProof/>
                <w:webHidden/>
              </w:rPr>
              <w:fldChar w:fldCharType="begin"/>
            </w:r>
            <w:r w:rsidR="00FE76E6">
              <w:rPr>
                <w:noProof/>
                <w:webHidden/>
              </w:rPr>
              <w:instrText xml:space="preserve"> PAGEREF _Toc64621854 \h </w:instrText>
            </w:r>
            <w:r w:rsidR="00FE76E6">
              <w:rPr>
                <w:noProof/>
                <w:webHidden/>
              </w:rPr>
            </w:r>
            <w:r w:rsidR="00FE76E6">
              <w:rPr>
                <w:noProof/>
                <w:webHidden/>
              </w:rPr>
              <w:fldChar w:fldCharType="separate"/>
            </w:r>
            <w:r w:rsidR="00FE76E6">
              <w:rPr>
                <w:noProof/>
                <w:webHidden/>
              </w:rPr>
              <w:t>24</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55" w:history="1">
            <w:r w:rsidR="00FE76E6" w:rsidRPr="001E2940">
              <w:rPr>
                <w:rStyle w:val="Lienhypertexte"/>
                <w:rFonts w:eastAsiaTheme="majorEastAsia"/>
                <w:noProof/>
              </w:rPr>
              <w:t>8.2.2 – Révision des prix – lorsque la durée d’exécution est supérieure ou égale à 6 mois</w:t>
            </w:r>
            <w:r w:rsidR="00FE76E6">
              <w:rPr>
                <w:noProof/>
                <w:webHidden/>
              </w:rPr>
              <w:tab/>
            </w:r>
            <w:r w:rsidR="00FE76E6">
              <w:rPr>
                <w:noProof/>
                <w:webHidden/>
              </w:rPr>
              <w:fldChar w:fldCharType="begin"/>
            </w:r>
            <w:r w:rsidR="00FE76E6">
              <w:rPr>
                <w:noProof/>
                <w:webHidden/>
              </w:rPr>
              <w:instrText xml:space="preserve"> PAGEREF _Toc64621855 \h </w:instrText>
            </w:r>
            <w:r w:rsidR="00FE76E6">
              <w:rPr>
                <w:noProof/>
                <w:webHidden/>
              </w:rPr>
            </w:r>
            <w:r w:rsidR="00FE76E6">
              <w:rPr>
                <w:noProof/>
                <w:webHidden/>
              </w:rPr>
              <w:fldChar w:fldCharType="separate"/>
            </w:r>
            <w:r w:rsidR="00FE76E6">
              <w:rPr>
                <w:noProof/>
                <w:webHidden/>
              </w:rPr>
              <w:t>25</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56" w:history="1">
            <w:r w:rsidR="00FE76E6" w:rsidRPr="001E2940">
              <w:rPr>
                <w:rStyle w:val="Lienhypertexte"/>
                <w:rFonts w:eastAsiaTheme="majorEastAsia"/>
                <w:noProof/>
              </w:rPr>
              <w:t>8.2.3 – Indice de référence</w:t>
            </w:r>
            <w:r w:rsidR="00FE76E6">
              <w:rPr>
                <w:noProof/>
                <w:webHidden/>
              </w:rPr>
              <w:tab/>
            </w:r>
            <w:r w:rsidR="00FE76E6">
              <w:rPr>
                <w:noProof/>
                <w:webHidden/>
              </w:rPr>
              <w:fldChar w:fldCharType="begin"/>
            </w:r>
            <w:r w:rsidR="00FE76E6">
              <w:rPr>
                <w:noProof/>
                <w:webHidden/>
              </w:rPr>
              <w:instrText xml:space="preserve"> PAGEREF _Toc64621856 \h </w:instrText>
            </w:r>
            <w:r w:rsidR="00FE76E6">
              <w:rPr>
                <w:noProof/>
                <w:webHidden/>
              </w:rPr>
            </w:r>
            <w:r w:rsidR="00FE76E6">
              <w:rPr>
                <w:noProof/>
                <w:webHidden/>
              </w:rPr>
              <w:fldChar w:fldCharType="separate"/>
            </w:r>
            <w:r w:rsidR="00FE76E6">
              <w:rPr>
                <w:noProof/>
                <w:webHidden/>
              </w:rPr>
              <w:t>25</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57" w:history="1">
            <w:r w:rsidR="00FE76E6" w:rsidRPr="001E2940">
              <w:rPr>
                <w:rStyle w:val="Lienhypertexte"/>
                <w:rFonts w:eastAsiaTheme="majorEastAsia"/>
                <w:noProof/>
              </w:rPr>
              <w:t>8.2.4 – Actualisation ou révision provisoire</w:t>
            </w:r>
            <w:r w:rsidR="00FE76E6">
              <w:rPr>
                <w:noProof/>
                <w:webHidden/>
              </w:rPr>
              <w:tab/>
            </w:r>
            <w:r w:rsidR="00FE76E6">
              <w:rPr>
                <w:noProof/>
                <w:webHidden/>
              </w:rPr>
              <w:fldChar w:fldCharType="begin"/>
            </w:r>
            <w:r w:rsidR="00FE76E6">
              <w:rPr>
                <w:noProof/>
                <w:webHidden/>
              </w:rPr>
              <w:instrText xml:space="preserve"> PAGEREF _Toc64621857 \h </w:instrText>
            </w:r>
            <w:r w:rsidR="00FE76E6">
              <w:rPr>
                <w:noProof/>
                <w:webHidden/>
              </w:rPr>
            </w:r>
            <w:r w:rsidR="00FE76E6">
              <w:rPr>
                <w:noProof/>
                <w:webHidden/>
              </w:rPr>
              <w:fldChar w:fldCharType="separate"/>
            </w:r>
            <w:r w:rsidR="00FE76E6">
              <w:rPr>
                <w:noProof/>
                <w:webHidden/>
              </w:rPr>
              <w:t>26</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58" w:history="1">
            <w:r w:rsidR="00FE76E6" w:rsidRPr="001E2940">
              <w:rPr>
                <w:rStyle w:val="Lienhypertexte"/>
                <w:rFonts w:eastAsiaTheme="majorEastAsia"/>
                <w:noProof/>
              </w:rPr>
              <w:t>8.3 – ACOMPTES SUR APPROVISIONNEMENTS</w:t>
            </w:r>
            <w:r w:rsidR="00FE76E6">
              <w:rPr>
                <w:noProof/>
                <w:webHidden/>
              </w:rPr>
              <w:tab/>
            </w:r>
            <w:r w:rsidR="00FE76E6">
              <w:rPr>
                <w:noProof/>
                <w:webHidden/>
              </w:rPr>
              <w:fldChar w:fldCharType="begin"/>
            </w:r>
            <w:r w:rsidR="00FE76E6">
              <w:rPr>
                <w:noProof/>
                <w:webHidden/>
              </w:rPr>
              <w:instrText xml:space="preserve"> PAGEREF _Toc64621858 \h </w:instrText>
            </w:r>
            <w:r w:rsidR="00FE76E6">
              <w:rPr>
                <w:noProof/>
                <w:webHidden/>
              </w:rPr>
            </w:r>
            <w:r w:rsidR="00FE76E6">
              <w:rPr>
                <w:noProof/>
                <w:webHidden/>
              </w:rPr>
              <w:fldChar w:fldCharType="separate"/>
            </w:r>
            <w:r w:rsidR="00FE76E6">
              <w:rPr>
                <w:noProof/>
                <w:webHidden/>
              </w:rPr>
              <w:t>26</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59" w:history="1">
            <w:r w:rsidR="00FE76E6" w:rsidRPr="001E2940">
              <w:rPr>
                <w:rStyle w:val="Lienhypertexte"/>
                <w:rFonts w:eastAsiaTheme="majorEastAsia"/>
                <w:noProof/>
              </w:rPr>
              <w:t>8.4 – AVANCES</w:t>
            </w:r>
            <w:r w:rsidR="00FE76E6">
              <w:rPr>
                <w:noProof/>
                <w:webHidden/>
              </w:rPr>
              <w:tab/>
            </w:r>
            <w:r w:rsidR="00FE76E6">
              <w:rPr>
                <w:noProof/>
                <w:webHidden/>
              </w:rPr>
              <w:fldChar w:fldCharType="begin"/>
            </w:r>
            <w:r w:rsidR="00FE76E6">
              <w:rPr>
                <w:noProof/>
                <w:webHidden/>
              </w:rPr>
              <w:instrText xml:space="preserve"> PAGEREF _Toc64621859 \h </w:instrText>
            </w:r>
            <w:r w:rsidR="00FE76E6">
              <w:rPr>
                <w:noProof/>
                <w:webHidden/>
              </w:rPr>
            </w:r>
            <w:r w:rsidR="00FE76E6">
              <w:rPr>
                <w:noProof/>
                <w:webHidden/>
              </w:rPr>
              <w:fldChar w:fldCharType="separate"/>
            </w:r>
            <w:r w:rsidR="00FE76E6">
              <w:rPr>
                <w:noProof/>
                <w:webHidden/>
              </w:rPr>
              <w:t>27</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60" w:history="1">
            <w:r w:rsidR="00FE76E6" w:rsidRPr="001E2940">
              <w:rPr>
                <w:rStyle w:val="Lienhypertexte"/>
                <w:rFonts w:eastAsiaTheme="majorEastAsia"/>
                <w:noProof/>
              </w:rPr>
              <w:t>8.4.1 – Avances prévues par le marché</w:t>
            </w:r>
            <w:r w:rsidR="00FE76E6">
              <w:rPr>
                <w:noProof/>
                <w:webHidden/>
              </w:rPr>
              <w:tab/>
            </w:r>
            <w:r w:rsidR="00FE76E6">
              <w:rPr>
                <w:noProof/>
                <w:webHidden/>
              </w:rPr>
              <w:fldChar w:fldCharType="begin"/>
            </w:r>
            <w:r w:rsidR="00FE76E6">
              <w:rPr>
                <w:noProof/>
                <w:webHidden/>
              </w:rPr>
              <w:instrText xml:space="preserve"> PAGEREF _Toc64621860 \h </w:instrText>
            </w:r>
            <w:r w:rsidR="00FE76E6">
              <w:rPr>
                <w:noProof/>
                <w:webHidden/>
              </w:rPr>
            </w:r>
            <w:r w:rsidR="00FE76E6">
              <w:rPr>
                <w:noProof/>
                <w:webHidden/>
              </w:rPr>
              <w:fldChar w:fldCharType="separate"/>
            </w:r>
            <w:r w:rsidR="00FE76E6">
              <w:rPr>
                <w:noProof/>
                <w:webHidden/>
              </w:rPr>
              <w:t>27</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61" w:history="1">
            <w:r w:rsidR="00FE76E6" w:rsidRPr="001E2940">
              <w:rPr>
                <w:rStyle w:val="Lienhypertexte"/>
                <w:rFonts w:eastAsiaTheme="majorEastAsia"/>
                <w:noProof/>
              </w:rPr>
              <w:t>8.4.2 – Conditions d’accès aux avances prévues par le marché</w:t>
            </w:r>
            <w:r w:rsidR="00FE76E6">
              <w:rPr>
                <w:noProof/>
                <w:webHidden/>
              </w:rPr>
              <w:tab/>
            </w:r>
            <w:r w:rsidR="00FE76E6">
              <w:rPr>
                <w:noProof/>
                <w:webHidden/>
              </w:rPr>
              <w:fldChar w:fldCharType="begin"/>
            </w:r>
            <w:r w:rsidR="00FE76E6">
              <w:rPr>
                <w:noProof/>
                <w:webHidden/>
              </w:rPr>
              <w:instrText xml:space="preserve"> PAGEREF _Toc64621861 \h </w:instrText>
            </w:r>
            <w:r w:rsidR="00FE76E6">
              <w:rPr>
                <w:noProof/>
                <w:webHidden/>
              </w:rPr>
            </w:r>
            <w:r w:rsidR="00FE76E6">
              <w:rPr>
                <w:noProof/>
                <w:webHidden/>
              </w:rPr>
              <w:fldChar w:fldCharType="separate"/>
            </w:r>
            <w:r w:rsidR="00FE76E6">
              <w:rPr>
                <w:noProof/>
                <w:webHidden/>
              </w:rPr>
              <w:t>27</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62" w:history="1">
            <w:r w:rsidR="00FE76E6" w:rsidRPr="001E2940">
              <w:rPr>
                <w:rStyle w:val="Lienhypertexte"/>
                <w:rFonts w:eastAsiaTheme="majorEastAsia"/>
                <w:noProof/>
              </w:rPr>
              <w:t>8.4.3 – Remboursement des avances</w:t>
            </w:r>
            <w:r w:rsidR="00FE76E6">
              <w:rPr>
                <w:noProof/>
                <w:webHidden/>
              </w:rPr>
              <w:tab/>
            </w:r>
            <w:r w:rsidR="00FE76E6">
              <w:rPr>
                <w:noProof/>
                <w:webHidden/>
              </w:rPr>
              <w:fldChar w:fldCharType="begin"/>
            </w:r>
            <w:r w:rsidR="00FE76E6">
              <w:rPr>
                <w:noProof/>
                <w:webHidden/>
              </w:rPr>
              <w:instrText xml:space="preserve"> PAGEREF _Toc64621862 \h </w:instrText>
            </w:r>
            <w:r w:rsidR="00FE76E6">
              <w:rPr>
                <w:noProof/>
                <w:webHidden/>
              </w:rPr>
            </w:r>
            <w:r w:rsidR="00FE76E6">
              <w:rPr>
                <w:noProof/>
                <w:webHidden/>
              </w:rPr>
              <w:fldChar w:fldCharType="separate"/>
            </w:r>
            <w:r w:rsidR="00FE76E6">
              <w:rPr>
                <w:noProof/>
                <w:webHidden/>
              </w:rPr>
              <w:t>28</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63" w:history="1">
            <w:r w:rsidR="00FE76E6" w:rsidRPr="001E2940">
              <w:rPr>
                <w:rStyle w:val="Lienhypertexte"/>
                <w:rFonts w:eastAsiaTheme="majorEastAsia"/>
                <w:noProof/>
              </w:rPr>
              <w:t>8.5 – AUTO-LIQUIDATION DE LA TGC</w:t>
            </w:r>
            <w:r w:rsidR="00FE76E6">
              <w:rPr>
                <w:noProof/>
                <w:webHidden/>
              </w:rPr>
              <w:tab/>
            </w:r>
            <w:r w:rsidR="00FE76E6">
              <w:rPr>
                <w:noProof/>
                <w:webHidden/>
              </w:rPr>
              <w:fldChar w:fldCharType="begin"/>
            </w:r>
            <w:r w:rsidR="00FE76E6">
              <w:rPr>
                <w:noProof/>
                <w:webHidden/>
              </w:rPr>
              <w:instrText xml:space="preserve"> PAGEREF _Toc64621863 \h </w:instrText>
            </w:r>
            <w:r w:rsidR="00FE76E6">
              <w:rPr>
                <w:noProof/>
                <w:webHidden/>
              </w:rPr>
            </w:r>
            <w:r w:rsidR="00FE76E6">
              <w:rPr>
                <w:noProof/>
                <w:webHidden/>
              </w:rPr>
              <w:fldChar w:fldCharType="separate"/>
            </w:r>
            <w:r w:rsidR="00FE76E6">
              <w:rPr>
                <w:noProof/>
                <w:webHidden/>
              </w:rPr>
              <w:t>28</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64" w:history="1">
            <w:r w:rsidR="00FE76E6" w:rsidRPr="001E2940">
              <w:rPr>
                <w:rStyle w:val="Lienhypertexte"/>
                <w:rFonts w:eastAsiaTheme="majorEastAsia"/>
                <w:noProof/>
              </w:rPr>
              <w:t>ARTICLE 9 – PRESENTATION DES DOCUMENTS DE DEMANDE DE PAIEMENT</w:t>
            </w:r>
            <w:r w:rsidR="00FE76E6">
              <w:rPr>
                <w:noProof/>
                <w:webHidden/>
              </w:rPr>
              <w:tab/>
            </w:r>
            <w:r w:rsidR="00FE76E6">
              <w:rPr>
                <w:noProof/>
                <w:webHidden/>
              </w:rPr>
              <w:fldChar w:fldCharType="begin"/>
            </w:r>
            <w:r w:rsidR="00FE76E6">
              <w:rPr>
                <w:noProof/>
                <w:webHidden/>
              </w:rPr>
              <w:instrText xml:space="preserve"> PAGEREF _Toc64621864 \h </w:instrText>
            </w:r>
            <w:r w:rsidR="00FE76E6">
              <w:rPr>
                <w:noProof/>
                <w:webHidden/>
              </w:rPr>
            </w:r>
            <w:r w:rsidR="00FE76E6">
              <w:rPr>
                <w:noProof/>
                <w:webHidden/>
              </w:rPr>
              <w:fldChar w:fldCharType="separate"/>
            </w:r>
            <w:r w:rsidR="00FE76E6">
              <w:rPr>
                <w:noProof/>
                <w:webHidden/>
              </w:rPr>
              <w:t>29</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65" w:history="1">
            <w:r w:rsidR="00FE76E6" w:rsidRPr="001E2940">
              <w:rPr>
                <w:rStyle w:val="Lienhypertexte"/>
                <w:rFonts w:eastAsiaTheme="majorEastAsia"/>
                <w:noProof/>
              </w:rPr>
              <w:t>9.1 – FORME DES DOCUMENTS DE PAIEMENT</w:t>
            </w:r>
            <w:r w:rsidR="00FE76E6">
              <w:rPr>
                <w:noProof/>
                <w:webHidden/>
              </w:rPr>
              <w:tab/>
            </w:r>
            <w:r w:rsidR="00FE76E6">
              <w:rPr>
                <w:noProof/>
                <w:webHidden/>
              </w:rPr>
              <w:fldChar w:fldCharType="begin"/>
            </w:r>
            <w:r w:rsidR="00FE76E6">
              <w:rPr>
                <w:noProof/>
                <w:webHidden/>
              </w:rPr>
              <w:instrText xml:space="preserve"> PAGEREF _Toc64621865 \h </w:instrText>
            </w:r>
            <w:r w:rsidR="00FE76E6">
              <w:rPr>
                <w:noProof/>
                <w:webHidden/>
              </w:rPr>
            </w:r>
            <w:r w:rsidR="00FE76E6">
              <w:rPr>
                <w:noProof/>
                <w:webHidden/>
              </w:rPr>
              <w:fldChar w:fldCharType="separate"/>
            </w:r>
            <w:r w:rsidR="00FE76E6">
              <w:rPr>
                <w:noProof/>
                <w:webHidden/>
              </w:rPr>
              <w:t>29</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66" w:history="1">
            <w:r w:rsidR="00FE76E6" w:rsidRPr="001E2940">
              <w:rPr>
                <w:rStyle w:val="Lienhypertexte"/>
                <w:rFonts w:eastAsiaTheme="majorEastAsia"/>
                <w:noProof/>
              </w:rPr>
              <w:t>9.1.1 – Mentions obligatoires sur les factures</w:t>
            </w:r>
            <w:r w:rsidR="00FE76E6">
              <w:rPr>
                <w:noProof/>
                <w:webHidden/>
              </w:rPr>
              <w:tab/>
            </w:r>
            <w:r w:rsidR="00FE76E6">
              <w:rPr>
                <w:noProof/>
                <w:webHidden/>
              </w:rPr>
              <w:fldChar w:fldCharType="begin"/>
            </w:r>
            <w:r w:rsidR="00FE76E6">
              <w:rPr>
                <w:noProof/>
                <w:webHidden/>
              </w:rPr>
              <w:instrText xml:space="preserve"> PAGEREF _Toc64621866 \h </w:instrText>
            </w:r>
            <w:r w:rsidR="00FE76E6">
              <w:rPr>
                <w:noProof/>
                <w:webHidden/>
              </w:rPr>
            </w:r>
            <w:r w:rsidR="00FE76E6">
              <w:rPr>
                <w:noProof/>
                <w:webHidden/>
              </w:rPr>
              <w:fldChar w:fldCharType="separate"/>
            </w:r>
            <w:r w:rsidR="00FE76E6">
              <w:rPr>
                <w:noProof/>
                <w:webHidden/>
              </w:rPr>
              <w:t>29</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67" w:history="1">
            <w:r w:rsidR="00FE76E6" w:rsidRPr="001E2940">
              <w:rPr>
                <w:rStyle w:val="Lienhypertexte"/>
                <w:rFonts w:eastAsiaTheme="majorEastAsia"/>
                <w:noProof/>
              </w:rPr>
              <w:t>9.1.2 – Décomptes et états d’acompte</w:t>
            </w:r>
            <w:r w:rsidR="00FE76E6">
              <w:rPr>
                <w:noProof/>
                <w:webHidden/>
              </w:rPr>
              <w:tab/>
            </w:r>
            <w:r w:rsidR="00FE76E6">
              <w:rPr>
                <w:noProof/>
                <w:webHidden/>
              </w:rPr>
              <w:fldChar w:fldCharType="begin"/>
            </w:r>
            <w:r w:rsidR="00FE76E6">
              <w:rPr>
                <w:noProof/>
                <w:webHidden/>
              </w:rPr>
              <w:instrText xml:space="preserve"> PAGEREF _Toc64621867 \h </w:instrText>
            </w:r>
            <w:r w:rsidR="00FE76E6">
              <w:rPr>
                <w:noProof/>
                <w:webHidden/>
              </w:rPr>
            </w:r>
            <w:r w:rsidR="00FE76E6">
              <w:rPr>
                <w:noProof/>
                <w:webHidden/>
              </w:rPr>
              <w:fldChar w:fldCharType="separate"/>
            </w:r>
            <w:r w:rsidR="00FE76E6">
              <w:rPr>
                <w:noProof/>
                <w:webHidden/>
              </w:rPr>
              <w:t>29</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68" w:history="1">
            <w:r w:rsidR="00FE76E6" w:rsidRPr="001E2940">
              <w:rPr>
                <w:rStyle w:val="Lienhypertexte"/>
                <w:rFonts w:eastAsiaTheme="majorEastAsia"/>
                <w:noProof/>
              </w:rPr>
              <w:t>9.1.3 – Factures</w:t>
            </w:r>
            <w:r w:rsidR="00FE76E6">
              <w:rPr>
                <w:noProof/>
                <w:webHidden/>
              </w:rPr>
              <w:tab/>
            </w:r>
            <w:r w:rsidR="00FE76E6">
              <w:rPr>
                <w:noProof/>
                <w:webHidden/>
              </w:rPr>
              <w:fldChar w:fldCharType="begin"/>
            </w:r>
            <w:r w:rsidR="00FE76E6">
              <w:rPr>
                <w:noProof/>
                <w:webHidden/>
              </w:rPr>
              <w:instrText xml:space="preserve"> PAGEREF _Toc64621868 \h </w:instrText>
            </w:r>
            <w:r w:rsidR="00FE76E6">
              <w:rPr>
                <w:noProof/>
                <w:webHidden/>
              </w:rPr>
            </w:r>
            <w:r w:rsidR="00FE76E6">
              <w:rPr>
                <w:noProof/>
                <w:webHidden/>
              </w:rPr>
              <w:fldChar w:fldCharType="separate"/>
            </w:r>
            <w:r w:rsidR="00FE76E6">
              <w:rPr>
                <w:noProof/>
                <w:webHidden/>
              </w:rPr>
              <w:t>30</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69" w:history="1">
            <w:r w:rsidR="00FE76E6" w:rsidRPr="001E2940">
              <w:rPr>
                <w:rStyle w:val="Lienhypertexte"/>
                <w:rFonts w:eastAsiaTheme="majorEastAsia"/>
                <w:noProof/>
              </w:rPr>
              <w:t>9.2 – ENVOI DES DOCUMENTS DE DEMANDE DE PAIEMENT</w:t>
            </w:r>
            <w:r w:rsidR="00FE76E6">
              <w:rPr>
                <w:noProof/>
                <w:webHidden/>
              </w:rPr>
              <w:tab/>
            </w:r>
            <w:r w:rsidR="00FE76E6">
              <w:rPr>
                <w:noProof/>
                <w:webHidden/>
              </w:rPr>
              <w:fldChar w:fldCharType="begin"/>
            </w:r>
            <w:r w:rsidR="00FE76E6">
              <w:rPr>
                <w:noProof/>
                <w:webHidden/>
              </w:rPr>
              <w:instrText xml:space="preserve"> PAGEREF _Toc64621869 \h </w:instrText>
            </w:r>
            <w:r w:rsidR="00FE76E6">
              <w:rPr>
                <w:noProof/>
                <w:webHidden/>
              </w:rPr>
            </w:r>
            <w:r w:rsidR="00FE76E6">
              <w:rPr>
                <w:noProof/>
                <w:webHidden/>
              </w:rPr>
              <w:fldChar w:fldCharType="separate"/>
            </w:r>
            <w:r w:rsidR="00FE76E6">
              <w:rPr>
                <w:noProof/>
                <w:webHidden/>
              </w:rPr>
              <w:t>30</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70" w:history="1">
            <w:r w:rsidR="00FE76E6" w:rsidRPr="001E2940">
              <w:rPr>
                <w:rStyle w:val="Lienhypertexte"/>
                <w:rFonts w:eastAsiaTheme="majorEastAsia"/>
                <w:noProof/>
              </w:rPr>
              <w:t>9.3 – INTERVENTION D’UN PRESTATAIRE CONDITIONNANT LE PAIEMENT DES SOMMES DUES</w:t>
            </w:r>
            <w:r w:rsidR="00FE76E6">
              <w:rPr>
                <w:noProof/>
                <w:webHidden/>
              </w:rPr>
              <w:tab/>
            </w:r>
            <w:r w:rsidR="00FE76E6">
              <w:rPr>
                <w:noProof/>
                <w:webHidden/>
              </w:rPr>
              <w:fldChar w:fldCharType="begin"/>
            </w:r>
            <w:r w:rsidR="00FE76E6">
              <w:rPr>
                <w:noProof/>
                <w:webHidden/>
              </w:rPr>
              <w:instrText xml:space="preserve"> PAGEREF _Toc64621870 \h </w:instrText>
            </w:r>
            <w:r w:rsidR="00FE76E6">
              <w:rPr>
                <w:noProof/>
                <w:webHidden/>
              </w:rPr>
            </w:r>
            <w:r w:rsidR="00FE76E6">
              <w:rPr>
                <w:noProof/>
                <w:webHidden/>
              </w:rPr>
              <w:fldChar w:fldCharType="separate"/>
            </w:r>
            <w:r w:rsidR="00FE76E6">
              <w:rPr>
                <w:noProof/>
                <w:webHidden/>
              </w:rPr>
              <w:t>30</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71" w:history="1">
            <w:r w:rsidR="00FE76E6" w:rsidRPr="001E2940">
              <w:rPr>
                <w:rStyle w:val="Lienhypertexte"/>
                <w:rFonts w:eastAsiaTheme="majorEastAsia"/>
                <w:noProof/>
              </w:rPr>
              <w:t>9.4 – DELAI DE MANDATEMENT</w:t>
            </w:r>
            <w:r w:rsidR="00FE76E6">
              <w:rPr>
                <w:noProof/>
                <w:webHidden/>
              </w:rPr>
              <w:tab/>
            </w:r>
            <w:r w:rsidR="00FE76E6">
              <w:rPr>
                <w:noProof/>
                <w:webHidden/>
              </w:rPr>
              <w:fldChar w:fldCharType="begin"/>
            </w:r>
            <w:r w:rsidR="00FE76E6">
              <w:rPr>
                <w:noProof/>
                <w:webHidden/>
              </w:rPr>
              <w:instrText xml:space="preserve"> PAGEREF _Toc64621871 \h </w:instrText>
            </w:r>
            <w:r w:rsidR="00FE76E6">
              <w:rPr>
                <w:noProof/>
                <w:webHidden/>
              </w:rPr>
            </w:r>
            <w:r w:rsidR="00FE76E6">
              <w:rPr>
                <w:noProof/>
                <w:webHidden/>
              </w:rPr>
              <w:fldChar w:fldCharType="separate"/>
            </w:r>
            <w:r w:rsidR="00FE76E6">
              <w:rPr>
                <w:noProof/>
                <w:webHidden/>
              </w:rPr>
              <w:t>30</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72" w:history="1">
            <w:r w:rsidR="00FE76E6" w:rsidRPr="001E2940">
              <w:rPr>
                <w:rStyle w:val="Lienhypertexte"/>
                <w:rFonts w:eastAsiaTheme="majorEastAsia"/>
                <w:noProof/>
              </w:rPr>
              <w:t>ARTICLE 10  - DELAI DE GARANTIE, GARANTIES FINANCIERES, SURETÉS, ASSURANCES</w:t>
            </w:r>
            <w:r w:rsidR="00FE76E6">
              <w:rPr>
                <w:noProof/>
                <w:webHidden/>
              </w:rPr>
              <w:tab/>
            </w:r>
            <w:r w:rsidR="00FE76E6">
              <w:rPr>
                <w:noProof/>
                <w:webHidden/>
              </w:rPr>
              <w:fldChar w:fldCharType="begin"/>
            </w:r>
            <w:r w:rsidR="00FE76E6">
              <w:rPr>
                <w:noProof/>
                <w:webHidden/>
              </w:rPr>
              <w:instrText xml:space="preserve"> PAGEREF _Toc64621872 \h </w:instrText>
            </w:r>
            <w:r w:rsidR="00FE76E6">
              <w:rPr>
                <w:noProof/>
                <w:webHidden/>
              </w:rPr>
            </w:r>
            <w:r w:rsidR="00FE76E6">
              <w:rPr>
                <w:noProof/>
                <w:webHidden/>
              </w:rPr>
              <w:fldChar w:fldCharType="separate"/>
            </w:r>
            <w:r w:rsidR="00FE76E6">
              <w:rPr>
                <w:noProof/>
                <w:webHidden/>
              </w:rPr>
              <w:t>31</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73" w:history="1">
            <w:r w:rsidR="00FE76E6" w:rsidRPr="001E2940">
              <w:rPr>
                <w:rStyle w:val="Lienhypertexte"/>
                <w:rFonts w:eastAsiaTheme="majorEastAsia"/>
                <w:noProof/>
              </w:rPr>
              <w:t>10.1 – DELAI DE GARANTIE</w:t>
            </w:r>
            <w:r w:rsidR="00FE76E6">
              <w:rPr>
                <w:noProof/>
                <w:webHidden/>
              </w:rPr>
              <w:tab/>
            </w:r>
            <w:r w:rsidR="00FE76E6">
              <w:rPr>
                <w:noProof/>
                <w:webHidden/>
              </w:rPr>
              <w:fldChar w:fldCharType="begin"/>
            </w:r>
            <w:r w:rsidR="00FE76E6">
              <w:rPr>
                <w:noProof/>
                <w:webHidden/>
              </w:rPr>
              <w:instrText xml:space="preserve"> PAGEREF _Toc64621873 \h </w:instrText>
            </w:r>
            <w:r w:rsidR="00FE76E6">
              <w:rPr>
                <w:noProof/>
                <w:webHidden/>
              </w:rPr>
            </w:r>
            <w:r w:rsidR="00FE76E6">
              <w:rPr>
                <w:noProof/>
                <w:webHidden/>
              </w:rPr>
              <w:fldChar w:fldCharType="separate"/>
            </w:r>
            <w:r w:rsidR="00FE76E6">
              <w:rPr>
                <w:noProof/>
                <w:webHidden/>
              </w:rPr>
              <w:t>31</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74" w:history="1">
            <w:r w:rsidR="00FE76E6" w:rsidRPr="001E2940">
              <w:rPr>
                <w:rStyle w:val="Lienhypertexte"/>
                <w:rFonts w:eastAsiaTheme="majorEastAsia"/>
                <w:noProof/>
              </w:rPr>
              <w:t>10.2 - GARANTIES FINANCIERES (« SÛRETÉS »)</w:t>
            </w:r>
            <w:r w:rsidR="00FE76E6">
              <w:rPr>
                <w:noProof/>
                <w:webHidden/>
              </w:rPr>
              <w:tab/>
            </w:r>
            <w:r w:rsidR="00FE76E6">
              <w:rPr>
                <w:noProof/>
                <w:webHidden/>
              </w:rPr>
              <w:fldChar w:fldCharType="begin"/>
            </w:r>
            <w:r w:rsidR="00FE76E6">
              <w:rPr>
                <w:noProof/>
                <w:webHidden/>
              </w:rPr>
              <w:instrText xml:space="preserve"> PAGEREF _Toc64621874 \h </w:instrText>
            </w:r>
            <w:r w:rsidR="00FE76E6">
              <w:rPr>
                <w:noProof/>
                <w:webHidden/>
              </w:rPr>
            </w:r>
            <w:r w:rsidR="00FE76E6">
              <w:rPr>
                <w:noProof/>
                <w:webHidden/>
              </w:rPr>
              <w:fldChar w:fldCharType="separate"/>
            </w:r>
            <w:r w:rsidR="00FE76E6">
              <w:rPr>
                <w:noProof/>
                <w:webHidden/>
              </w:rPr>
              <w:t>31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75" w:history="1">
            <w:r w:rsidR="00FE76E6" w:rsidRPr="001E2940">
              <w:rPr>
                <w:rStyle w:val="Lienhypertexte"/>
                <w:rFonts w:eastAsiaTheme="majorEastAsia"/>
                <w:noProof/>
              </w:rPr>
              <w:t>10.2.1 - Garanties financières prévues au titre du marché</w:t>
            </w:r>
            <w:r w:rsidR="00FE76E6">
              <w:rPr>
                <w:noProof/>
                <w:webHidden/>
              </w:rPr>
              <w:tab/>
            </w:r>
            <w:r w:rsidR="00FE76E6">
              <w:rPr>
                <w:noProof/>
                <w:webHidden/>
              </w:rPr>
              <w:fldChar w:fldCharType="begin"/>
            </w:r>
            <w:r w:rsidR="00FE76E6">
              <w:rPr>
                <w:noProof/>
                <w:webHidden/>
              </w:rPr>
              <w:instrText xml:space="preserve"> PAGEREF _Toc64621875 \h </w:instrText>
            </w:r>
            <w:r w:rsidR="00FE76E6">
              <w:rPr>
                <w:noProof/>
                <w:webHidden/>
              </w:rPr>
            </w:r>
            <w:r w:rsidR="00FE76E6">
              <w:rPr>
                <w:noProof/>
                <w:webHidden/>
              </w:rPr>
              <w:fldChar w:fldCharType="separate"/>
            </w:r>
            <w:r w:rsidR="00FE76E6">
              <w:rPr>
                <w:noProof/>
                <w:webHidden/>
              </w:rPr>
              <w:t>31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76" w:history="1">
            <w:r w:rsidR="00FE76E6" w:rsidRPr="001E2940">
              <w:rPr>
                <w:rStyle w:val="Lienhypertexte"/>
                <w:rFonts w:eastAsiaTheme="majorEastAsia"/>
                <w:noProof/>
              </w:rPr>
              <w:t>10.2.2 – Modalités de mise en place des garanties financières.</w:t>
            </w:r>
            <w:r w:rsidR="00FE76E6">
              <w:rPr>
                <w:noProof/>
                <w:webHidden/>
              </w:rPr>
              <w:tab/>
            </w:r>
            <w:r w:rsidR="00FE76E6">
              <w:rPr>
                <w:noProof/>
                <w:webHidden/>
              </w:rPr>
              <w:fldChar w:fldCharType="begin"/>
            </w:r>
            <w:r w:rsidR="00FE76E6">
              <w:rPr>
                <w:noProof/>
                <w:webHidden/>
              </w:rPr>
              <w:instrText xml:space="preserve"> PAGEREF _Toc64621876 \h </w:instrText>
            </w:r>
            <w:r w:rsidR="00FE76E6">
              <w:rPr>
                <w:noProof/>
                <w:webHidden/>
              </w:rPr>
            </w:r>
            <w:r w:rsidR="00FE76E6">
              <w:rPr>
                <w:noProof/>
                <w:webHidden/>
              </w:rPr>
              <w:fldChar w:fldCharType="separate"/>
            </w:r>
            <w:r w:rsidR="00FE76E6">
              <w:rPr>
                <w:noProof/>
                <w:webHidden/>
              </w:rPr>
              <w:t>31</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77" w:history="1">
            <w:r w:rsidR="00FE76E6" w:rsidRPr="001E2940">
              <w:rPr>
                <w:rStyle w:val="Lienhypertexte"/>
                <w:rFonts w:eastAsiaTheme="majorEastAsia"/>
                <w:noProof/>
              </w:rPr>
              <w:t>10.2.3 – Restitution des garanties financières</w:t>
            </w:r>
            <w:r w:rsidR="00FE76E6">
              <w:rPr>
                <w:noProof/>
                <w:webHidden/>
              </w:rPr>
              <w:tab/>
            </w:r>
            <w:r w:rsidR="00FE76E6">
              <w:rPr>
                <w:noProof/>
                <w:webHidden/>
              </w:rPr>
              <w:fldChar w:fldCharType="begin"/>
            </w:r>
            <w:r w:rsidR="00FE76E6">
              <w:rPr>
                <w:noProof/>
                <w:webHidden/>
              </w:rPr>
              <w:instrText xml:space="preserve"> PAGEREF _Toc64621877 \h </w:instrText>
            </w:r>
            <w:r w:rsidR="00FE76E6">
              <w:rPr>
                <w:noProof/>
                <w:webHidden/>
              </w:rPr>
            </w:r>
            <w:r w:rsidR="00FE76E6">
              <w:rPr>
                <w:noProof/>
                <w:webHidden/>
              </w:rPr>
              <w:fldChar w:fldCharType="separate"/>
            </w:r>
            <w:r w:rsidR="00FE76E6">
              <w:rPr>
                <w:noProof/>
                <w:webHidden/>
              </w:rPr>
              <w:t>32</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78" w:history="1">
            <w:r w:rsidR="00FE76E6" w:rsidRPr="001E2940">
              <w:rPr>
                <w:rStyle w:val="Lienhypertexte"/>
                <w:rFonts w:eastAsiaTheme="majorEastAsia"/>
                <w:noProof/>
              </w:rPr>
              <w:t>10.3  – ASSURANCES</w:t>
            </w:r>
            <w:r w:rsidR="00FE76E6">
              <w:rPr>
                <w:noProof/>
                <w:webHidden/>
              </w:rPr>
              <w:tab/>
            </w:r>
            <w:r w:rsidR="00FE76E6">
              <w:rPr>
                <w:noProof/>
                <w:webHidden/>
              </w:rPr>
              <w:fldChar w:fldCharType="begin"/>
            </w:r>
            <w:r w:rsidR="00FE76E6">
              <w:rPr>
                <w:noProof/>
                <w:webHidden/>
              </w:rPr>
              <w:instrText xml:space="preserve"> PAGEREF _Toc64621878 \h </w:instrText>
            </w:r>
            <w:r w:rsidR="00FE76E6">
              <w:rPr>
                <w:noProof/>
                <w:webHidden/>
              </w:rPr>
            </w:r>
            <w:r w:rsidR="00FE76E6">
              <w:rPr>
                <w:noProof/>
                <w:webHidden/>
              </w:rPr>
              <w:fldChar w:fldCharType="separate"/>
            </w:r>
            <w:r w:rsidR="00FE76E6">
              <w:rPr>
                <w:noProof/>
                <w:webHidden/>
              </w:rPr>
              <w:t>32</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79" w:history="1">
            <w:r w:rsidR="00FE76E6" w:rsidRPr="001E2940">
              <w:rPr>
                <w:rStyle w:val="Lienhypertexte"/>
                <w:rFonts w:eastAsiaTheme="majorEastAsia"/>
                <w:noProof/>
              </w:rPr>
              <w:t>10.3.1 – Assurance professionnelle</w:t>
            </w:r>
            <w:r w:rsidR="00FE76E6">
              <w:rPr>
                <w:noProof/>
                <w:webHidden/>
              </w:rPr>
              <w:tab/>
            </w:r>
            <w:r w:rsidR="00FE76E6">
              <w:rPr>
                <w:noProof/>
                <w:webHidden/>
              </w:rPr>
              <w:fldChar w:fldCharType="begin"/>
            </w:r>
            <w:r w:rsidR="00FE76E6">
              <w:rPr>
                <w:noProof/>
                <w:webHidden/>
              </w:rPr>
              <w:instrText xml:space="preserve"> PAGEREF _Toc64621879 \h </w:instrText>
            </w:r>
            <w:r w:rsidR="00FE76E6">
              <w:rPr>
                <w:noProof/>
                <w:webHidden/>
              </w:rPr>
            </w:r>
            <w:r w:rsidR="00FE76E6">
              <w:rPr>
                <w:noProof/>
                <w:webHidden/>
              </w:rPr>
              <w:fldChar w:fldCharType="separate"/>
            </w:r>
            <w:r w:rsidR="00FE76E6">
              <w:rPr>
                <w:noProof/>
                <w:webHidden/>
              </w:rPr>
              <w:t>32</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80" w:history="1">
            <w:r w:rsidR="00FE76E6" w:rsidRPr="001E2940">
              <w:rPr>
                <w:rStyle w:val="Lienhypertexte"/>
                <w:rFonts w:eastAsiaTheme="majorEastAsia"/>
                <w:noProof/>
              </w:rPr>
              <w:t>10.3.2 – Assurance décennale</w:t>
            </w:r>
            <w:r w:rsidR="00FE76E6">
              <w:rPr>
                <w:noProof/>
                <w:webHidden/>
              </w:rPr>
              <w:tab/>
            </w:r>
            <w:r w:rsidR="00FE76E6">
              <w:rPr>
                <w:noProof/>
                <w:webHidden/>
              </w:rPr>
              <w:fldChar w:fldCharType="begin"/>
            </w:r>
            <w:r w:rsidR="00FE76E6">
              <w:rPr>
                <w:noProof/>
                <w:webHidden/>
              </w:rPr>
              <w:instrText xml:space="preserve"> PAGEREF _Toc64621880 \h </w:instrText>
            </w:r>
            <w:r w:rsidR="00FE76E6">
              <w:rPr>
                <w:noProof/>
                <w:webHidden/>
              </w:rPr>
            </w:r>
            <w:r w:rsidR="00FE76E6">
              <w:rPr>
                <w:noProof/>
                <w:webHidden/>
              </w:rPr>
              <w:fldChar w:fldCharType="separate"/>
            </w:r>
            <w:r w:rsidR="00FE76E6">
              <w:rPr>
                <w:noProof/>
                <w:webHidden/>
              </w:rPr>
              <w:t>32</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81" w:history="1">
            <w:r w:rsidR="00FE76E6" w:rsidRPr="001E2940">
              <w:rPr>
                <w:rStyle w:val="Lienhypertexte"/>
                <w:rFonts w:eastAsiaTheme="majorEastAsia"/>
                <w:noProof/>
              </w:rPr>
              <w:t>ARTICLE  11 – MESURES COERCITIVES</w:t>
            </w:r>
            <w:r w:rsidR="00FE76E6">
              <w:rPr>
                <w:noProof/>
                <w:webHidden/>
              </w:rPr>
              <w:tab/>
            </w:r>
            <w:r w:rsidR="00FE76E6">
              <w:rPr>
                <w:noProof/>
                <w:webHidden/>
              </w:rPr>
              <w:fldChar w:fldCharType="begin"/>
            </w:r>
            <w:r w:rsidR="00FE76E6">
              <w:rPr>
                <w:noProof/>
                <w:webHidden/>
              </w:rPr>
              <w:instrText xml:space="preserve"> PAGEREF _Toc64621881 \h </w:instrText>
            </w:r>
            <w:r w:rsidR="00FE76E6">
              <w:rPr>
                <w:noProof/>
                <w:webHidden/>
              </w:rPr>
            </w:r>
            <w:r w:rsidR="00FE76E6">
              <w:rPr>
                <w:noProof/>
                <w:webHidden/>
              </w:rPr>
              <w:fldChar w:fldCharType="separate"/>
            </w:r>
            <w:r w:rsidR="00FE76E6">
              <w:rPr>
                <w:noProof/>
                <w:webHidden/>
              </w:rPr>
              <w:t>33</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82" w:history="1">
            <w:r w:rsidR="00FE76E6" w:rsidRPr="001E2940">
              <w:rPr>
                <w:rStyle w:val="Lienhypertexte"/>
                <w:rFonts w:eastAsiaTheme="majorEastAsia"/>
                <w:noProof/>
              </w:rPr>
              <w:t>11.1 – MISE EN REGIE</w:t>
            </w:r>
            <w:r w:rsidR="00FE76E6">
              <w:rPr>
                <w:noProof/>
                <w:webHidden/>
              </w:rPr>
              <w:tab/>
            </w:r>
            <w:r w:rsidR="00FE76E6">
              <w:rPr>
                <w:noProof/>
                <w:webHidden/>
              </w:rPr>
              <w:fldChar w:fldCharType="begin"/>
            </w:r>
            <w:r w:rsidR="00FE76E6">
              <w:rPr>
                <w:noProof/>
                <w:webHidden/>
              </w:rPr>
              <w:instrText xml:space="preserve"> PAGEREF _Toc64621882 \h </w:instrText>
            </w:r>
            <w:r w:rsidR="00FE76E6">
              <w:rPr>
                <w:noProof/>
                <w:webHidden/>
              </w:rPr>
            </w:r>
            <w:r w:rsidR="00FE76E6">
              <w:rPr>
                <w:noProof/>
                <w:webHidden/>
              </w:rPr>
              <w:fldChar w:fldCharType="separate"/>
            </w:r>
            <w:r w:rsidR="00FE76E6">
              <w:rPr>
                <w:noProof/>
                <w:webHidden/>
              </w:rPr>
              <w:t>33</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83" w:history="1">
            <w:r w:rsidR="00FE76E6" w:rsidRPr="001E2940">
              <w:rPr>
                <w:rStyle w:val="Lienhypertexte"/>
                <w:rFonts w:eastAsiaTheme="majorEastAsia"/>
                <w:noProof/>
              </w:rPr>
              <w:t>11.1.1 – Appropriation des moyens du titulaire</w:t>
            </w:r>
            <w:r w:rsidR="00FE76E6">
              <w:rPr>
                <w:noProof/>
                <w:webHidden/>
              </w:rPr>
              <w:tab/>
            </w:r>
            <w:r w:rsidR="00FE76E6">
              <w:rPr>
                <w:noProof/>
                <w:webHidden/>
              </w:rPr>
              <w:fldChar w:fldCharType="begin"/>
            </w:r>
            <w:r w:rsidR="00FE76E6">
              <w:rPr>
                <w:noProof/>
                <w:webHidden/>
              </w:rPr>
              <w:instrText xml:space="preserve"> PAGEREF _Toc64621883 \h </w:instrText>
            </w:r>
            <w:r w:rsidR="00FE76E6">
              <w:rPr>
                <w:noProof/>
                <w:webHidden/>
              </w:rPr>
            </w:r>
            <w:r w:rsidR="00FE76E6">
              <w:rPr>
                <w:noProof/>
                <w:webHidden/>
              </w:rPr>
              <w:fldChar w:fldCharType="separate"/>
            </w:r>
            <w:r w:rsidR="00FE76E6">
              <w:rPr>
                <w:noProof/>
                <w:webHidden/>
              </w:rPr>
              <w:t>33</w:t>
            </w:r>
            <w:r w:rsidR="00FE76E6">
              <w:rPr>
                <w:noProof/>
                <w:webHidden/>
              </w:rPr>
              <w:fldChar w:fldCharType="end"/>
            </w:r>
          </w:hyperlink>
        </w:p>
        <w:p w:rsidR="00FE76E6" w:rsidRDefault="00D54E77">
          <w:pPr>
            <w:pStyle w:val="TM3"/>
            <w:tabs>
              <w:tab w:val="right" w:leader="dot" w:pos="9062"/>
            </w:tabs>
            <w:rPr>
              <w:rFonts w:eastAsiaTheme="minorEastAsia" w:cstheme="minorBidi"/>
              <w:i w:val="0"/>
              <w:iCs w:val="0"/>
              <w:noProof/>
              <w:sz w:val="22"/>
              <w:szCs w:val="22"/>
              <w:lang w:eastAsia="fr-FR"/>
            </w:rPr>
          </w:pPr>
          <w:hyperlink w:anchor="_Toc64621884" w:history="1">
            <w:r w:rsidR="00FE76E6" w:rsidRPr="001E2940">
              <w:rPr>
                <w:rStyle w:val="Lienhypertexte"/>
                <w:rFonts w:eastAsiaTheme="majorEastAsia"/>
                <w:noProof/>
              </w:rPr>
              <w:t>11.1.2 – Intervention d’un prestataire tiers</w:t>
            </w:r>
            <w:r w:rsidR="00FE76E6">
              <w:rPr>
                <w:noProof/>
                <w:webHidden/>
              </w:rPr>
              <w:tab/>
            </w:r>
            <w:r w:rsidR="00FE76E6">
              <w:rPr>
                <w:noProof/>
                <w:webHidden/>
              </w:rPr>
              <w:fldChar w:fldCharType="begin"/>
            </w:r>
            <w:r w:rsidR="00FE76E6">
              <w:rPr>
                <w:noProof/>
                <w:webHidden/>
              </w:rPr>
              <w:instrText xml:space="preserve"> PAGEREF _Toc64621884 \h </w:instrText>
            </w:r>
            <w:r w:rsidR="00FE76E6">
              <w:rPr>
                <w:noProof/>
                <w:webHidden/>
              </w:rPr>
            </w:r>
            <w:r w:rsidR="00FE76E6">
              <w:rPr>
                <w:noProof/>
                <w:webHidden/>
              </w:rPr>
              <w:fldChar w:fldCharType="separate"/>
            </w:r>
            <w:r w:rsidR="00FE76E6">
              <w:rPr>
                <w:noProof/>
                <w:webHidden/>
              </w:rPr>
              <w:t>33</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85" w:history="1">
            <w:r w:rsidR="00FE76E6" w:rsidRPr="001E2940">
              <w:rPr>
                <w:rStyle w:val="Lienhypertexte"/>
                <w:rFonts w:eastAsiaTheme="majorEastAsia"/>
                <w:noProof/>
              </w:rPr>
              <w:t>11.2 - RESILIATION</w:t>
            </w:r>
            <w:r w:rsidR="00FE76E6">
              <w:rPr>
                <w:noProof/>
                <w:webHidden/>
              </w:rPr>
              <w:tab/>
            </w:r>
            <w:r w:rsidR="00FE76E6">
              <w:rPr>
                <w:noProof/>
                <w:webHidden/>
              </w:rPr>
              <w:fldChar w:fldCharType="begin"/>
            </w:r>
            <w:r w:rsidR="00FE76E6">
              <w:rPr>
                <w:noProof/>
                <w:webHidden/>
              </w:rPr>
              <w:instrText xml:space="preserve"> PAGEREF _Toc64621885 \h </w:instrText>
            </w:r>
            <w:r w:rsidR="00FE76E6">
              <w:rPr>
                <w:noProof/>
                <w:webHidden/>
              </w:rPr>
            </w:r>
            <w:r w:rsidR="00FE76E6">
              <w:rPr>
                <w:noProof/>
                <w:webHidden/>
              </w:rPr>
              <w:fldChar w:fldCharType="separate"/>
            </w:r>
            <w:r w:rsidR="00FE76E6">
              <w:rPr>
                <w:noProof/>
                <w:webHidden/>
              </w:rPr>
              <w:t>33</w:t>
            </w:r>
            <w:r w:rsidR="00FE76E6">
              <w:rPr>
                <w:noProof/>
                <w:webHidden/>
              </w:rPr>
              <w:fldChar w:fldCharType="end"/>
            </w:r>
          </w:hyperlink>
        </w:p>
        <w:p w:rsidR="00FE76E6" w:rsidRDefault="00D54E77">
          <w:pPr>
            <w:pStyle w:val="TM2"/>
            <w:tabs>
              <w:tab w:val="right" w:leader="dot" w:pos="9062"/>
            </w:tabs>
            <w:rPr>
              <w:rFonts w:eastAsiaTheme="minorEastAsia" w:cstheme="minorBidi"/>
              <w:smallCaps w:val="0"/>
              <w:noProof/>
              <w:sz w:val="22"/>
              <w:szCs w:val="22"/>
              <w:lang w:eastAsia="fr-FR"/>
            </w:rPr>
          </w:pPr>
          <w:hyperlink w:anchor="_Toc64621886" w:history="1">
            <w:r w:rsidR="00FE76E6" w:rsidRPr="001E2940">
              <w:rPr>
                <w:rStyle w:val="Lienhypertexte"/>
                <w:rFonts w:ascii="MS Gothic" w:eastAsia="MS Gothic" w:hAnsi="MS Gothic"/>
                <w:noProof/>
              </w:rPr>
              <w:t>☐</w:t>
            </w:r>
            <w:r w:rsidR="00FE76E6" w:rsidRPr="001E2940">
              <w:rPr>
                <w:rStyle w:val="Lienhypertexte"/>
                <w:rFonts w:eastAsiaTheme="majorEastAsia"/>
                <w:noProof/>
              </w:rPr>
              <w:t xml:space="preserve"> 11.3 – INTERVENTION D’UN TIERS PENDANT LE DELAI DE GARANTIE</w:t>
            </w:r>
            <w:r w:rsidR="00FE76E6">
              <w:rPr>
                <w:noProof/>
                <w:webHidden/>
              </w:rPr>
              <w:tab/>
            </w:r>
            <w:r w:rsidR="00FE76E6">
              <w:rPr>
                <w:noProof/>
                <w:webHidden/>
              </w:rPr>
              <w:fldChar w:fldCharType="begin"/>
            </w:r>
            <w:r w:rsidR="00FE76E6">
              <w:rPr>
                <w:noProof/>
                <w:webHidden/>
              </w:rPr>
              <w:instrText xml:space="preserve"> PAGEREF _Toc64621886 \h </w:instrText>
            </w:r>
            <w:r w:rsidR="00FE76E6">
              <w:rPr>
                <w:noProof/>
                <w:webHidden/>
              </w:rPr>
            </w:r>
            <w:r w:rsidR="00FE76E6">
              <w:rPr>
                <w:noProof/>
                <w:webHidden/>
              </w:rPr>
              <w:fldChar w:fldCharType="separate"/>
            </w:r>
            <w:r w:rsidR="00FE76E6">
              <w:rPr>
                <w:noProof/>
                <w:webHidden/>
              </w:rPr>
              <w:t>34</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87" w:history="1">
            <w:r w:rsidR="00FE76E6" w:rsidRPr="001E2940">
              <w:rPr>
                <w:rStyle w:val="Lienhypertexte"/>
                <w:rFonts w:eastAsiaTheme="majorEastAsia"/>
                <w:noProof/>
              </w:rPr>
              <w:t>ARTICLE 12  -  PROPRIETE INTELLECTUELLE</w:t>
            </w:r>
            <w:r w:rsidR="00FE76E6">
              <w:rPr>
                <w:noProof/>
                <w:webHidden/>
              </w:rPr>
              <w:tab/>
            </w:r>
            <w:r w:rsidR="00FE76E6">
              <w:rPr>
                <w:noProof/>
                <w:webHidden/>
              </w:rPr>
              <w:fldChar w:fldCharType="begin"/>
            </w:r>
            <w:r w:rsidR="00FE76E6">
              <w:rPr>
                <w:noProof/>
                <w:webHidden/>
              </w:rPr>
              <w:instrText xml:space="preserve"> PAGEREF _Toc64621887 \h </w:instrText>
            </w:r>
            <w:r w:rsidR="00FE76E6">
              <w:rPr>
                <w:noProof/>
                <w:webHidden/>
              </w:rPr>
            </w:r>
            <w:r w:rsidR="00FE76E6">
              <w:rPr>
                <w:noProof/>
                <w:webHidden/>
              </w:rPr>
              <w:fldChar w:fldCharType="separate"/>
            </w:r>
            <w:r w:rsidR="00FE76E6">
              <w:rPr>
                <w:noProof/>
                <w:webHidden/>
              </w:rPr>
              <w:t>35</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88" w:history="1">
            <w:r w:rsidR="00FE76E6" w:rsidRPr="001E2940">
              <w:rPr>
                <w:rStyle w:val="Lienhypertexte"/>
                <w:rFonts w:eastAsiaTheme="majorEastAsia"/>
                <w:noProof/>
              </w:rPr>
              <w:t>ARTICLE 13 – PROTECTION  DES DONNEES PERSONNELLES</w:t>
            </w:r>
            <w:r w:rsidR="00FE76E6">
              <w:rPr>
                <w:noProof/>
                <w:webHidden/>
              </w:rPr>
              <w:tab/>
            </w:r>
            <w:r w:rsidR="00FE76E6">
              <w:rPr>
                <w:noProof/>
                <w:webHidden/>
              </w:rPr>
              <w:fldChar w:fldCharType="begin"/>
            </w:r>
            <w:r w:rsidR="00FE76E6">
              <w:rPr>
                <w:noProof/>
                <w:webHidden/>
              </w:rPr>
              <w:instrText xml:space="preserve"> PAGEREF _Toc64621888 \h </w:instrText>
            </w:r>
            <w:r w:rsidR="00FE76E6">
              <w:rPr>
                <w:noProof/>
                <w:webHidden/>
              </w:rPr>
            </w:r>
            <w:r w:rsidR="00FE76E6">
              <w:rPr>
                <w:noProof/>
                <w:webHidden/>
              </w:rPr>
              <w:fldChar w:fldCharType="separate"/>
            </w:r>
            <w:r w:rsidR="00FE76E6">
              <w:rPr>
                <w:noProof/>
                <w:webHidden/>
              </w:rPr>
              <w:t>35</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89" w:history="1">
            <w:r w:rsidR="00FE76E6" w:rsidRPr="001E2940">
              <w:rPr>
                <w:rStyle w:val="Lienhypertexte"/>
                <w:rFonts w:eastAsiaTheme="majorEastAsia"/>
                <w:noProof/>
              </w:rPr>
              <w:t>ARTICLE 14 – DEROGATIONS AU CCAG</w:t>
            </w:r>
            <w:r w:rsidR="00FE76E6">
              <w:rPr>
                <w:noProof/>
                <w:webHidden/>
              </w:rPr>
              <w:tab/>
            </w:r>
            <w:r w:rsidR="00FE76E6">
              <w:rPr>
                <w:noProof/>
                <w:webHidden/>
              </w:rPr>
              <w:fldChar w:fldCharType="begin"/>
            </w:r>
            <w:r w:rsidR="00FE76E6">
              <w:rPr>
                <w:noProof/>
                <w:webHidden/>
              </w:rPr>
              <w:instrText xml:space="preserve"> PAGEREF _Toc64621889 \h </w:instrText>
            </w:r>
            <w:r w:rsidR="00FE76E6">
              <w:rPr>
                <w:noProof/>
                <w:webHidden/>
              </w:rPr>
            </w:r>
            <w:r w:rsidR="00FE76E6">
              <w:rPr>
                <w:noProof/>
                <w:webHidden/>
              </w:rPr>
              <w:fldChar w:fldCharType="separate"/>
            </w:r>
            <w:r w:rsidR="00FE76E6">
              <w:rPr>
                <w:noProof/>
                <w:webHidden/>
              </w:rPr>
              <w:t>36</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90" w:history="1">
            <w:r w:rsidR="00FE76E6" w:rsidRPr="001E2940">
              <w:rPr>
                <w:rStyle w:val="Lienhypertexte"/>
                <w:rFonts w:eastAsiaTheme="majorEastAsia"/>
                <w:noProof/>
              </w:rPr>
              <w:t>ANNEXE 1 AU CCAP : MODELE D’ACTE SPECIAL DE SOUS-TRAITANCE</w:t>
            </w:r>
            <w:r w:rsidR="00FE76E6">
              <w:rPr>
                <w:noProof/>
                <w:webHidden/>
              </w:rPr>
              <w:tab/>
            </w:r>
            <w:r w:rsidR="00FE76E6">
              <w:rPr>
                <w:noProof/>
                <w:webHidden/>
              </w:rPr>
              <w:fldChar w:fldCharType="begin"/>
            </w:r>
            <w:r w:rsidR="00FE76E6">
              <w:rPr>
                <w:noProof/>
                <w:webHidden/>
              </w:rPr>
              <w:instrText xml:space="preserve"> PAGEREF _Toc64621890 \h </w:instrText>
            </w:r>
            <w:r w:rsidR="00FE76E6">
              <w:rPr>
                <w:noProof/>
                <w:webHidden/>
              </w:rPr>
            </w:r>
            <w:r w:rsidR="00FE76E6">
              <w:rPr>
                <w:noProof/>
                <w:webHidden/>
              </w:rPr>
              <w:fldChar w:fldCharType="separate"/>
            </w:r>
            <w:r w:rsidR="00FE76E6">
              <w:rPr>
                <w:noProof/>
                <w:webHidden/>
              </w:rPr>
              <w:t>1</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91" w:history="1">
            <w:r w:rsidR="00FE76E6" w:rsidRPr="001E2940">
              <w:rPr>
                <w:rStyle w:val="Lienhypertexte"/>
                <w:rFonts w:eastAsiaTheme="majorEastAsia"/>
                <w:noProof/>
              </w:rPr>
              <w:t>ANNEXE 2 AU CCAP : MODELE D’ACTE SPECIAL DE SOUS-TRAITANCE DE SECOND RANG</w:t>
            </w:r>
            <w:r w:rsidR="00FE76E6">
              <w:rPr>
                <w:noProof/>
                <w:webHidden/>
              </w:rPr>
              <w:tab/>
            </w:r>
            <w:r w:rsidR="00FE76E6">
              <w:rPr>
                <w:noProof/>
                <w:webHidden/>
              </w:rPr>
              <w:fldChar w:fldCharType="begin"/>
            </w:r>
            <w:r w:rsidR="00FE76E6">
              <w:rPr>
                <w:noProof/>
                <w:webHidden/>
              </w:rPr>
              <w:instrText xml:space="preserve"> PAGEREF _Toc64621891 \h </w:instrText>
            </w:r>
            <w:r w:rsidR="00FE76E6">
              <w:rPr>
                <w:noProof/>
                <w:webHidden/>
              </w:rPr>
            </w:r>
            <w:r w:rsidR="00FE76E6">
              <w:rPr>
                <w:noProof/>
                <w:webHidden/>
              </w:rPr>
              <w:fldChar w:fldCharType="separate"/>
            </w:r>
            <w:r w:rsidR="00FE76E6">
              <w:rPr>
                <w:noProof/>
                <w:webHidden/>
              </w:rPr>
              <w:t>1</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92" w:history="1">
            <w:r w:rsidR="00FE76E6" w:rsidRPr="001E2940">
              <w:rPr>
                <w:rStyle w:val="Lienhypertexte"/>
                <w:rFonts w:eastAsiaTheme="majorEastAsia"/>
                <w:noProof/>
              </w:rPr>
              <w:t>ANNEXE 3 AU CCAP : EXEMPLE DE MODELE COMPLET DE DECOMPTE ET D’ETAT D’ACOMPTE</w:t>
            </w:r>
            <w:r w:rsidR="00FE76E6">
              <w:rPr>
                <w:noProof/>
                <w:webHidden/>
              </w:rPr>
              <w:tab/>
            </w:r>
            <w:r w:rsidR="00FE76E6">
              <w:rPr>
                <w:noProof/>
                <w:webHidden/>
              </w:rPr>
              <w:fldChar w:fldCharType="begin"/>
            </w:r>
            <w:r w:rsidR="00FE76E6">
              <w:rPr>
                <w:noProof/>
                <w:webHidden/>
              </w:rPr>
              <w:instrText xml:space="preserve"> PAGEREF _Toc64621892 \h </w:instrText>
            </w:r>
            <w:r w:rsidR="00FE76E6">
              <w:rPr>
                <w:noProof/>
                <w:webHidden/>
              </w:rPr>
            </w:r>
            <w:r w:rsidR="00FE76E6">
              <w:rPr>
                <w:noProof/>
                <w:webHidden/>
              </w:rPr>
              <w:fldChar w:fldCharType="separate"/>
            </w:r>
            <w:r w:rsidR="00FE76E6">
              <w:rPr>
                <w:noProof/>
                <w:webHidden/>
              </w:rPr>
              <w:t>1</w:t>
            </w:r>
            <w:r w:rsidR="00FE76E6">
              <w:rPr>
                <w:noProof/>
                <w:webHidden/>
              </w:rPr>
              <w:fldChar w:fldCharType="end"/>
            </w:r>
          </w:hyperlink>
        </w:p>
        <w:p w:rsidR="00FE76E6" w:rsidRDefault="00D54E77">
          <w:pPr>
            <w:pStyle w:val="TM1"/>
            <w:tabs>
              <w:tab w:val="right" w:leader="dot" w:pos="9062"/>
            </w:tabs>
            <w:rPr>
              <w:rFonts w:eastAsiaTheme="minorEastAsia" w:cstheme="minorBidi"/>
              <w:b w:val="0"/>
              <w:bCs w:val="0"/>
              <w:caps w:val="0"/>
              <w:noProof/>
              <w:sz w:val="22"/>
              <w:szCs w:val="22"/>
              <w:lang w:eastAsia="fr-FR"/>
            </w:rPr>
          </w:pPr>
          <w:hyperlink w:anchor="_Toc64621893" w:history="1">
            <w:r w:rsidR="00FE76E6" w:rsidRPr="001E2940">
              <w:rPr>
                <w:rStyle w:val="Lienhypertexte"/>
                <w:rFonts w:eastAsiaTheme="majorEastAsia"/>
                <w:noProof/>
              </w:rPr>
              <w:t>ANNEXE 4 AU CCAP : MODELE DE CAUTION PERSONNELLE ET SOLIDAIRE A PRESENTER EN CONTREPARTIE D’UNE AVANCE</w:t>
            </w:r>
            <w:r w:rsidR="00FE76E6">
              <w:rPr>
                <w:noProof/>
                <w:webHidden/>
              </w:rPr>
              <w:tab/>
            </w:r>
            <w:r w:rsidR="00FE76E6">
              <w:rPr>
                <w:noProof/>
                <w:webHidden/>
              </w:rPr>
              <w:fldChar w:fldCharType="begin"/>
            </w:r>
            <w:r w:rsidR="00FE76E6">
              <w:rPr>
                <w:noProof/>
                <w:webHidden/>
              </w:rPr>
              <w:instrText xml:space="preserve"> PAGEREF _Toc64621893 \h </w:instrText>
            </w:r>
            <w:r w:rsidR="00FE76E6">
              <w:rPr>
                <w:noProof/>
                <w:webHidden/>
              </w:rPr>
            </w:r>
            <w:r w:rsidR="00FE76E6">
              <w:rPr>
                <w:noProof/>
                <w:webHidden/>
              </w:rPr>
              <w:fldChar w:fldCharType="separate"/>
            </w:r>
            <w:r w:rsidR="00FE76E6">
              <w:rPr>
                <w:noProof/>
                <w:webHidden/>
              </w:rPr>
              <w:t>1</w:t>
            </w:r>
            <w:r w:rsidR="00FE76E6">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0" w:name="_Toc64621774"/>
      <w:r>
        <w:lastRenderedPageBreak/>
        <w:t xml:space="preserve">ARTICLE </w:t>
      </w:r>
      <w:r w:rsidR="00A83939">
        <w:t>1</w:t>
      </w:r>
      <w:r w:rsidR="003F5FB4" w:rsidRPr="00387586">
        <w:t xml:space="preserve"> – OBJET </w:t>
      </w:r>
      <w:r w:rsidR="00A83939">
        <w:t xml:space="preserve">ET CARACTERISTIQUES </w:t>
      </w:r>
      <w:r w:rsidR="003F5FB4" w:rsidRPr="00387586">
        <w:t>DU MARCHÉ</w:t>
      </w:r>
      <w:bookmarkEnd w:id="0"/>
    </w:p>
    <w:p w:rsidR="009C52F4" w:rsidRPr="00387586" w:rsidRDefault="00A83939" w:rsidP="005F43A6">
      <w:pPr>
        <w:pStyle w:val="1NIV1"/>
      </w:pPr>
      <w:bookmarkStart w:id="1" w:name="_Toc64621775"/>
      <w:r>
        <w:t>1.</w:t>
      </w:r>
      <w:r w:rsidR="002B30F7">
        <w:t>1</w:t>
      </w:r>
      <w:r w:rsidR="009C52F4" w:rsidRPr="00387586">
        <w:t xml:space="preserve"> – </w:t>
      </w:r>
      <w:r w:rsidR="00852C8F" w:rsidRPr="00387586">
        <w:t>OBJET DU MARCHE</w:t>
      </w:r>
      <w:bookmarkEnd w:id="1"/>
    </w:p>
    <w:p w:rsidR="003F5FB4" w:rsidRDefault="003F5FB4" w:rsidP="00E76F6F">
      <w:r w:rsidRPr="003F5FB4">
        <w:t>Le présent marché a pour objet </w:t>
      </w:r>
      <w:proofErr w:type="gramStart"/>
      <w:r w:rsidRPr="003F5FB4">
        <w:t>:</w:t>
      </w:r>
      <w:r w:rsidR="00962CFC">
        <w:t xml:space="preserve">  …</w:t>
      </w:r>
      <w:proofErr w:type="gramEnd"/>
      <w:r w:rsidR="00962CFC">
        <w:t>………….</w:t>
      </w:r>
      <w:r w:rsidR="00E76F6F">
        <w:t>…………….</w:t>
      </w:r>
    </w:p>
    <w:p w:rsidR="009C52F4" w:rsidRDefault="009C52F4" w:rsidP="005F43A6">
      <w:pPr>
        <w:pStyle w:val="1NIV1"/>
      </w:pPr>
      <w:bookmarkStart w:id="2" w:name="_Toc64621776"/>
      <w:r>
        <w:t>1.</w:t>
      </w:r>
      <w:r w:rsidR="000F28AE">
        <w:t>2</w:t>
      </w:r>
      <w:r>
        <w:t xml:space="preserve"> </w:t>
      </w:r>
      <w:r w:rsidR="000F28AE">
        <w:t>–</w:t>
      </w:r>
      <w:r>
        <w:t xml:space="preserve"> </w:t>
      </w:r>
      <w:r w:rsidR="00852C8F">
        <w:t>LOTS</w:t>
      </w:r>
      <w:bookmarkEnd w:id="2"/>
    </w:p>
    <w:sdt>
      <w:sdtPr>
        <w:id w:val="90743552"/>
      </w:sdtPr>
      <w:sdtEndPr/>
      <w:sdtContent>
        <w:p w:rsidR="008E1421" w:rsidRPr="00E76F6F" w:rsidRDefault="00D54E77" w:rsidP="00E76F6F">
          <w:pPr>
            <w:pStyle w:val="NormalX"/>
          </w:pPr>
          <w:sdt>
            <w:sdtPr>
              <w:id w:val="-1601790493"/>
              <w14:checkbox>
                <w14:checked w14:val="0"/>
                <w14:checkedState w14:val="2612" w14:font="MS Gothic"/>
                <w14:uncheckedState w14:val="2610" w14:font="MS Gothic"/>
              </w14:checkbox>
            </w:sdtPr>
            <w:sdtEndPr/>
            <w:sdtContent>
              <w:r w:rsidR="008E1421" w:rsidRPr="00E76F6F">
                <w:rPr>
                  <w:rFonts w:eastAsia="MS Gothic" w:hint="eastAsia"/>
                </w:rPr>
                <w:t>☐</w:t>
              </w:r>
            </w:sdtContent>
          </w:sdt>
          <w:r w:rsidR="008E1421" w:rsidRPr="00E76F6F">
            <w:t xml:space="preserve"> Sans objet.</w:t>
          </w:r>
        </w:p>
      </w:sdtContent>
    </w:sdt>
    <w:sdt>
      <w:sdtPr>
        <w:id w:val="-569347273"/>
      </w:sdtPr>
      <w:sdtEndPr/>
      <w:sdtContent>
        <w:p w:rsidR="009C52F4" w:rsidRDefault="00D54E77" w:rsidP="00E76F6F">
          <w:pPr>
            <w:pStyle w:val="NormalX"/>
          </w:pPr>
          <w:sdt>
            <w:sdtPr>
              <w:id w:val="1533527560"/>
              <w14:checkbox>
                <w14:checked w14:val="0"/>
                <w14:checkedState w14:val="2612" w14:font="MS Gothic"/>
                <w14:uncheckedState w14:val="2610" w14:font="MS Gothic"/>
              </w14:checkbox>
            </w:sdtPr>
            <w:sdtEndPr/>
            <w:sdtContent>
              <w:r w:rsidR="008E1421">
                <w:rPr>
                  <w:rFonts w:ascii="MS Gothic" w:eastAsia="MS Gothic" w:hAnsi="MS Gothic" w:hint="eastAsia"/>
                </w:rPr>
                <w:t>☐</w:t>
              </w:r>
            </w:sdtContent>
          </w:sdt>
          <w:r w:rsidR="008E1421">
            <w:t xml:space="preserve"> </w:t>
          </w:r>
          <w:r w:rsidR="009C52F4">
            <w:t xml:space="preserve">Les </w:t>
          </w:r>
          <w:r w:rsidR="009C52F4" w:rsidRPr="00E76F6F">
            <w:t>prestations</w:t>
          </w:r>
          <w:r w:rsidR="009C52F4">
            <w:t xml:space="preserve"> objet du marché sont scindé</w:t>
          </w:r>
          <w:r w:rsidR="000F28AE">
            <w:t>e</w:t>
          </w:r>
          <w:r w:rsidR="009C52F4">
            <w:t xml:space="preserve">s en plusieurs lots, </w:t>
          </w:r>
          <w:r w:rsidR="000F28AE">
            <w:t>précisés</w:t>
          </w:r>
          <w:r w:rsidR="009C52F4">
            <w:t xml:space="preserve"> dans la liste suivante :</w:t>
          </w:r>
        </w:p>
        <w:p w:rsidR="009C52F4" w:rsidRPr="00E76F6F" w:rsidRDefault="000F28AE" w:rsidP="00E76F6F">
          <w:pPr>
            <w:pStyle w:val="Listenormale"/>
          </w:pPr>
          <w:r w:rsidRPr="00E76F6F">
            <w:t xml:space="preserve">Lot </w:t>
          </w:r>
          <w:r w:rsidR="00BB4A26" w:rsidRPr="00E76F6F">
            <w:t>n°</w:t>
          </w:r>
          <w:r w:rsidRPr="00E76F6F">
            <w:t>… : ….</w:t>
          </w:r>
        </w:p>
        <w:p w:rsidR="00936478" w:rsidRDefault="00936478" w:rsidP="00E76F6F">
          <w:pPr>
            <w:pStyle w:val="Listenormale"/>
          </w:pPr>
          <w:r>
            <w:t>Lot</w:t>
          </w:r>
          <w:r w:rsidR="00BB4A26">
            <w:t xml:space="preserve"> n°</w:t>
          </w:r>
          <w:r>
            <w:t xml:space="preserve"> … : ….</w:t>
          </w:r>
        </w:p>
        <w:p w:rsidR="002B30F7" w:rsidRDefault="002B30F7" w:rsidP="00E76F6F">
          <w:pPr>
            <w:pStyle w:val="Listenormale"/>
          </w:pPr>
          <w:r>
            <w:t>Lot n° … : ….</w:t>
          </w:r>
        </w:p>
        <w:p w:rsidR="002B30F7" w:rsidRDefault="002B30F7" w:rsidP="00E76F6F">
          <w:pPr>
            <w:pStyle w:val="Listenormale"/>
          </w:pPr>
          <w:r>
            <w:t>Lot n° … : ….</w:t>
          </w:r>
        </w:p>
        <w:p w:rsidR="000F28AE" w:rsidRDefault="000F28AE" w:rsidP="00E76F6F">
          <w:r>
            <w:t xml:space="preserve">Le </w:t>
          </w:r>
          <w:r w:rsidRPr="00E76F6F">
            <w:t>présent</w:t>
          </w:r>
          <w:r>
            <w:t xml:space="preserve"> marché ne concerne que le ou les lots</w:t>
          </w:r>
          <w:r w:rsidR="00BB4A26">
            <w:t xml:space="preserve"> </w:t>
          </w:r>
          <w:r w:rsidR="00936478">
            <w:t>attribués au titulaire du marché</w:t>
          </w:r>
          <w:r w:rsidR="001E2DEC">
            <w:t>,</w:t>
          </w:r>
          <w:r w:rsidR="00BB4A26">
            <w:t xml:space="preserve"> tel que </w:t>
          </w:r>
          <w:r w:rsidR="001E2DEC">
            <w:t xml:space="preserve">le </w:t>
          </w:r>
          <w:r w:rsidR="00BB4A26">
            <w:t>précis</w:t>
          </w:r>
          <w:r w:rsidR="001E2DEC">
            <w:t>e</w:t>
          </w:r>
          <w:r w:rsidR="00BB4A26">
            <w:t xml:space="preserve"> l’acheteur public à l’endroit de sa signature</w:t>
          </w:r>
          <w:r w:rsidR="00BB4A26" w:rsidRPr="00BB4A26">
            <w:t xml:space="preserve"> </w:t>
          </w:r>
          <w:r w:rsidR="001E2DEC">
            <w:t xml:space="preserve">pour acceptation de l’offre </w:t>
          </w:r>
          <w:r w:rsidR="00BB4A26">
            <w:t>à la fin de l’acte d’engagement</w:t>
          </w:r>
          <w:r w:rsidR="00936478">
            <w:t>.</w:t>
          </w:r>
          <w:r>
            <w:t xml:space="preserve"> </w:t>
          </w:r>
        </w:p>
      </w:sdtContent>
    </w:sdt>
    <w:p w:rsidR="009C52F4" w:rsidRDefault="000F28AE" w:rsidP="005F43A6">
      <w:pPr>
        <w:pStyle w:val="1NIV1"/>
      </w:pPr>
      <w:bookmarkStart w:id="3" w:name="_Toc64621777"/>
      <w:r>
        <w:t xml:space="preserve">1.3 – </w:t>
      </w:r>
      <w:r w:rsidR="00852C8F">
        <w:t>TRANCHES</w:t>
      </w:r>
      <w:bookmarkEnd w:id="3"/>
    </w:p>
    <w:p w:rsidR="008E1421" w:rsidRDefault="008E1421" w:rsidP="00E76F6F">
      <w:pPr>
        <w:pStyle w:val="NormalX"/>
      </w:pPr>
      <w:r>
        <w:t>Sans objet.</w:t>
      </w:r>
    </w:p>
    <w:p w:rsidR="00CF38FD" w:rsidRDefault="00CF38FD" w:rsidP="00CF38FD">
      <w:pPr>
        <w:pStyle w:val="1NIV1"/>
      </w:pPr>
      <w:bookmarkStart w:id="4" w:name="_Toc56387490"/>
      <w:bookmarkStart w:id="5" w:name="_Toc57627611"/>
      <w:bookmarkStart w:id="6" w:name="_Toc64621778"/>
      <w:r>
        <w:t>1.4 –</w:t>
      </w:r>
      <w:bookmarkEnd w:id="4"/>
      <w:r>
        <w:t>OPTIONS</w:t>
      </w:r>
      <w:bookmarkEnd w:id="5"/>
      <w:bookmarkEnd w:id="6"/>
      <w:r>
        <w:t xml:space="preserve"> </w:t>
      </w:r>
    </w:p>
    <w:p w:rsidR="00CF38FD" w:rsidRDefault="00CF38FD" w:rsidP="00CF38FD">
      <w:r>
        <w:t>Sans objet.</w:t>
      </w:r>
    </w:p>
    <w:p w:rsidR="004121AB" w:rsidRDefault="004121AB" w:rsidP="005F43A6">
      <w:pPr>
        <w:pStyle w:val="1NIV1"/>
      </w:pPr>
      <w:bookmarkStart w:id="7" w:name="_Toc64621779"/>
      <w:r>
        <w:t>1.</w:t>
      </w:r>
      <w:r w:rsidR="00D67EB8">
        <w:t xml:space="preserve">5 </w:t>
      </w:r>
      <w:r>
        <w:t xml:space="preserve">– </w:t>
      </w:r>
      <w:r w:rsidR="00852C8F">
        <w:t>FORME PARTICULIERE DU MARCHE</w:t>
      </w:r>
      <w:bookmarkEnd w:id="7"/>
    </w:p>
    <w:p w:rsidR="003629D5" w:rsidRDefault="003629D5" w:rsidP="008E059F">
      <w:r>
        <w:t xml:space="preserve">Le présent marché est un marché à </w:t>
      </w:r>
      <w:r w:rsidR="00E56E04">
        <w:t>bons de commande</w:t>
      </w:r>
      <w:r w:rsidR="002B30F7">
        <w:t xml:space="preserve"> tel que défini à l’article 33-1 de la délibération n° 424 du 20 mars 2019 portant réglementation des marchés publics.</w:t>
      </w:r>
    </w:p>
    <w:sdt>
      <w:sdtPr>
        <w:id w:val="783073151"/>
      </w:sdtPr>
      <w:sdtEndPr/>
      <w:sdtContent>
        <w:p w:rsidR="006B1010" w:rsidRDefault="00D54E77" w:rsidP="006B1010">
          <w:pPr>
            <w:pStyle w:val="NormalX"/>
          </w:pPr>
          <w:sdt>
            <w:sdtPr>
              <w:id w:val="-1092850607"/>
              <w14:checkbox>
                <w14:checked w14:val="0"/>
                <w14:checkedState w14:val="2612" w14:font="MS Gothic"/>
                <w14:uncheckedState w14:val="2610" w14:font="MS Gothic"/>
              </w14:checkbox>
            </w:sdtPr>
            <w:sdtEndPr/>
            <w:sdtContent>
              <w:r w:rsidR="006B1010">
                <w:rPr>
                  <w:rFonts w:ascii="MS Gothic" w:eastAsia="MS Gothic" w:hAnsi="MS Gothic" w:hint="eastAsia"/>
                </w:rPr>
                <w:t>☐</w:t>
              </w:r>
            </w:sdtContent>
          </w:sdt>
          <w:r w:rsidR="006B1010">
            <w:t xml:space="preserve"> C’est un marché à </w:t>
          </w:r>
          <w:r w:rsidR="00E56E04">
            <w:t>bons de commande</w:t>
          </w:r>
          <w:r w:rsidR="006B1010">
            <w:t xml:space="preserve"> multi-titulaire, sauf si la procédure de passation a conduit à ne passer qu’un seul marché : il est alors mono-titulaire.</w:t>
          </w:r>
        </w:p>
      </w:sdtContent>
    </w:sdt>
    <w:p w:rsidR="004121AB" w:rsidRDefault="004121AB" w:rsidP="00E76F6F">
      <w:r>
        <w:br w:type="page"/>
      </w:r>
    </w:p>
    <w:p w:rsidR="003F5FB4" w:rsidRDefault="003629D5" w:rsidP="005F43A6">
      <w:pPr>
        <w:pStyle w:val="0ENTETE"/>
      </w:pPr>
      <w:bookmarkStart w:id="8" w:name="_Toc64621780"/>
      <w:r>
        <w:lastRenderedPageBreak/>
        <w:t xml:space="preserve">ARTICLE </w:t>
      </w:r>
      <w:r w:rsidR="003F5FB4">
        <w:t>2 – PARTIES PRENANTES</w:t>
      </w:r>
      <w:bookmarkEnd w:id="8"/>
    </w:p>
    <w:p w:rsidR="003F5FB4" w:rsidRPr="00F346D2" w:rsidRDefault="003F5FB4" w:rsidP="005F43A6">
      <w:pPr>
        <w:pStyle w:val="1NIV1"/>
      </w:pPr>
      <w:bookmarkStart w:id="9" w:name="_Toc64621781"/>
      <w:r w:rsidRPr="00F346D2">
        <w:t xml:space="preserve">2.1 – </w:t>
      </w:r>
      <w:r w:rsidR="00852C8F" w:rsidRPr="00F346D2">
        <w:t>ACHETEUR PUBLIC</w:t>
      </w:r>
      <w:bookmarkEnd w:id="9"/>
    </w:p>
    <w:p w:rsidR="0089187B" w:rsidRPr="00F346D2" w:rsidRDefault="0089187B" w:rsidP="0089187B">
      <w:pPr>
        <w:pStyle w:val="2NIV2"/>
      </w:pPr>
      <w:bookmarkStart w:id="10" w:name="_Toc57702948"/>
      <w:bookmarkStart w:id="11" w:name="_Toc64621782"/>
      <w:r w:rsidRPr="00F346D2">
        <w:t>2.1.1 – Acheteur public</w:t>
      </w:r>
      <w:bookmarkEnd w:id="10"/>
      <w:bookmarkEnd w:id="11"/>
    </w:p>
    <w:p w:rsidR="0089187B" w:rsidRDefault="0089187B" w:rsidP="0089187B">
      <w:r w:rsidRPr="00F158F3">
        <w:t xml:space="preserve">L’acheteur public </w:t>
      </w:r>
      <w:r>
        <w:t xml:space="preserve">cité à l’acte d’engagement </w:t>
      </w:r>
      <w:r w:rsidRPr="00F158F3">
        <w:t>est l’organisme qui passe le marché avec le titulaire pour satisfaire ses</w:t>
      </w:r>
      <w:r>
        <w:t xml:space="preserve"> besoins.</w:t>
      </w:r>
    </w:p>
    <w:sdt>
      <w:sdtPr>
        <w:id w:val="-1197996479"/>
      </w:sdtPr>
      <w:sdtEndPr/>
      <w:sdtContent>
        <w:p w:rsidR="0089187B" w:rsidRPr="003F5FB4" w:rsidRDefault="00D54E77" w:rsidP="0089187B">
          <w:pPr>
            <w:pStyle w:val="NormalX"/>
          </w:pPr>
          <w:sdt>
            <w:sdtPr>
              <w:id w:val="1210154225"/>
              <w14:checkbox>
                <w14:checked w14:val="0"/>
                <w14:checkedState w14:val="2612" w14:font="MS Gothic"/>
                <w14:uncheckedState w14:val="2610" w14:font="MS Gothic"/>
              </w14:checkbox>
            </w:sdtPr>
            <w:sdtEndPr/>
            <w:sdtContent>
              <w:r w:rsidR="0089187B">
                <w:rPr>
                  <w:rFonts w:ascii="MS Gothic" w:eastAsia="MS Gothic" w:hAnsi="MS Gothic" w:hint="eastAsia"/>
                </w:rPr>
                <w:t>☐</w:t>
              </w:r>
            </w:sdtContent>
          </w:sdt>
          <w:r w:rsidR="0089187B">
            <w:t xml:space="preserve"> </w:t>
          </w:r>
          <w:r w:rsidR="008C1B54">
            <w:t xml:space="preserve">Le marché étant lié à l’exécution </w:t>
          </w:r>
          <w:r w:rsidR="0089187B">
            <w:t>de travaux, l’acheteur public est aussi appelé « maître d’ouvrage » au titre du marché.</w:t>
          </w:r>
        </w:p>
      </w:sdtContent>
    </w:sdt>
    <w:p w:rsidR="0089187B" w:rsidRDefault="0089187B" w:rsidP="0089187B">
      <w:pPr>
        <w:pStyle w:val="2NIV2"/>
      </w:pPr>
      <w:bookmarkStart w:id="12" w:name="_Toc57702949"/>
      <w:bookmarkStart w:id="13" w:name="_Toc64621783"/>
      <w:r>
        <w:t>2.1.2 – Directeur du financement</w:t>
      </w:r>
      <w:bookmarkEnd w:id="12"/>
      <w:bookmarkEnd w:id="13"/>
    </w:p>
    <w:p w:rsidR="0089187B" w:rsidRDefault="0089187B" w:rsidP="0089187B">
      <w:r>
        <w:t>Le directeur du financement est le gestionnaire des crédits budgétaires afférents à ce marché.</w:t>
      </w:r>
    </w:p>
    <w:p w:rsidR="0089187B" w:rsidRDefault="0089187B" w:rsidP="0089187B">
      <w:r>
        <w:t>Il est cité à l’acte d’engagement comme la personne chargée de délivrer les renseignements prévus à l’article 101 de la délibération n° 424 du 20 mars 2019 portant réglementation des marchés publics.</w:t>
      </w:r>
    </w:p>
    <w:sdt>
      <w:sdtPr>
        <w:id w:val="-1169252685"/>
      </w:sdtPr>
      <w:sdtEndPr/>
      <w:sdtContent>
        <w:p w:rsidR="0089187B" w:rsidRPr="003F5FB4" w:rsidRDefault="00D54E77" w:rsidP="0089187B">
          <w:pPr>
            <w:pStyle w:val="NormalX"/>
          </w:pPr>
          <w:sdt>
            <w:sdtPr>
              <w:id w:val="-2025936145"/>
              <w14:checkbox>
                <w14:checked w14:val="0"/>
                <w14:checkedState w14:val="2612" w14:font="MS Gothic"/>
                <w14:uncheckedState w14:val="2610" w14:font="MS Gothic"/>
              </w14:checkbox>
            </w:sdtPr>
            <w:sdtEndPr/>
            <w:sdtContent>
              <w:r w:rsidR="0089187B">
                <w:rPr>
                  <w:rFonts w:ascii="MS Gothic" w:eastAsia="MS Gothic" w:hAnsi="MS Gothic" w:hint="eastAsia"/>
                </w:rPr>
                <w:t>☐</w:t>
              </w:r>
            </w:sdtContent>
          </w:sdt>
          <w:r w:rsidR="0089187B">
            <w:t xml:space="preserve"> </w:t>
          </w:r>
          <w:r w:rsidR="008C1B54">
            <w:t xml:space="preserve">Le marché étant lié à </w:t>
          </w:r>
          <w:r w:rsidR="0089187B">
            <w:t>d</w:t>
          </w:r>
          <w:r w:rsidR="00FB18F2">
            <w:t>e l</w:t>
          </w:r>
          <w:r w:rsidR="0089187B">
            <w:t>’investissement, le directeur du financement est aussi appelé « directeur d’investissement ».</w:t>
          </w:r>
        </w:p>
      </w:sdtContent>
    </w:sdt>
    <w:p w:rsidR="0089187B" w:rsidRDefault="0089187B" w:rsidP="0089187B">
      <w:pPr>
        <w:pStyle w:val="2NIV2"/>
      </w:pPr>
      <w:bookmarkStart w:id="14" w:name="_Toc57702950"/>
      <w:bookmarkStart w:id="15" w:name="_Toc64621784"/>
      <w:r>
        <w:t>2.1.3 – Personne responsable du marché, référent du marché</w:t>
      </w:r>
      <w:bookmarkEnd w:id="14"/>
      <w:bookmarkEnd w:id="15"/>
    </w:p>
    <w:p w:rsidR="0089187B" w:rsidRDefault="0089187B" w:rsidP="0089187B">
      <w:r>
        <w:t>La personne responsable du marché, citée à l’acte d’engagement, reçoit délégation du représentant de l’acheteur public pour l’exécution du marché.</w:t>
      </w:r>
    </w:p>
    <w:p w:rsidR="0089187B" w:rsidRDefault="0089187B" w:rsidP="0089187B">
      <w:r>
        <w:t>Elle signe les commandes, décisions, ordres de service et autres communications à destination du titulaire.</w:t>
      </w:r>
    </w:p>
    <w:p w:rsidR="0089187B" w:rsidRDefault="0089187B" w:rsidP="0089187B">
      <w:bookmarkStart w:id="16" w:name="_Toc57702951"/>
      <w:r>
        <w:t>La personne responsable du marché peut désigner par écrit un « référent du marché » qui le représente pour l’exécution du présent marché.</w:t>
      </w:r>
    </w:p>
    <w:p w:rsidR="0089187B" w:rsidRPr="003F5FB4" w:rsidRDefault="0089187B" w:rsidP="0089187B">
      <w:r>
        <w:t>La personne responsable du marché peut modifier par écrit la désignation du « référent du marché » pendant l’exécution du marché.</w:t>
      </w:r>
    </w:p>
    <w:p w:rsidR="0089187B" w:rsidRDefault="0089187B" w:rsidP="0089187B">
      <w:pPr>
        <w:pStyle w:val="2NIV2"/>
      </w:pPr>
      <w:bookmarkStart w:id="17" w:name="_Toc64621785"/>
      <w:r>
        <w:t>2.1.4 – Référent interne</w:t>
      </w:r>
      <w:bookmarkEnd w:id="16"/>
      <w:bookmarkEnd w:id="17"/>
    </w:p>
    <w:p w:rsidR="0089187B" w:rsidRDefault="0089187B" w:rsidP="0089187B">
      <w:r>
        <w:t>La personne responsable du marché peut désigner par écrit un « référent interne » sur site qui est sollicité pour signer les bons d’intervention, de livraison, assister à la réception et signer les procès-verbaux de toute nature.</w:t>
      </w:r>
    </w:p>
    <w:p w:rsidR="0089187B" w:rsidRDefault="0089187B" w:rsidP="0089187B">
      <w:r>
        <w:t>La personne responsable du marché peut modifier par écrit la désignation du « référent interne » pendant l’exécution du marché.</w:t>
      </w:r>
    </w:p>
    <w:p w:rsidR="008B1AA1" w:rsidRDefault="00F346D2" w:rsidP="005F43A6">
      <w:pPr>
        <w:pStyle w:val="1NIV1"/>
      </w:pPr>
      <w:bookmarkStart w:id="18" w:name="_Toc64621786"/>
      <w:r>
        <w:t xml:space="preserve">2.2 – </w:t>
      </w:r>
      <w:r w:rsidR="00852C8F">
        <w:t>TITULAIRE</w:t>
      </w:r>
      <w:bookmarkEnd w:id="18"/>
    </w:p>
    <w:p w:rsidR="00696509" w:rsidRDefault="00696509" w:rsidP="00E76F6F">
      <w:pPr>
        <w:pStyle w:val="2NIV2"/>
      </w:pPr>
      <w:bookmarkStart w:id="19" w:name="_Toc64621787"/>
      <w:r>
        <w:t>2.2.1 – Considérations générales</w:t>
      </w:r>
      <w:bookmarkEnd w:id="19"/>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 soit par lui-même, soit par des sous-traitants sous sa responsabilité.</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lastRenderedPageBreak/>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20" w:name="_Toc64621788"/>
      <w:r>
        <w:t>2.2.2 – Groupement</w:t>
      </w:r>
      <w:bookmarkEnd w:id="20"/>
    </w:p>
    <w:p w:rsidR="00B20F4E" w:rsidRDefault="00FB18F2"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7C3314">
      <w:pPr>
        <w:pStyle w:val="3NIV3"/>
      </w:pPr>
      <w:bookmarkStart w:id="21" w:name="_Toc64621789"/>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1"/>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7C3314" w:rsidRDefault="00682533" w:rsidP="007C3314">
      <w:pPr>
        <w:pStyle w:val="3NIV3"/>
      </w:pPr>
      <w:bookmarkStart w:id="22" w:name="_Toc64621790"/>
      <w:r w:rsidRPr="007C3314">
        <w:t xml:space="preserve">Si les prestations du marché </w:t>
      </w:r>
      <w:r w:rsidR="00A16753" w:rsidRPr="007C3314">
        <w:t xml:space="preserve">ne sont pas divisées en lots, </w:t>
      </w:r>
      <w:r w:rsidRPr="007C3314">
        <w:t>il s’agit d’un g</w:t>
      </w:r>
      <w:r w:rsidR="00B62488" w:rsidRPr="007C3314">
        <w:t>roupement solidaire</w:t>
      </w:r>
      <w:r w:rsidRPr="007C3314">
        <w:t xml:space="preserve"> </w:t>
      </w:r>
      <w:r w:rsidR="00B62488" w:rsidRPr="007C3314">
        <w:t>:</w:t>
      </w:r>
      <w:bookmarkEnd w:id="22"/>
    </w:p>
    <w:p w:rsidR="00B62488" w:rsidRDefault="00B62488" w:rsidP="00E76F6F">
      <w:pPr>
        <w:pStyle w:val="Listenormale"/>
      </w:pPr>
      <w:r>
        <w:t xml:space="preserve">chacun des membres du groupement est </w:t>
      </w:r>
      <w:r w:rsidR="00187738">
        <w:t>engagé financièrement pour</w:t>
      </w:r>
      <w:r>
        <w:t xml:space="preserve">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3" w:name="_Toc64621791"/>
      <w:r>
        <w:t>*</w:t>
      </w:r>
      <w:r w:rsidR="00696509">
        <w:t xml:space="preserve"> Solidarité</w:t>
      </w:r>
      <w:bookmarkEnd w:id="23"/>
    </w:p>
    <w:p w:rsidR="00F346D2" w:rsidRDefault="009C52F4" w:rsidP="00E76F6F">
      <w:r>
        <w:lastRenderedPageBreak/>
        <w:t>E</w:t>
      </w:r>
      <w:r w:rsidR="00B62488">
        <w:t>tre solidaire consiste à se substituer au cotraitant déclaré défaillant, en reprenant sous sa propre responsabilité les prestations qu’il devait achever (en les sous-traitant le cas échéant), les paiements correspondants de l’acheteur public ne pouvant excéder le montant restant à payer au cotraitant défaillant.</w:t>
      </w:r>
    </w:p>
    <w:p w:rsidR="00962CFC" w:rsidRDefault="00962CFC" w:rsidP="00E76F6F">
      <w:pPr>
        <w:pStyle w:val="3NIV3"/>
      </w:pPr>
      <w:bookmarkStart w:id="24" w:name="_Toc64621792"/>
      <w:r>
        <w:t>Désignation du mandataire</w:t>
      </w:r>
      <w:bookmarkEnd w:id="24"/>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5" w:name="_Toc64621793"/>
      <w:r>
        <w:t>Groupement dans un groupement</w:t>
      </w:r>
      <w:bookmarkEnd w:id="25"/>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38559F" w:rsidRDefault="00B7258E" w:rsidP="002565F1">
      <w:pPr>
        <w:pStyle w:val="2NIV2"/>
      </w:pPr>
      <w:bookmarkStart w:id="26" w:name="_Toc64621794"/>
      <w:r>
        <w:t>2.</w:t>
      </w:r>
      <w:r w:rsidR="00696509">
        <w:t>2.3</w:t>
      </w:r>
      <w:r>
        <w:t xml:space="preserve"> – </w:t>
      </w:r>
      <w:r w:rsidR="00696509">
        <w:t>Sous-traitance</w:t>
      </w:r>
      <w:bookmarkEnd w:id="26"/>
    </w:p>
    <w:p w:rsidR="00560080" w:rsidRDefault="00560080" w:rsidP="00560080">
      <w:pPr>
        <w:pStyle w:val="3NIV3"/>
      </w:pPr>
      <w:bookmarkStart w:id="27" w:name="_Toc64621795"/>
      <w:r>
        <w:t>2.2.3.1 – Obligations préalables</w:t>
      </w:r>
      <w:bookmarkEnd w:id="27"/>
    </w:p>
    <w:p w:rsidR="0038559F" w:rsidRDefault="0038559F" w:rsidP="00E76F6F">
      <w:r>
        <w:t xml:space="preserve">Le titulaire d’un marché public peut confier </w:t>
      </w:r>
      <w:r w:rsidRPr="009931B1">
        <w:t xml:space="preserve">une partie de l’exécution du </w:t>
      </w:r>
      <w:r w:rsidR="00061182">
        <w:t>marché à un ou plusieurs sous-traitants, à</w:t>
      </w:r>
      <w:r w:rsidR="00061182" w:rsidRPr="00061182">
        <w:t xml:space="preserve"> condition d’avoir obtenu de </w:t>
      </w:r>
      <w:r w:rsidR="00061182">
        <w:t>l’acheteur public</w:t>
      </w:r>
      <w:r w:rsidR="00061182" w:rsidRPr="00061182">
        <w:t xml:space="preserve"> l</w:t>
      </w:r>
      <w:r w:rsidR="001336FB">
        <w:t xml:space="preserve">eur acceptation </w:t>
      </w:r>
      <w:r w:rsidR="00061182" w:rsidRPr="00061182">
        <w:t>et l’agrément des conditions de paiement de c</w:t>
      </w:r>
      <w:r w:rsidR="001336FB">
        <w:t>haque contrat de sous-traitance, sous forme d’avenant ou d’acte spécial de sous-traitance.</w:t>
      </w:r>
    </w:p>
    <w:p w:rsidR="001336FB" w:rsidRDefault="001336FB" w:rsidP="00E76F6F">
      <w:r>
        <w:t xml:space="preserve">A cette fin, </w:t>
      </w:r>
      <w:r w:rsidRPr="001336FB">
        <w:t>le titulaire</w:t>
      </w:r>
      <w:r w:rsidR="002E47FA">
        <w:t xml:space="preserve"> remet </w:t>
      </w:r>
      <w:r w:rsidRPr="001336FB">
        <w:t xml:space="preserve">à </w:t>
      </w:r>
      <w:r>
        <w:t>l’acheteur public</w:t>
      </w:r>
      <w:r w:rsidR="002E47FA">
        <w:t xml:space="preserve"> </w:t>
      </w:r>
      <w:r w:rsidRPr="001336FB">
        <w:t>une déclaration spéciale</w:t>
      </w:r>
      <w:r>
        <w:t xml:space="preserve"> contenant les renseignements nécessaires</w:t>
      </w:r>
      <w:r w:rsidR="00C837A0">
        <w:t xml:space="preserve">, </w:t>
      </w:r>
      <w:r w:rsidRPr="001336FB">
        <w:t xml:space="preserve">accompagnée des </w:t>
      </w:r>
      <w:r w:rsidR="00C837A0">
        <w:t>documents</w:t>
      </w:r>
      <w:r w:rsidR="002E47FA">
        <w:t xml:space="preserve"> relatifs au nantissement</w:t>
      </w:r>
      <w:r w:rsidR="00C837A0">
        <w:t xml:space="preserve">, </w:t>
      </w:r>
      <w:r w:rsidR="002E47FA">
        <w:t xml:space="preserve">des </w:t>
      </w:r>
      <w:r w:rsidRPr="001336FB">
        <w:t xml:space="preserve">attestations </w:t>
      </w:r>
      <w:r w:rsidR="002E47FA">
        <w:t xml:space="preserve">de régularité </w:t>
      </w:r>
      <w:r w:rsidR="00C837A0">
        <w:t xml:space="preserve">et </w:t>
      </w:r>
      <w:r w:rsidR="002E47FA">
        <w:t xml:space="preserve">des </w:t>
      </w:r>
      <w:r w:rsidRPr="001336FB">
        <w:t>justificatifs</w:t>
      </w:r>
      <w:r w:rsidR="002E47FA">
        <w:t xml:space="preserve"> de capacité</w:t>
      </w:r>
      <w:r w:rsidR="00C837A0">
        <w:t>,</w:t>
      </w:r>
      <w:r w:rsidRPr="001336FB">
        <w:t xml:space="preserve"> </w:t>
      </w:r>
      <w:r w:rsidR="002E47FA">
        <w:t xml:space="preserve">conformément </w:t>
      </w:r>
      <w:r w:rsidR="00C837A0">
        <w:t>aux articles 3 et 76-1 de la délibération n° 424 du 20 mars 2019 portant réglementation des marchés publics</w:t>
      </w:r>
      <w:r w:rsidRPr="001336FB">
        <w:t>.</w:t>
      </w:r>
    </w:p>
    <w:p w:rsidR="002E47FA" w:rsidRDefault="002E47FA" w:rsidP="00E76F6F">
      <w:r>
        <w:t>Voir annexe 1 au CCAP : modèle de déclaration spéciale.</w:t>
      </w:r>
    </w:p>
    <w:p w:rsidR="002E47FA" w:rsidRDefault="00C837A0" w:rsidP="00E76F6F">
      <w:r>
        <w:t>Le titulaire doit présenter sa demande suffisamment à l’avance pour tenir compte d</w:t>
      </w:r>
      <w:r w:rsidR="002E47FA">
        <w:t>u</w:t>
      </w:r>
      <w:r>
        <w:t xml:space="preserve"> délai </w:t>
      </w:r>
      <w:r w:rsidR="002E47FA">
        <w:t xml:space="preserve">maximal </w:t>
      </w:r>
      <w:r>
        <w:t xml:space="preserve">d’agrément </w:t>
      </w:r>
      <w:r w:rsidR="002E47FA">
        <w:t>prévu à l’article 3 de ladite délibération</w:t>
      </w:r>
      <w:r>
        <w:t>, et des opérations préparatoires nécessaires à l’intervention du sous-traitant.</w:t>
      </w:r>
    </w:p>
    <w:p w:rsidR="00C837A0" w:rsidRDefault="002E47FA" w:rsidP="00E76F6F">
      <w:r>
        <w:t>Aucune prolongation de délai ne sera accordée pour compenser un manque d’anticipation.</w:t>
      </w:r>
    </w:p>
    <w:p w:rsidR="00560080" w:rsidRDefault="00560080" w:rsidP="00560080">
      <w:pPr>
        <w:pStyle w:val="3NIV3"/>
      </w:pPr>
      <w:bookmarkStart w:id="28" w:name="_Toc64621796"/>
      <w:r>
        <w:t>2.2.3.2 - Responsabilités</w:t>
      </w:r>
      <w:bookmarkEnd w:id="28"/>
    </w:p>
    <w:p w:rsidR="00CE1632" w:rsidRDefault="009E3752" w:rsidP="00E76F6F">
      <w:r>
        <w:t xml:space="preserve">En tout état de cause, le titulaire reste </w:t>
      </w:r>
      <w:r w:rsidR="00CE1632">
        <w:t xml:space="preserve">toujours </w:t>
      </w:r>
      <w:r>
        <w:t>responsable des prestations de son sous</w:t>
      </w:r>
      <w:r w:rsidR="00CE1632">
        <w:t>-traitant.</w:t>
      </w:r>
    </w:p>
    <w:p w:rsidR="009E3752" w:rsidRDefault="00CE1632" w:rsidP="00E76F6F">
      <w:r>
        <w:t>Le titulaire peut ensuite se retourner vers son sous-traitant pour l’appeler en responsabilité.</w:t>
      </w:r>
    </w:p>
    <w:p w:rsidR="00560080" w:rsidRDefault="00560080" w:rsidP="00560080">
      <w:pPr>
        <w:pStyle w:val="3NIV3"/>
      </w:pPr>
      <w:bookmarkStart w:id="29" w:name="_Toc64621797"/>
      <w:r>
        <w:t>2.2.3.3 – Obligation d’information</w:t>
      </w:r>
      <w:bookmarkEnd w:id="29"/>
    </w:p>
    <w:p w:rsidR="00560080" w:rsidRDefault="00560080" w:rsidP="00560080">
      <w:r>
        <w:t>La personne responsable du marché peut à tout moment demander au titulaire de fournir le contrat de sous-traitance pour vérifier la teneur des conditions de sous-traitance.</w:t>
      </w:r>
    </w:p>
    <w:p w:rsidR="00560080" w:rsidRDefault="00560080" w:rsidP="00560080">
      <w:r>
        <w:t>Le titulaire devra le lui fournir dans le délai imparti qui sera au minimum de 7 jours à compter de la notification de la demande.</w:t>
      </w:r>
    </w:p>
    <w:p w:rsidR="00A92C6B" w:rsidRDefault="00A92C6B" w:rsidP="002565F1">
      <w:pPr>
        <w:pStyle w:val="2NIV2"/>
      </w:pPr>
      <w:bookmarkStart w:id="30" w:name="_Toc64621798"/>
      <w:r>
        <w:t>2.2.4 – Sous-</w:t>
      </w:r>
      <w:r w:rsidRPr="002565F1">
        <w:t>traitance</w:t>
      </w:r>
      <w:r>
        <w:t xml:space="preserve"> de second rang</w:t>
      </w:r>
      <w:bookmarkEnd w:id="30"/>
    </w:p>
    <w:p w:rsidR="00560080" w:rsidRDefault="00560080" w:rsidP="00560080">
      <w:pPr>
        <w:pStyle w:val="3NIV3"/>
      </w:pPr>
      <w:bookmarkStart w:id="31" w:name="_Toc64621799"/>
      <w:r>
        <w:t>2.2.4.1 – Obligations préalables</w:t>
      </w:r>
      <w:bookmarkEnd w:id="31"/>
    </w:p>
    <w:p w:rsidR="00A92C6B" w:rsidRDefault="00A92C6B" w:rsidP="00E76F6F">
      <w:r>
        <w:t>Le sous-traitant du titulaire d’un marché public (appelé sous-traitant de 1</w:t>
      </w:r>
      <w:r w:rsidRPr="00A92C6B">
        <w:rPr>
          <w:vertAlign w:val="superscript"/>
        </w:rPr>
        <w:t>er</w:t>
      </w:r>
      <w:r>
        <w:t xml:space="preserve"> rang) peut confier </w:t>
      </w:r>
      <w:r w:rsidRPr="009931B1">
        <w:t xml:space="preserve">une partie de l’exécution du </w:t>
      </w:r>
      <w:r>
        <w:t>marché à un ou plusieurs sous-traitants, à</w:t>
      </w:r>
      <w:r w:rsidRPr="00061182">
        <w:t xml:space="preserve"> condition d’avoir obtenu de </w:t>
      </w:r>
      <w:r>
        <w:t>l’acheteur public</w:t>
      </w:r>
      <w:r w:rsidRPr="00061182">
        <w:t xml:space="preserve"> l</w:t>
      </w:r>
      <w:r>
        <w:t xml:space="preserve">eur acceptation </w:t>
      </w:r>
      <w:r w:rsidRPr="00061182">
        <w:t>et l’agrément des conditions de paiement de c</w:t>
      </w:r>
      <w:r>
        <w:t>haque contrat de sous-traitance, sous forme d’avenant ou d’acte spécial de sous-traitance.</w:t>
      </w:r>
    </w:p>
    <w:p w:rsidR="00A92C6B" w:rsidRDefault="00A92C6B" w:rsidP="00E76F6F">
      <w:r>
        <w:lastRenderedPageBreak/>
        <w:t xml:space="preserve">A cette fin, </w:t>
      </w:r>
      <w:r w:rsidRPr="001336FB">
        <w:t xml:space="preserve">le </w:t>
      </w:r>
      <w:r w:rsidR="009E3752">
        <w:t>sous-traitant de 1</w:t>
      </w:r>
      <w:r w:rsidR="009E3752" w:rsidRPr="009E3752">
        <w:rPr>
          <w:vertAlign w:val="superscript"/>
        </w:rPr>
        <w:t>er</w:t>
      </w:r>
      <w:r w:rsidR="009E3752">
        <w:t xml:space="preserve"> rang</w:t>
      </w:r>
      <w:r>
        <w:t xml:space="preserve"> remet </w:t>
      </w:r>
      <w:r w:rsidRPr="001336FB">
        <w:t xml:space="preserve">à </w:t>
      </w:r>
      <w:r>
        <w:t xml:space="preserve">l’acheteur public </w:t>
      </w:r>
      <w:r w:rsidRPr="001336FB">
        <w:t>une déclaration spéciale</w:t>
      </w:r>
      <w:r>
        <w:t xml:space="preserve"> contenant les renseignements nécessaires, </w:t>
      </w:r>
      <w:r w:rsidRPr="001336FB">
        <w:t xml:space="preserve">accompagnée des </w:t>
      </w:r>
      <w:r>
        <w:t xml:space="preserve">documents relatifs au nantissement, des </w:t>
      </w:r>
      <w:r w:rsidRPr="001336FB">
        <w:t xml:space="preserve">attestations </w:t>
      </w:r>
      <w:r>
        <w:t xml:space="preserve">de régularité et des </w:t>
      </w:r>
      <w:r w:rsidRPr="001336FB">
        <w:t>justificatifs</w:t>
      </w:r>
      <w:r>
        <w:t xml:space="preserve"> de capacité,</w:t>
      </w:r>
      <w:r w:rsidRPr="001336FB">
        <w:t xml:space="preserve"> </w:t>
      </w:r>
      <w:r>
        <w:t>conformément aux articles 3 et 76-1 de la délibération n° 424 du 20 mars 2019 portant réglementation des marchés publics</w:t>
      </w:r>
      <w:r w:rsidRPr="001336FB">
        <w:t>.</w:t>
      </w:r>
    </w:p>
    <w:p w:rsidR="00A92C6B" w:rsidRDefault="00A92C6B" w:rsidP="00E76F6F">
      <w:r>
        <w:t>Voir annexe 2 au CCAP : modèle de déclaration spéciale pour la sous-traitance de second rang.</w:t>
      </w:r>
    </w:p>
    <w:p w:rsidR="00A92C6B" w:rsidRDefault="00A92C6B" w:rsidP="00E76F6F">
      <w:r>
        <w:t xml:space="preserve">Le </w:t>
      </w:r>
      <w:r w:rsidR="009E3752">
        <w:t>sous-traitant de 1</w:t>
      </w:r>
      <w:r w:rsidR="009E3752" w:rsidRPr="009E3752">
        <w:rPr>
          <w:vertAlign w:val="superscript"/>
        </w:rPr>
        <w:t>er</w:t>
      </w:r>
      <w:r w:rsidR="009E3752">
        <w:t xml:space="preserve"> rang</w:t>
      </w:r>
      <w:r>
        <w:t xml:space="preserve"> doit présenter sa demande suffisamment à l’avance pour tenir compte du délai maximal d’agrément prévu à l’article 3 de ladite délibération, et des opérations préparatoires nécessaires à l’intervention du sous-traitant</w:t>
      </w:r>
      <w:r w:rsidR="009E3752">
        <w:t xml:space="preserve"> de 2è rang</w:t>
      </w:r>
      <w:r>
        <w:t>.</w:t>
      </w:r>
    </w:p>
    <w:p w:rsidR="00A92C6B" w:rsidRDefault="00A92C6B" w:rsidP="00E76F6F">
      <w:r>
        <w:t xml:space="preserve">Aucune prolongation de délai ne sera accordée </w:t>
      </w:r>
      <w:r w:rsidR="009E3752">
        <w:t xml:space="preserve">au titre du marché </w:t>
      </w:r>
      <w:r>
        <w:t>pour compenser un manque d’anticipation.</w:t>
      </w:r>
    </w:p>
    <w:p w:rsidR="00560080" w:rsidRDefault="00560080" w:rsidP="00560080">
      <w:pPr>
        <w:pStyle w:val="3NIV3"/>
      </w:pPr>
      <w:bookmarkStart w:id="32" w:name="_Toc64621800"/>
      <w:r>
        <w:t>2.2.4.2 - Responsabilités</w:t>
      </w:r>
      <w:bookmarkEnd w:id="32"/>
    </w:p>
    <w:p w:rsidR="00CE1632" w:rsidRDefault="00CE1632" w:rsidP="00E76F6F">
      <w:r>
        <w:t>En tout état de cause, le titulaire reste toujours responsable des prestations des sous-traitants de rang 1 ou de rang 2.</w:t>
      </w:r>
    </w:p>
    <w:p w:rsidR="00CE1632" w:rsidRDefault="00CE1632" w:rsidP="00E76F6F">
      <w:r>
        <w:t>Il peut ensuite se retourner vers son sous-traitant de rang 1 pour l’appeler en responsabilité, le sous-traitant de rang 1 appelant à son tour en responsabilité le sous-traitant de rang 2.</w:t>
      </w:r>
    </w:p>
    <w:p w:rsidR="00560080" w:rsidRDefault="00560080" w:rsidP="00560080">
      <w:pPr>
        <w:pStyle w:val="3NIV3"/>
      </w:pPr>
      <w:bookmarkStart w:id="33" w:name="_Toc64621801"/>
      <w:r>
        <w:t>2.2.4.3 – Obligation d’information</w:t>
      </w:r>
      <w:bookmarkEnd w:id="33"/>
    </w:p>
    <w:p w:rsidR="002A7EE5" w:rsidRDefault="00560080" w:rsidP="002A7EE5">
      <w:r>
        <w:t xml:space="preserve">La personne responsable du marché peut à tout moment demander au </w:t>
      </w:r>
      <w:r w:rsidR="005F43A6">
        <w:t>sous-traitant de rang 1</w:t>
      </w:r>
      <w:r>
        <w:t xml:space="preserve"> de fournir le contrat de sous-traitance</w:t>
      </w:r>
      <w:r w:rsidR="005F43A6">
        <w:t>, ou les justificatifs de caution,</w:t>
      </w:r>
      <w:r>
        <w:t xml:space="preserve"> pour vérifier la teneur des conditions de sous-traitance</w:t>
      </w:r>
      <w:r w:rsidR="005F43A6">
        <w:t xml:space="preserve"> de rang 2</w:t>
      </w:r>
      <w:r>
        <w:t>.</w:t>
      </w:r>
      <w:r w:rsidR="002A7EE5" w:rsidRPr="002A7EE5">
        <w:t xml:space="preserve"> </w:t>
      </w:r>
    </w:p>
    <w:p w:rsidR="00560080" w:rsidRDefault="002A7EE5" w:rsidP="002A7EE5">
      <w:r>
        <w:t>Le sous-traitant de rang 1 devra les lui fournir dans le délai imparti qui sera au minimum de 7 jours à compter de la notification de la demande.</w:t>
      </w:r>
    </w:p>
    <w:p w:rsidR="00311F7C" w:rsidRPr="0008690E" w:rsidRDefault="00311F7C" w:rsidP="005F43A6">
      <w:pPr>
        <w:pStyle w:val="1NIV1"/>
      </w:pPr>
      <w:bookmarkStart w:id="34" w:name="_Toc47515530"/>
      <w:bookmarkStart w:id="35" w:name="_Toc64621802"/>
      <w:r>
        <w:t>2</w:t>
      </w:r>
      <w:r w:rsidRPr="0008690E">
        <w:t>.</w:t>
      </w:r>
      <w:r>
        <w:t>3</w:t>
      </w:r>
      <w:r w:rsidRPr="0008690E">
        <w:t xml:space="preserve"> </w:t>
      </w:r>
      <w:r>
        <w:t xml:space="preserve">- </w:t>
      </w:r>
      <w:r w:rsidRPr="0008690E">
        <w:t>COMMUNICATION</w:t>
      </w:r>
      <w:bookmarkEnd w:id="34"/>
      <w:bookmarkEnd w:id="35"/>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36" w:name="_Toc52958989"/>
      <w:bookmarkStart w:id="37" w:name="_Toc64621803"/>
      <w:r>
        <w:t>2.4 – AUTRES INTERVENANTS DANS L’EXECUTION DU MARCHÉ</w:t>
      </w:r>
      <w:bookmarkEnd w:id="36"/>
      <w:bookmarkEnd w:id="37"/>
    </w:p>
    <w:p w:rsidR="00A16753" w:rsidRDefault="00A16753" w:rsidP="00A16753">
      <w:pPr>
        <w:pStyle w:val="2NIV2"/>
      </w:pPr>
      <w:bookmarkStart w:id="38" w:name="_Toc52958990"/>
      <w:bookmarkStart w:id="39" w:name="_Toc64621804"/>
      <w:r>
        <w:t>2.4.1 – Conduite d’opération (ou assistant à maîtrise d’ouvrage)</w:t>
      </w:r>
      <w:bookmarkEnd w:id="38"/>
      <w:bookmarkEnd w:id="39"/>
    </w:p>
    <w:sdt>
      <w:sdtPr>
        <w:id w:val="-826054167"/>
      </w:sdtPr>
      <w:sdtEndPr/>
      <w:sdtContent>
        <w:p w:rsidR="00A16753" w:rsidRDefault="00D54E77" w:rsidP="00A16753">
          <w:pPr>
            <w:pStyle w:val="NormalX"/>
          </w:pPr>
          <w:sdt>
            <w:sdtPr>
              <w:id w:val="13129861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sdtContent>
    </w:sdt>
    <w:sdt>
      <w:sdtPr>
        <w:id w:val="69237585"/>
      </w:sdtPr>
      <w:sdtEndPr/>
      <w:sdtContent>
        <w:p w:rsidR="00A16753" w:rsidRDefault="00D54E77" w:rsidP="00A16753">
          <w:pPr>
            <w:pStyle w:val="NormalX"/>
          </w:pPr>
          <w:sdt>
            <w:sdtPr>
              <w:id w:val="1437798628"/>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Le conducteur d’opération est chargé d’une mission d’assistance générale à caractère administratif, financier et technique auprès de l’acheteur public dans le cadre de l’opération.</w:t>
          </w:r>
        </w:p>
        <w:p w:rsidR="00A16753" w:rsidRDefault="00A16753" w:rsidP="00A16753">
          <w:r>
            <w:t>Le conducteur d’opération est : …………………….</w:t>
          </w:r>
        </w:p>
      </w:sdtContent>
    </w:sdt>
    <w:p w:rsidR="00A16753" w:rsidRDefault="00A16753" w:rsidP="00A16753">
      <w:pPr>
        <w:pStyle w:val="2NIV2"/>
      </w:pPr>
      <w:bookmarkStart w:id="40" w:name="_Toc52958992"/>
      <w:bookmarkStart w:id="41" w:name="_Toc64621805"/>
      <w:r>
        <w:t>2.4.</w:t>
      </w:r>
      <w:r w:rsidR="00B74248">
        <w:t>2</w:t>
      </w:r>
      <w:r>
        <w:t xml:space="preserve"> – Contrôle technique</w:t>
      </w:r>
      <w:bookmarkEnd w:id="40"/>
      <w:bookmarkEnd w:id="41"/>
    </w:p>
    <w:sdt>
      <w:sdtPr>
        <w:id w:val="1903019107"/>
      </w:sdtPr>
      <w:sdtEndPr/>
      <w:sdtContent>
        <w:p w:rsidR="00A16753" w:rsidRDefault="00D54E77" w:rsidP="00A16753">
          <w:pPr>
            <w:pStyle w:val="NormalX"/>
          </w:pPr>
          <w:sdt>
            <w:sdtPr>
              <w:id w:val="375130203"/>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sdtContent>
    </w:sdt>
    <w:sdt>
      <w:sdtPr>
        <w:id w:val="790161637"/>
      </w:sdtPr>
      <w:sdtEndPr/>
      <w:sdtContent>
        <w:p w:rsidR="00A16753" w:rsidRDefault="00D54E77" w:rsidP="00A16753">
          <w:pPr>
            <w:pStyle w:val="NormalX"/>
          </w:pPr>
          <w:sdt>
            <w:sdtPr>
              <w:id w:val="-744947013"/>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Le contrôleur technique est chargé notamment des missions de contrôle technique suivantes dans le cadre de l’opération (une ou plusieurs cases à cocher) :</w:t>
          </w:r>
        </w:p>
        <w:sdt>
          <w:sdtPr>
            <w:id w:val="1422065340"/>
          </w:sdtPr>
          <w:sdtEndPr/>
          <w:sdtContent>
            <w:p w:rsidR="00A16753" w:rsidRDefault="00D54E77" w:rsidP="00A16753">
              <w:pPr>
                <w:pStyle w:val="Liste-X"/>
              </w:pPr>
              <w:sdt>
                <w:sdtPr>
                  <w:id w:val="1369101706"/>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solidité des ouvrages y compris étanchéité,</w:t>
              </w:r>
            </w:p>
          </w:sdtContent>
        </w:sdt>
        <w:sdt>
          <w:sdtPr>
            <w:id w:val="1702669790"/>
          </w:sdtPr>
          <w:sdtEndPr/>
          <w:sdtContent>
            <w:p w:rsidR="00A16753" w:rsidRDefault="00D54E77" w:rsidP="00A16753">
              <w:pPr>
                <w:pStyle w:val="Liste-X"/>
              </w:pPr>
              <w:sdt>
                <w:sdtPr>
                  <w:id w:val="-1986384645"/>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vérification règlementaire des installations électriques (travailleurs),</w:t>
              </w:r>
            </w:p>
          </w:sdtContent>
        </w:sdt>
        <w:sdt>
          <w:sdtPr>
            <w:id w:val="364634607"/>
          </w:sdtPr>
          <w:sdtEndPr/>
          <w:sdtContent>
            <w:p w:rsidR="00A16753" w:rsidRDefault="00D54E77" w:rsidP="00A16753">
              <w:pPr>
                <w:pStyle w:val="Liste-X"/>
              </w:pPr>
              <w:sdt>
                <w:sdtPr>
                  <w:id w:val="-48940718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sécurité des personnes (établissements recevant du public),</w:t>
              </w:r>
            </w:p>
          </w:sdtContent>
        </w:sdt>
        <w:sdt>
          <w:sdtPr>
            <w:id w:val="-1922713228"/>
          </w:sdtPr>
          <w:sdtEndPr/>
          <w:sdtContent>
            <w:p w:rsidR="00A16753" w:rsidRDefault="00D54E77" w:rsidP="00A16753">
              <w:pPr>
                <w:pStyle w:val="Liste-X"/>
              </w:pPr>
              <w:sdt>
                <w:sdtPr>
                  <w:id w:val="828021893"/>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formalités relatives au COTSUEL.</w:t>
              </w:r>
            </w:p>
          </w:sdtContent>
        </w:sdt>
        <w:p w:rsidR="00A16753" w:rsidRDefault="00A16753" w:rsidP="00A16753">
          <w:r>
            <w:t>Le contrôleur technique est : …………………….</w:t>
          </w:r>
        </w:p>
      </w:sdtContent>
    </w:sdt>
    <w:p w:rsidR="00A16753" w:rsidRDefault="00B74248" w:rsidP="00A16753">
      <w:pPr>
        <w:pStyle w:val="2NIV2"/>
      </w:pPr>
      <w:bookmarkStart w:id="42" w:name="_Toc52958996"/>
      <w:bookmarkStart w:id="43" w:name="_Toc64621806"/>
      <w:r>
        <w:t>2.4.3</w:t>
      </w:r>
      <w:r w:rsidR="00A16753">
        <w:t xml:space="preserve"> – Autres contrats ou marchés concomitants pouvant avoir un impact sur l’exécution du marché</w:t>
      </w:r>
      <w:bookmarkEnd w:id="42"/>
      <w:bookmarkEnd w:id="43"/>
    </w:p>
    <w:sdt>
      <w:sdtPr>
        <w:id w:val="1978719027"/>
      </w:sdtPr>
      <w:sdtEndPr/>
      <w:sdtContent>
        <w:p w:rsidR="00A16753" w:rsidRDefault="00D54E77" w:rsidP="00A16753">
          <w:pPr>
            <w:pStyle w:val="NormalX"/>
          </w:pPr>
          <w:sdt>
            <w:sdtPr>
              <w:id w:val="-1295139282"/>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sdtContent>
    </w:sdt>
    <w:sdt>
      <w:sdtPr>
        <w:id w:val="993371420"/>
      </w:sdtPr>
      <w:sdtEndPr/>
      <w:sdtContent>
        <w:p w:rsidR="00A16753" w:rsidRDefault="00D54E77" w:rsidP="00A16753">
          <w:pPr>
            <w:pStyle w:val="NormalX"/>
          </w:pPr>
          <w:sdt>
            <w:sdtPr>
              <w:id w:val="1394006841"/>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L’opération est impactée par l’intervention d’autres prestataires listés ci-après :</w:t>
          </w:r>
        </w:p>
        <w:p w:rsidR="00A16753" w:rsidRDefault="00A16753" w:rsidP="00A16753">
          <w:pPr>
            <w:pStyle w:val="Listenormale"/>
          </w:pPr>
          <w:r>
            <w:t>…………………….</w:t>
          </w:r>
        </w:p>
        <w:p w:rsidR="00A16753" w:rsidRDefault="00A16753" w:rsidP="00A16753">
          <w:pPr>
            <w:pStyle w:val="Listenormale"/>
          </w:pPr>
          <w:r>
            <w:t>…………………….</w:t>
          </w:r>
        </w:p>
        <w:p w:rsidR="00A16753" w:rsidRDefault="00D54E77" w:rsidP="00A16753">
          <w:pPr>
            <w:pStyle w:val="Listenormale"/>
          </w:pPr>
        </w:p>
      </w:sdtContent>
    </w:sdt>
    <w:p w:rsidR="00A16753" w:rsidRDefault="00A16753" w:rsidP="00A16753">
      <w:pPr>
        <w:pStyle w:val="1NIV1"/>
      </w:pPr>
      <w:bookmarkStart w:id="44" w:name="_Toc64621807"/>
      <w:r>
        <w:t>2.5 – MARCHE A BONS DE COMMANDES MULTI-TITULAIRES</w:t>
      </w:r>
      <w:bookmarkEnd w:id="44"/>
    </w:p>
    <w:sdt>
      <w:sdtPr>
        <w:id w:val="-1430183904"/>
      </w:sdtPr>
      <w:sdtEndPr/>
      <w:sdtContent>
        <w:p w:rsidR="00A16753" w:rsidRDefault="00D54E77" w:rsidP="00A16753">
          <w:pPr>
            <w:pStyle w:val="NormalX"/>
          </w:pPr>
          <w:sdt>
            <w:sdtPr>
              <w:id w:val="1169291636"/>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sdtContent>
    </w:sdt>
    <w:sdt>
      <w:sdtPr>
        <w:id w:val="-1642027954"/>
      </w:sdtPr>
      <w:sdtEndPr/>
      <w:sdtContent>
        <w:p w:rsidR="00A16753" w:rsidRDefault="00D54E77" w:rsidP="00A16753">
          <w:pPr>
            <w:pStyle w:val="NormalX"/>
          </w:pPr>
          <w:sdt>
            <w:sdtPr>
              <w:id w:val="-1860032782"/>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Afin de garantir une sécurité d’approvisionnement ou de disponibilité, l’acheteur public a passé un marché pour les mêmes prestations avec d’autres titulaires.</w:t>
          </w:r>
        </w:p>
        <w:p w:rsidR="00A16753" w:rsidRDefault="00A16753" w:rsidP="00A16753">
          <w:r>
            <w:t xml:space="preserve">Le classement de chacun de ces titulaires pour chaque marché ou chaque lot est mentionné dans l’acte d’engagement pour déterminer l’ordre de sollicitation prévu </w:t>
          </w:r>
          <w:r w:rsidR="00B74248">
            <w:t>aux articles 4.1.2 et 4.1.3 ci-dessous</w:t>
          </w:r>
          <w:r>
            <w:t>.</w:t>
          </w:r>
        </w:p>
      </w:sdtContent>
    </w:sdt>
    <w:p w:rsidR="00CA0464" w:rsidRDefault="00CA0464" w:rsidP="00E76F6F">
      <w:r>
        <w:br w:type="page"/>
      </w:r>
    </w:p>
    <w:p w:rsidR="00F241C4" w:rsidRPr="008B1AA1" w:rsidRDefault="00F241C4" w:rsidP="005F43A6">
      <w:pPr>
        <w:pStyle w:val="0ENTETE"/>
      </w:pPr>
      <w:bookmarkStart w:id="45" w:name="_Toc64621808"/>
      <w:r w:rsidRPr="008B1AA1">
        <w:lastRenderedPageBreak/>
        <w:t xml:space="preserve">ARTICLE </w:t>
      </w:r>
      <w:r w:rsidR="00B7258E">
        <w:t>3</w:t>
      </w:r>
      <w:r w:rsidRPr="008B1AA1">
        <w:t xml:space="preserve"> – </w:t>
      </w:r>
      <w:r>
        <w:t>PIECES CONSTITUTIVES DU MARCHÉ</w:t>
      </w:r>
      <w:bookmarkEnd w:id="45"/>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46" w:name="_Toc64621809"/>
      <w:r>
        <w:t>3</w:t>
      </w:r>
      <w:r w:rsidR="00281459">
        <w:t>.1 – PIECES PARTICULIERES</w:t>
      </w:r>
      <w:bookmarkEnd w:id="46"/>
    </w:p>
    <w:p w:rsidR="00FF7663" w:rsidRPr="00651ADB" w:rsidRDefault="00FF7663" w:rsidP="00B63DE9">
      <w:pPr>
        <w:pStyle w:val="ListeX"/>
      </w:pPr>
      <w:r w:rsidRPr="00651ADB">
        <w:t>l’acte d’engagement et ses annexes</w:t>
      </w:r>
      <w:r w:rsidR="00DD5255" w:rsidRPr="00651ADB">
        <w:t xml:space="preserve"> éventuelles</w:t>
      </w:r>
      <w:r w:rsidRPr="00651ADB">
        <w:t> ;</w:t>
      </w:r>
    </w:p>
    <w:p w:rsidR="00DC0195" w:rsidRPr="00E76F6F" w:rsidRDefault="00DC0195" w:rsidP="00B63DE9">
      <w:pPr>
        <w:pStyle w:val="ListeX"/>
      </w:pPr>
      <w:r w:rsidRPr="00E76F6F">
        <w:t>les actes spéciaux de sous-traitance conclus en cours d’exécution du marché le cas échéant ;</w:t>
      </w:r>
    </w:p>
    <w:p w:rsidR="00FF7663" w:rsidRPr="00651ADB" w:rsidRDefault="00FF7663" w:rsidP="00B63DE9">
      <w:pPr>
        <w:pStyle w:val="ListeX"/>
      </w:pPr>
      <w:r w:rsidRPr="00651ADB">
        <w:t>le présent cahier des clauses administratives particulières (CCAP) </w:t>
      </w:r>
      <w:r w:rsidR="00DD5255" w:rsidRPr="00651ADB">
        <w:t>et ses annexes</w:t>
      </w:r>
      <w:r w:rsidR="00281459" w:rsidRPr="00651ADB">
        <w:t> </w:t>
      </w:r>
      <w:r w:rsidRPr="00651ADB">
        <w:t>;</w:t>
      </w:r>
    </w:p>
    <w:p w:rsidR="00FF7663" w:rsidRPr="00651ADB" w:rsidRDefault="00FF7663" w:rsidP="00B63DE9">
      <w:pPr>
        <w:pStyle w:val="ListeX"/>
      </w:pPr>
      <w:r w:rsidRPr="00651ADB">
        <w:t>le cahier des clauses techniques particulières (CCTP) </w:t>
      </w:r>
      <w:r w:rsidR="00DD5255" w:rsidRPr="00651ADB">
        <w:t xml:space="preserve">et ses annexes </w:t>
      </w:r>
      <w:r w:rsidRPr="00651ADB">
        <w:t>;</w:t>
      </w:r>
    </w:p>
    <w:sdt>
      <w:sdtPr>
        <w:id w:val="1318926756"/>
      </w:sdtPr>
      <w:sdtEndPr/>
      <w:sdtContent>
        <w:p w:rsidR="009F7193" w:rsidRPr="00B63DE9" w:rsidRDefault="00D54E77" w:rsidP="00B63DE9">
          <w:pPr>
            <w:pStyle w:val="ListeX"/>
          </w:pPr>
          <w:sdt>
            <w:sdtPr>
              <w:id w:val="-935136311"/>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9A47BA">
            <w:t>extraits</w:t>
          </w:r>
          <w:r w:rsidR="009A47BA" w:rsidRPr="00B63DE9">
            <w:t xml:space="preserve"> du mémoire technique remis par le titulaire lors de la consultation</w:t>
          </w:r>
          <w:r w:rsidR="009A47BA">
            <w:t>,</w:t>
          </w:r>
          <w:r w:rsidR="009A47BA" w:rsidRPr="00B63DE9">
            <w:t xml:space="preserve"> qui précise</w:t>
          </w:r>
          <w:r w:rsidR="009A47BA">
            <w:t>nt</w:t>
          </w:r>
          <w:r w:rsidR="009A47BA" w:rsidRPr="00B63DE9">
            <w:t xml:space="preserve"> les modalités d’exécution du marché </w:t>
          </w:r>
          <w:r w:rsidR="009F7193" w:rsidRPr="00B63DE9">
            <w:t>;</w:t>
          </w:r>
        </w:p>
      </w:sdtContent>
    </w:sdt>
    <w:sdt>
      <w:sdtPr>
        <w:id w:val="428868792"/>
      </w:sdtPr>
      <w:sdtEndPr/>
      <w:sdtContent>
        <w:p w:rsidR="00DD5255" w:rsidRPr="00B63DE9" w:rsidRDefault="00D54E77" w:rsidP="00B63DE9">
          <w:pPr>
            <w:pStyle w:val="ListeX"/>
          </w:pPr>
          <w:sdt>
            <w:sdtPr>
              <w:id w:val="-534125027"/>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DD5255" w:rsidRPr="00B63DE9">
            <w:t>le bordereau des prix unitaires (BPU) ;</w:t>
          </w:r>
        </w:p>
      </w:sdtContent>
    </w:sdt>
    <w:sdt>
      <w:sdtPr>
        <w:id w:val="-262065156"/>
      </w:sdtPr>
      <w:sdtEndPr/>
      <w:sdtContent>
        <w:p w:rsidR="009F7193" w:rsidRPr="00651ADB" w:rsidRDefault="00D54E77" w:rsidP="00B63DE9">
          <w:pPr>
            <w:pStyle w:val="ListeX"/>
          </w:pPr>
          <w:sdt>
            <w:sdtPr>
              <w:id w:val="423072811"/>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651ADB">
            <w:t xml:space="preserve">les </w:t>
          </w:r>
          <w:r w:rsidR="00A16753">
            <w:t xml:space="preserve">documents </w:t>
          </w:r>
          <w:r w:rsidR="00281459" w:rsidRPr="00651ADB">
            <w:t>techniques </w:t>
          </w:r>
          <w:r w:rsidR="00A16753">
            <w:t xml:space="preserve">suivants : ……………………………………. </w:t>
          </w:r>
          <w:r w:rsidR="009F7193" w:rsidRPr="00651ADB">
            <w:t>;</w:t>
          </w:r>
        </w:p>
      </w:sdtContent>
    </w:sdt>
    <w:sdt>
      <w:sdtPr>
        <w:id w:val="240849942"/>
      </w:sdtPr>
      <w:sdtEndPr/>
      <w:sdtContent>
        <w:p w:rsidR="009F7193" w:rsidRPr="00651ADB" w:rsidRDefault="00D54E77" w:rsidP="00B63DE9">
          <w:pPr>
            <w:pStyle w:val="ListeX"/>
          </w:pPr>
          <w:sdt>
            <w:sdtPr>
              <w:id w:val="-1517231688"/>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DC0195" w:rsidRPr="00651ADB">
            <w:t>le planning détaillé.</w:t>
          </w:r>
        </w:p>
      </w:sdtContent>
    </w:sdt>
    <w:p w:rsidR="00281459" w:rsidRDefault="00B7258E" w:rsidP="005F43A6">
      <w:pPr>
        <w:pStyle w:val="1NIV1"/>
      </w:pPr>
      <w:bookmarkStart w:id="47" w:name="_Toc64621810"/>
      <w:r>
        <w:t>3</w:t>
      </w:r>
      <w:r w:rsidR="00281459">
        <w:t>.2 – PIECES GENERALES</w:t>
      </w:r>
      <w:bookmarkEnd w:id="47"/>
    </w:p>
    <w:sdt>
      <w:sdtPr>
        <w:id w:val="-96179556"/>
      </w:sdtPr>
      <w:sdtEndPr/>
      <w:sdtContent>
        <w:p w:rsidR="00311F7C" w:rsidRDefault="00D54E77" w:rsidP="00B63DE9">
          <w:pPr>
            <w:pStyle w:val="ListeX"/>
          </w:pPr>
          <w:sdt>
            <w:sdtPr>
              <w:id w:val="1924449352"/>
              <w14:checkbox>
                <w14:checked w14:val="0"/>
                <w14:checkedState w14:val="2612" w14:font="MS Gothic"/>
                <w14:uncheckedState w14:val="2610" w14:font="MS Gothic"/>
              </w14:checkbox>
            </w:sdtPr>
            <w:sdtEndPr/>
            <w:sdtContent>
              <w:r w:rsidR="00311F7C">
                <w:rPr>
                  <w:rFonts w:ascii="MS Gothic" w:eastAsia="MS Gothic" w:hAnsi="MS Gothic" w:hint="eastAsia"/>
                </w:rPr>
                <w:t>☐</w:t>
              </w:r>
            </w:sdtContent>
          </w:sdt>
          <w:r w:rsidR="00311F7C">
            <w:t xml:space="preserve"> </w:t>
          </w:r>
          <w:r w:rsidR="00311F7C" w:rsidRPr="00DC0195">
            <w:t xml:space="preserve">le cahier des clauses administratives générales </w:t>
          </w:r>
          <w:r w:rsidR="00F078BD">
            <w:t xml:space="preserve">(CCAG) </w:t>
          </w:r>
          <w:r w:rsidR="00311F7C" w:rsidRPr="00DC0195">
            <w:t xml:space="preserve">applicables aux marchés publics de </w:t>
          </w:r>
          <w:r w:rsidR="00311F7C" w:rsidRPr="00F078BD">
            <w:rPr>
              <w:b/>
            </w:rPr>
            <w:t xml:space="preserve">fournitures </w:t>
          </w:r>
          <w:r w:rsidR="00F078BD" w:rsidRPr="00F078BD">
            <w:rPr>
              <w:b/>
            </w:rPr>
            <w:t>courantes</w:t>
          </w:r>
          <w:r w:rsidR="00F078BD">
            <w:t xml:space="preserve"> et</w:t>
          </w:r>
          <w:r w:rsidR="00311F7C">
            <w:t xml:space="preserve"> de </w:t>
          </w:r>
          <w:r w:rsidR="00311F7C" w:rsidRPr="00F078BD">
            <w:rPr>
              <w:b/>
            </w:rPr>
            <w:t>services</w:t>
          </w:r>
          <w:r w:rsidR="00311F7C" w:rsidRPr="00DC0195">
            <w:t xml:space="preserve"> passés en application de la délibération n° 424 du 20 mars 2019 portant réglementation des marchés publics</w:t>
          </w:r>
          <w:r w:rsidR="00F078BD">
            <w:t>, annexé à la délibération n° 64/CP du 10 mai 1989 modifiée</w:t>
          </w:r>
          <w:r w:rsidR="00311F7C" w:rsidRPr="00DC0195">
            <w:t> </w:t>
          </w:r>
          <w:r w:rsidR="002742B6">
            <w:t xml:space="preserve">– téléchargeable sur </w:t>
          </w:r>
          <w:hyperlink r:id="rId10" w:history="1">
            <w:r w:rsidR="002742B6" w:rsidRPr="000103F8">
              <w:rPr>
                <w:rStyle w:val="Lienhypertexte"/>
              </w:rPr>
              <w:t>https://juridoc.gouv.nc</w:t>
            </w:r>
          </w:hyperlink>
          <w:r w:rsidR="002742B6">
            <w:t xml:space="preserve"> </w:t>
          </w:r>
          <w:r w:rsidR="00311F7C" w:rsidRPr="00DC0195">
            <w:t>;</w:t>
          </w:r>
        </w:p>
      </w:sdtContent>
    </w:sdt>
    <w:sdt>
      <w:sdtPr>
        <w:id w:val="-1117985541"/>
      </w:sdtPr>
      <w:sdtEndPr/>
      <w:sdtContent>
        <w:p w:rsidR="00281459" w:rsidRDefault="00D54E77"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w:t>
          </w:r>
          <w:r w:rsidR="00953D33">
            <w:t>normes et textes à caractère technique</w:t>
          </w:r>
          <w:r w:rsidR="002742B6">
            <w:t xml:space="preserve"> applicables en Nouvelle-Calédonie, disponibles par : </w:t>
          </w:r>
          <w:hyperlink r:id="rId11" w:history="1">
            <w:r w:rsidR="002742B6" w:rsidRPr="000103F8">
              <w:rPr>
                <w:rStyle w:val="Lienhypertexte"/>
              </w:rPr>
              <w:t>https://rcnc.gouv.nc/normes-et-materiaux/liste-des-normes-afnor-applicables-en-nc</w:t>
            </w:r>
          </w:hyperlink>
          <w:r w:rsidR="00B64574">
            <w:t>.</w:t>
          </w:r>
        </w:p>
      </w:sdtContent>
    </w:sdt>
    <w:p w:rsidR="00DC0195" w:rsidRDefault="002742B6" w:rsidP="00E76F6F">
      <w:r>
        <w:t xml:space="preserve">Ces pièces générales, </w:t>
      </w:r>
      <w:r w:rsidR="00DC0195">
        <w:t>non joint</w:t>
      </w:r>
      <w:r>
        <w:t>e</w:t>
      </w:r>
      <w:r w:rsidR="00DC0195">
        <w:t>s, sont ce</w:t>
      </w:r>
      <w:r>
        <w:t>lles en vigueur</w:t>
      </w:r>
      <w:r w:rsidR="00DC0195">
        <w:t xml:space="preserve"> au mois </w:t>
      </w:r>
      <w:r w:rsidR="009A47BA">
        <w:t>Mo</w:t>
      </w:r>
      <w:r w:rsidR="00DC0195">
        <w:t>.</w:t>
      </w:r>
    </w:p>
    <w:p w:rsidR="00FF7663" w:rsidRDefault="00FF7663" w:rsidP="00E76F6F"/>
    <w:p w:rsidR="00F241C4" w:rsidRDefault="00F241C4" w:rsidP="00E76F6F">
      <w:r>
        <w:br w:type="page"/>
      </w:r>
    </w:p>
    <w:p w:rsidR="0038255E" w:rsidRPr="003629D5" w:rsidRDefault="0038255E" w:rsidP="005F43A6">
      <w:pPr>
        <w:pStyle w:val="0ENTETE"/>
      </w:pPr>
      <w:bookmarkStart w:id="48" w:name="_Toc64621811"/>
      <w:r>
        <w:lastRenderedPageBreak/>
        <w:t>ARTICLE 4</w:t>
      </w:r>
      <w:r w:rsidRPr="003629D5">
        <w:t xml:space="preserve">  - MODALITES DE COMMANDE</w:t>
      </w:r>
      <w:r>
        <w:t xml:space="preserve"> DES PRESTATIONS</w:t>
      </w:r>
      <w:bookmarkEnd w:id="48"/>
    </w:p>
    <w:p w:rsidR="0038255E" w:rsidRPr="003629D5" w:rsidRDefault="008C446F" w:rsidP="00F93867">
      <w:pPr>
        <w:pStyle w:val="1NIV1"/>
      </w:pPr>
      <w:bookmarkStart w:id="49" w:name="_Toc47515536"/>
      <w:bookmarkStart w:id="50" w:name="_Toc64621812"/>
      <w:bookmarkStart w:id="51" w:name="_Toc47349735"/>
      <w:bookmarkStart w:id="52" w:name="_Toc47515537"/>
      <w:r>
        <w:t>4</w:t>
      </w:r>
      <w:r w:rsidRPr="003629D5">
        <w:t>.</w:t>
      </w:r>
      <w:r>
        <w:t>1</w:t>
      </w:r>
      <w:r w:rsidRPr="003629D5">
        <w:t xml:space="preserve"> – </w:t>
      </w:r>
      <w:r>
        <w:t>P</w:t>
      </w:r>
      <w:r w:rsidRPr="003629D5">
        <w:t>ROCEDURE DE CONSULTATION AVANT COMMANDE</w:t>
      </w:r>
      <w:bookmarkEnd w:id="49"/>
      <w:bookmarkEnd w:id="50"/>
    </w:p>
    <w:p w:rsidR="0038255E" w:rsidRPr="003629D5" w:rsidRDefault="0038255E" w:rsidP="008C446F">
      <w:pPr>
        <w:pStyle w:val="2NIV2"/>
      </w:pPr>
      <w:bookmarkStart w:id="53" w:name="_Toc64621813"/>
      <w:r>
        <w:t>4</w:t>
      </w:r>
      <w:r w:rsidRPr="003629D5">
        <w:t>.</w:t>
      </w:r>
      <w:r>
        <w:t>1.1</w:t>
      </w:r>
      <w:r w:rsidRPr="003629D5">
        <w:t xml:space="preserve"> - En cas de marché à </w:t>
      </w:r>
      <w:r w:rsidR="00E56E04">
        <w:t>bons de commande</w:t>
      </w:r>
      <w:r w:rsidRPr="003629D5">
        <w:t xml:space="preserve"> mono-titulaire</w:t>
      </w:r>
      <w:bookmarkEnd w:id="51"/>
      <w:bookmarkEnd w:id="52"/>
      <w:bookmarkEnd w:id="53"/>
    </w:p>
    <w:p w:rsidR="0038255E" w:rsidRPr="003629D5" w:rsidRDefault="007B6A23" w:rsidP="0038255E">
      <w:r>
        <w:t>A</w:t>
      </w:r>
      <w:r w:rsidR="0038255E" w:rsidRPr="003629D5">
        <w:t xml:space="preserve"> la survenance du besoin, l’acheteur public </w:t>
      </w:r>
      <w:r w:rsidR="008B7839">
        <w:t>consulte le titulaire par écrit en</w:t>
      </w:r>
      <w:r w:rsidR="0038255E" w:rsidRPr="003629D5">
        <w:t xml:space="preserve"> précisant ses besoins en quantité et en typologie, les lieux et les dates prévisionnelles d’exécution des prestations.</w:t>
      </w:r>
    </w:p>
    <w:p w:rsidR="008B7839" w:rsidRDefault="0038255E" w:rsidP="0038255E">
      <w:r w:rsidRPr="003629D5">
        <w:t>Le titulaire doit confirmer à l’acheteur public qu’il peut satisfaire la commande</w:t>
      </w:r>
      <w:r w:rsidR="008B7839">
        <w:t>.</w:t>
      </w:r>
    </w:p>
    <w:sdt>
      <w:sdtPr>
        <w:id w:val="-918090936"/>
      </w:sdtPr>
      <w:sdtEndPr/>
      <w:sdtContent>
        <w:p w:rsidR="008B7839" w:rsidRDefault="00D54E77" w:rsidP="0038255E">
          <w:sdt>
            <w:sdtPr>
              <w:id w:val="-1303004473"/>
              <w14:checkbox>
                <w14:checked w14:val="0"/>
                <w14:checkedState w14:val="2612" w14:font="MS Gothic"/>
                <w14:uncheckedState w14:val="2610" w14:font="MS Gothic"/>
              </w14:checkbox>
            </w:sdtPr>
            <w:sdtEndPr/>
            <w:sdtContent>
              <w:r w:rsidR="002371AB">
                <w:rPr>
                  <w:rFonts w:ascii="MS Gothic" w:eastAsia="MS Gothic" w:hAnsi="MS Gothic" w:hint="eastAsia"/>
                </w:rPr>
                <w:t>☐</w:t>
              </w:r>
            </w:sdtContent>
          </w:sdt>
          <w:r w:rsidR="002371AB">
            <w:t xml:space="preserve"> </w:t>
          </w:r>
          <w:r w:rsidR="008B7839">
            <w:t>S’il ne répond pas à cette sollicitation,  l’acheteur lui notifie un rappel qui doit faire l’objet d’une réponse du titulaire dans un délai de 24 heures ouvrées, faute de quoi les</w:t>
          </w:r>
          <w:r w:rsidR="009A47BA">
            <w:t xml:space="preserve"> pénalités prévues à l’article 5</w:t>
          </w:r>
          <w:r w:rsidR="008B7839">
            <w:t>.</w:t>
          </w:r>
          <w:r w:rsidR="009A47BA">
            <w:t>3</w:t>
          </w:r>
          <w:r w:rsidR="008B7839">
            <w:t>.1 s’appliqueront.</w:t>
          </w:r>
        </w:p>
      </w:sdtContent>
    </w:sdt>
    <w:p w:rsidR="0038255E" w:rsidRPr="003629D5" w:rsidRDefault="0038255E" w:rsidP="0038255E">
      <w:r w:rsidRPr="003629D5">
        <w:t xml:space="preserve">En cas de </w:t>
      </w:r>
      <w:r w:rsidR="009A47BA">
        <w:t xml:space="preserve">non réponse ou de </w:t>
      </w:r>
      <w:r w:rsidRPr="003629D5">
        <w:t>réponse négative du titulaire</w:t>
      </w:r>
      <w:r w:rsidR="008B7839">
        <w:t xml:space="preserve"> à cette demande de confirmation</w:t>
      </w:r>
      <w:r w:rsidR="009A47BA">
        <w:t>,</w:t>
      </w:r>
      <w:r w:rsidRPr="003629D5">
        <w:t xml:space="preserve"> l’acheteur public peut faire intervenir un prestataire tiers, ce qui suspend l’exclusivité du titulaire sur les prestations.</w:t>
      </w:r>
    </w:p>
    <w:p w:rsidR="0038255E" w:rsidRPr="003629D5" w:rsidRDefault="0038255E" w:rsidP="008C446F">
      <w:pPr>
        <w:pStyle w:val="2NIV2"/>
      </w:pPr>
      <w:bookmarkStart w:id="54" w:name="_Toc47349736"/>
      <w:bookmarkStart w:id="55" w:name="_Toc47515538"/>
      <w:bookmarkStart w:id="56" w:name="_Toc64621814"/>
      <w:r>
        <w:t>4</w:t>
      </w:r>
      <w:r w:rsidRPr="003629D5">
        <w:t>.</w:t>
      </w:r>
      <w:r>
        <w:t>1.2</w:t>
      </w:r>
      <w:r w:rsidRPr="003629D5">
        <w:t xml:space="preserve"> - En cas de marché à </w:t>
      </w:r>
      <w:r w:rsidR="00E56E04">
        <w:t>bons de commande</w:t>
      </w:r>
      <w:r w:rsidRPr="003629D5">
        <w:t xml:space="preserve"> multi-titulaire</w:t>
      </w:r>
      <w:bookmarkEnd w:id="54"/>
      <w:bookmarkEnd w:id="55"/>
      <w:bookmarkEnd w:id="56"/>
    </w:p>
    <w:p w:rsidR="0038255E" w:rsidRPr="003629D5" w:rsidRDefault="007B6A23" w:rsidP="0038255E">
      <w:r>
        <w:t xml:space="preserve">A </w:t>
      </w:r>
      <w:r w:rsidR="0038255E" w:rsidRPr="003629D5">
        <w:t>la survenance du besoin, l’acheteur public consulte par écrit le titulaire le mieux classé lors de la procédure d’attribution des marchés, en précisant ses besoins en quantité et en typologie, les lieux et les dates prévisionnelles d’exécution des prestations.</w:t>
      </w:r>
    </w:p>
    <w:p w:rsidR="0038255E" w:rsidRPr="003629D5" w:rsidRDefault="0038255E" w:rsidP="0038255E">
      <w:r w:rsidRPr="003629D5">
        <w:t>Le titulaire doit confirmer à l’acheteur public qu’il peut satisfaire la commande.</w:t>
      </w:r>
    </w:p>
    <w:sdt>
      <w:sdtPr>
        <w:id w:val="61148828"/>
      </w:sdtPr>
      <w:sdtEndPr/>
      <w:sdtContent>
        <w:p w:rsidR="002371AB" w:rsidRDefault="00D54E77" w:rsidP="002371AB">
          <w:sdt>
            <w:sdtPr>
              <w:id w:val="-986324110"/>
              <w14:checkbox>
                <w14:checked w14:val="0"/>
                <w14:checkedState w14:val="2612" w14:font="MS Gothic"/>
                <w14:uncheckedState w14:val="2610" w14:font="MS Gothic"/>
              </w14:checkbox>
            </w:sdtPr>
            <w:sdtEndPr/>
            <w:sdtContent>
              <w:r w:rsidR="002371AB">
                <w:rPr>
                  <w:rFonts w:ascii="MS Gothic" w:eastAsia="MS Gothic" w:hAnsi="MS Gothic" w:hint="eastAsia"/>
                </w:rPr>
                <w:t>☐</w:t>
              </w:r>
            </w:sdtContent>
          </w:sdt>
          <w:r w:rsidR="002371AB">
            <w:t xml:space="preserve"> S’il ne répond pas à cette sollicitation,  l’acheteur lui notifie un rappel qui doit faire l’objet d’une réponse du titulaire dans un délai de 24 heures ouvrées, faute de quoi les pénalités prévues à l’article 5.3.1 s’appliqueront.</w:t>
          </w:r>
        </w:p>
      </w:sdtContent>
    </w:sdt>
    <w:p w:rsidR="0038255E" w:rsidRPr="003629D5" w:rsidRDefault="002371AB" w:rsidP="002371AB">
      <w:r w:rsidRPr="003629D5">
        <w:t xml:space="preserve"> </w:t>
      </w:r>
      <w:r w:rsidR="0038255E" w:rsidRPr="003629D5">
        <w:t xml:space="preserve">En cas de </w:t>
      </w:r>
      <w:r w:rsidR="009A47BA">
        <w:t xml:space="preserve">non réponse ou de </w:t>
      </w:r>
      <w:r w:rsidR="0038255E" w:rsidRPr="003629D5">
        <w:t>réponse négative du titulaire</w:t>
      </w:r>
      <w:r w:rsidR="009A47BA" w:rsidRPr="009A47BA">
        <w:t xml:space="preserve"> </w:t>
      </w:r>
      <w:r w:rsidR="009A47BA">
        <w:t>à cette demande de confirmation</w:t>
      </w:r>
      <w:r w:rsidR="0038255E" w:rsidRPr="003629D5">
        <w:t>, l’acheteur public peut faire intervenir les autres titulaires de marché suivant la même procédure,</w:t>
      </w:r>
      <w:r w:rsidR="0038255E">
        <w:t xml:space="preserve"> dans l’ordre de classement,</w:t>
      </w:r>
      <w:r w:rsidR="0038255E" w:rsidRPr="003629D5">
        <w:t xml:space="preserve"> ou un prestataire tiers hors marché, ce qui suspend l’exclusivité du titulaire sur les prestations.</w:t>
      </w:r>
    </w:p>
    <w:p w:rsidR="0038255E" w:rsidRPr="003629D5" w:rsidRDefault="0038255E" w:rsidP="008C446F">
      <w:pPr>
        <w:pStyle w:val="2NIV2"/>
      </w:pPr>
      <w:bookmarkStart w:id="57" w:name="_Toc47515539"/>
      <w:bookmarkStart w:id="58" w:name="_Toc64621815"/>
      <w:r>
        <w:t>4</w:t>
      </w:r>
      <w:r w:rsidRPr="003629D5">
        <w:t>.1.3 – En cas de non confirmation ou de satisfaction limitée des besoins exprimés</w:t>
      </w:r>
      <w:bookmarkEnd w:id="57"/>
      <w:bookmarkEnd w:id="58"/>
    </w:p>
    <w:p w:rsidR="0038255E" w:rsidRPr="003629D5" w:rsidRDefault="0038255E" w:rsidP="0038255E">
      <w:r>
        <w:t>S</w:t>
      </w:r>
      <w:r w:rsidRPr="003629D5">
        <w:t>i les besoins exprimés ne peuvent être entièrement satisfaits en terme</w:t>
      </w:r>
      <w:r>
        <w:t>s</w:t>
      </w:r>
      <w:r w:rsidRPr="003629D5">
        <w:t xml:space="preserve"> de volume ou de disponibilité, l’acheteur public peut, dans l’ordre :</w:t>
      </w:r>
    </w:p>
    <w:p w:rsidR="0038255E" w:rsidRPr="003629D5" w:rsidRDefault="0038255E" w:rsidP="0038255E">
      <w:pPr>
        <w:pStyle w:val="Listea"/>
      </w:pPr>
      <w:r w:rsidRPr="003629D5">
        <w:t>passer commande au titulaire de marché qu’il a consulté, des prestations attendues qu’il peut exécuter et correspondant à une partie du besoin, sous réserve de pertinence du point de vue technique et du point de vue des responsabilités ;</w:t>
      </w:r>
    </w:p>
    <w:p w:rsidR="0038255E" w:rsidRPr="003629D5" w:rsidRDefault="0038255E" w:rsidP="0038255E">
      <w:pPr>
        <w:pStyle w:val="Listea"/>
      </w:pPr>
      <w:r>
        <w:t xml:space="preserve">en cas de marché multi-titulaires, </w:t>
      </w:r>
      <w:r w:rsidRPr="003629D5">
        <w:t>consulter le titulaire de marché le mieux classé suivant, et de lui passer commande</w:t>
      </w:r>
      <w:r w:rsidR="009A47BA">
        <w:t>,</w:t>
      </w:r>
      <w:r w:rsidR="009A47BA" w:rsidRPr="009A47BA">
        <w:t xml:space="preserve"> </w:t>
      </w:r>
      <w:r w:rsidR="009A47BA" w:rsidRPr="003629D5">
        <w:t>en parallèle</w:t>
      </w:r>
      <w:r w:rsidRPr="003629D5">
        <w:t xml:space="preserve">, </w:t>
      </w:r>
      <w:r w:rsidR="009A47BA">
        <w:t xml:space="preserve">et </w:t>
      </w:r>
      <w:r w:rsidRPr="003629D5">
        <w:t>selon ses possibilités, de tout ou partie des prestations attendues, sous les mêmes réserves ;</w:t>
      </w:r>
    </w:p>
    <w:p w:rsidR="0038255E" w:rsidRPr="003629D5" w:rsidRDefault="0038255E" w:rsidP="0038255E">
      <w:pPr>
        <w:pStyle w:val="Listea"/>
      </w:pPr>
      <w:r>
        <w:t xml:space="preserve">toujours en cas de marché multi-titulaires, </w:t>
      </w:r>
      <w:r w:rsidRPr="003629D5">
        <w:t xml:space="preserve">continuer la même démarche éventuellement avec les soumissionnaires les mieux classés suivants s’il reste toujours une partie du besoin exprimé qui n’a pu </w:t>
      </w:r>
      <w:r w:rsidR="009A47BA">
        <w:t>faire l’objet d’une</w:t>
      </w:r>
      <w:r w:rsidRPr="003629D5">
        <w:t xml:space="preserve"> commande ;</w:t>
      </w:r>
    </w:p>
    <w:p w:rsidR="0038255E" w:rsidRPr="003629D5" w:rsidRDefault="0038255E" w:rsidP="0038255E">
      <w:pPr>
        <w:pStyle w:val="Listea"/>
      </w:pPr>
      <w:r w:rsidRPr="003629D5">
        <w:t>enfin, consulter et passer commande à d’autres prestataires non titulaires de marché ayant le même objet, si l’ensemble du besoin exprimé n’est toujours pas satisfait</w:t>
      </w:r>
      <w:r>
        <w:t xml:space="preserve"> et qu’il en reste une partie à commander</w:t>
      </w:r>
      <w:r w:rsidRPr="003629D5">
        <w:t>.</w:t>
      </w:r>
    </w:p>
    <w:p w:rsidR="0038255E" w:rsidRPr="003629D5" w:rsidRDefault="0038255E" w:rsidP="0038255E">
      <w:r w:rsidRPr="003629D5">
        <w:t>A chaque fois que le titulaire d’un de ces marchés ne peut répondre à l’ensemble des besoins exprimés, il perd son exclusivité sur les prestations.</w:t>
      </w:r>
    </w:p>
    <w:p w:rsidR="0038255E" w:rsidRPr="003629D5" w:rsidRDefault="0038255E" w:rsidP="0038255E">
      <w:r w:rsidRPr="003629D5">
        <w:lastRenderedPageBreak/>
        <w:t xml:space="preserve">Toutefois, dans tous les cas où un titulaire ne répond pas </w:t>
      </w:r>
      <w:r w:rsidR="001920D8">
        <w:t xml:space="preserve">ou répond seulement partiellement </w:t>
      </w:r>
      <w:r w:rsidRPr="003629D5">
        <w:t>à ses sollicit</w:t>
      </w:r>
      <w:r w:rsidR="002A7EE5">
        <w:t>ations, l’acheteur public peut</w:t>
      </w:r>
      <w:r w:rsidRPr="003629D5">
        <w:t xml:space="preserve"> mettre en demeure le titulaire concerné de répondre à ses </w:t>
      </w:r>
      <w:r w:rsidR="007B6A23">
        <w:t>obligations contractuelles</w:t>
      </w:r>
      <w:r w:rsidRPr="003629D5">
        <w:t xml:space="preserve"> en vertu du marché, puis </w:t>
      </w:r>
      <w:r w:rsidR="001920D8">
        <w:t xml:space="preserve">prendre les mesures coercitives adéquates </w:t>
      </w:r>
      <w:r w:rsidR="009A47BA">
        <w:t>y compris</w:t>
      </w:r>
      <w:r w:rsidR="001920D8">
        <w:t xml:space="preserve"> </w:t>
      </w:r>
      <w:r w:rsidRPr="003629D5">
        <w:t xml:space="preserve">résilier le </w:t>
      </w:r>
      <w:r w:rsidR="001920D8">
        <w:t>marché</w:t>
      </w:r>
      <w:r w:rsidRPr="003629D5">
        <w:t>.</w:t>
      </w:r>
    </w:p>
    <w:p w:rsidR="0038255E" w:rsidRPr="003629D5" w:rsidRDefault="008C446F" w:rsidP="00F93867">
      <w:pPr>
        <w:pStyle w:val="1NIV1"/>
      </w:pPr>
      <w:bookmarkStart w:id="59" w:name="_Toc47515540"/>
      <w:bookmarkStart w:id="60" w:name="_Toc64621816"/>
      <w:r>
        <w:t>4</w:t>
      </w:r>
      <w:r w:rsidRPr="003629D5">
        <w:t>.</w:t>
      </w:r>
      <w:r>
        <w:t>2</w:t>
      </w:r>
      <w:r w:rsidRPr="003629D5">
        <w:t xml:space="preserve"> – </w:t>
      </w:r>
      <w:r>
        <w:t>C</w:t>
      </w:r>
      <w:r w:rsidRPr="003629D5">
        <w:t>OMMANDE DES PRESTATIONS</w:t>
      </w:r>
      <w:bookmarkEnd w:id="59"/>
      <w:bookmarkEnd w:id="60"/>
    </w:p>
    <w:p w:rsidR="0038255E" w:rsidRPr="003629D5" w:rsidRDefault="0038255E" w:rsidP="0038255E">
      <w:r w:rsidRPr="003629D5">
        <w:t>Chaque bon de commande précise les prestations ou fournitures commandées, les prix unitaires à appliquer ainsi que les quantités.</w:t>
      </w:r>
    </w:p>
    <w:p w:rsidR="0038255E" w:rsidRPr="003629D5" w:rsidRDefault="0038255E" w:rsidP="0038255E">
      <w:r w:rsidRPr="003629D5">
        <w:t>En cas de besoin, le bon de commande précise également :</w:t>
      </w:r>
    </w:p>
    <w:p w:rsidR="0038255E" w:rsidRPr="003629D5" w:rsidRDefault="0038255E" w:rsidP="0038255E">
      <w:pPr>
        <w:pStyle w:val="Listenormale"/>
      </w:pPr>
      <w:r w:rsidRPr="003629D5">
        <w:t>les dates, échéances, délais, horaires ;</w:t>
      </w:r>
    </w:p>
    <w:p w:rsidR="0038255E" w:rsidRPr="003629D5" w:rsidRDefault="0038255E" w:rsidP="0038255E">
      <w:pPr>
        <w:pStyle w:val="Listenormale"/>
      </w:pPr>
      <w:r w:rsidRPr="003629D5">
        <w:t>les lieux d’exécution ou de livraison ;</w:t>
      </w:r>
    </w:p>
    <w:p w:rsidR="0038255E" w:rsidRPr="003629D5" w:rsidRDefault="0038255E" w:rsidP="0038255E">
      <w:pPr>
        <w:pStyle w:val="Listenormale"/>
      </w:pPr>
      <w:r w:rsidRPr="003629D5">
        <w:t>toute précision prévue par le marché.</w:t>
      </w:r>
    </w:p>
    <w:p w:rsidR="0038255E" w:rsidRPr="003629D5" w:rsidRDefault="0038255E" w:rsidP="0038255E">
      <w:r w:rsidRPr="003629D5">
        <w:t>Il peut être émis dès le jour de la notification du marché, jusqu’au dernier jour de la durée de validité du marché.</w:t>
      </w:r>
    </w:p>
    <w:p w:rsidR="0038255E" w:rsidRPr="003629D5" w:rsidRDefault="0038255E" w:rsidP="0038255E">
      <w:r w:rsidRPr="003629D5">
        <w:t xml:space="preserve">Le démarrage du délai d’exécution des prestations est réputé prendre effet à la date fixée par le bon de commande, ou à défaut </w:t>
      </w:r>
      <w:r w:rsidR="00644448">
        <w:t xml:space="preserve">au lendemain de </w:t>
      </w:r>
      <w:r w:rsidRPr="003629D5">
        <w:t>la date de notification du bon de commande.</w:t>
      </w:r>
    </w:p>
    <w:p w:rsidR="0038255E" w:rsidRPr="003629D5" w:rsidRDefault="0038255E" w:rsidP="0038255E">
      <w:r w:rsidRPr="003629D5">
        <w:t xml:space="preserve">En cas de variation du besoin ou des quantités réellement exécutées pendant l’exécution du bon de commande, un bon de commande modificatif est émis et notifié au titulaire, </w:t>
      </w:r>
      <w:r w:rsidR="008D4D8C">
        <w:t>remplaçant</w:t>
      </w:r>
      <w:r w:rsidRPr="003629D5">
        <w:t xml:space="preserve"> le bon de commande initial.</w:t>
      </w:r>
    </w:p>
    <w:p w:rsidR="001F3402" w:rsidRDefault="001F3402" w:rsidP="00F93867">
      <w:pPr>
        <w:pStyle w:val="1NIV1"/>
      </w:pPr>
      <w:bookmarkStart w:id="61" w:name="_Toc64621817"/>
      <w:bookmarkStart w:id="62" w:name="_Toc47515541"/>
      <w:r>
        <w:t>4.3 – DISPOSITIONS PARTICULIERES EN CAS D’URGENCE</w:t>
      </w:r>
      <w:bookmarkEnd w:id="61"/>
    </w:p>
    <w:sdt>
      <w:sdtPr>
        <w:id w:val="588811757"/>
      </w:sdtPr>
      <w:sdtEndPr/>
      <w:sdtContent>
        <w:p w:rsidR="001F3402" w:rsidRDefault="00D54E77" w:rsidP="001F3402">
          <w:pPr>
            <w:pStyle w:val="NormalX"/>
          </w:pPr>
          <w:sdt>
            <w:sdtPr>
              <w:id w:val="-304390724"/>
              <w14:checkbox>
                <w14:checked w14:val="0"/>
                <w14:checkedState w14:val="2612" w14:font="MS Gothic"/>
                <w14:uncheckedState w14:val="2610" w14:font="MS Gothic"/>
              </w14:checkbox>
            </w:sdtPr>
            <w:sdtEndPr/>
            <w:sdtContent>
              <w:r w:rsidR="001F3402">
                <w:rPr>
                  <w:rFonts w:ascii="MS Gothic" w:eastAsia="MS Gothic" w:hAnsi="MS Gothic" w:hint="eastAsia"/>
                </w:rPr>
                <w:t>☐</w:t>
              </w:r>
            </w:sdtContent>
          </w:sdt>
          <w:r w:rsidR="001F3402">
            <w:t xml:space="preserve"> Sans objet.</w:t>
          </w:r>
        </w:p>
      </w:sdtContent>
    </w:sdt>
    <w:sdt>
      <w:sdtPr>
        <w:id w:val="1091816635"/>
      </w:sdtPr>
      <w:sdtEndPr/>
      <w:sdtContent>
        <w:p w:rsidR="001F3402" w:rsidRDefault="00D54E77" w:rsidP="001F3402">
          <w:pPr>
            <w:pStyle w:val="NormalX"/>
          </w:pPr>
          <w:sdt>
            <w:sdtPr>
              <w:id w:val="1974320168"/>
              <w14:checkbox>
                <w14:checked w14:val="0"/>
                <w14:checkedState w14:val="2612" w14:font="MS Gothic"/>
                <w14:uncheckedState w14:val="2610" w14:font="MS Gothic"/>
              </w14:checkbox>
            </w:sdtPr>
            <w:sdtEndPr/>
            <w:sdtContent>
              <w:r w:rsidR="001F3402">
                <w:rPr>
                  <w:rFonts w:ascii="MS Gothic" w:eastAsia="MS Gothic" w:hAnsi="MS Gothic" w:hint="eastAsia"/>
                </w:rPr>
                <w:t>☐</w:t>
              </w:r>
            </w:sdtContent>
          </w:sdt>
          <w:r w:rsidR="001F3402">
            <w:t xml:space="preserve"> En cas d’émergence d’un besoin urgent</w:t>
          </w:r>
          <w:r w:rsidR="002B1D9C">
            <w:t xml:space="preserve"> et nécessitant une définition des besoins sur site</w:t>
          </w:r>
          <w:r w:rsidR="00331C9E">
            <w:t>,</w:t>
          </w:r>
          <w:r w:rsidR="002B1D9C">
            <w:t xml:space="preserve"> </w:t>
          </w:r>
          <w:r w:rsidR="001F3402">
            <w:t xml:space="preserve">le </w:t>
          </w:r>
          <w:r w:rsidR="00331C9E">
            <w:t>référent</w:t>
          </w:r>
          <w:r w:rsidR="001F3402">
            <w:t xml:space="preserve"> du marché, ou le référent interne s’il en a reçu délégation, sollicite le titulaire par écrit avec récépissé, et fixe un rendez-vous d’accord parties dans un délai maximal de </w:t>
          </w:r>
          <w:r w:rsidR="002B1D9C">
            <w:t>24</w:t>
          </w:r>
          <w:r w:rsidR="001F3402">
            <w:t xml:space="preserve"> heures</w:t>
          </w:r>
          <w:r w:rsidR="002B1D9C">
            <w:t xml:space="preserve"> ouvrées</w:t>
          </w:r>
          <w:r w:rsidR="001F3402">
            <w:t xml:space="preserve"> suivant la sollicitation.</w:t>
          </w:r>
        </w:p>
        <w:p w:rsidR="00975AE6" w:rsidRDefault="001F3402" w:rsidP="00975AE6">
          <w:r>
            <w:t xml:space="preserve">Sur place, les quantités de prestations conformes au marché, nécessaires à la satisfaction du besoin sont estimées par écrit sur un « bon d’intervention » </w:t>
          </w:r>
          <w:r w:rsidR="00975AE6">
            <w:t xml:space="preserve">établi, daté et cosigné par les deux parties. </w:t>
          </w:r>
        </w:p>
        <w:p w:rsidR="00A634DB" w:rsidRDefault="00A634DB" w:rsidP="001F3402">
          <w:r>
            <w:t>Le bon d’intervention mentionne également le délai d’exécution de la prestation, fixé conformément aux dispositions contractuelles.</w:t>
          </w:r>
        </w:p>
        <w:p w:rsidR="001F3402" w:rsidRDefault="001F3402" w:rsidP="001F3402">
          <w:r>
            <w:t>A la fin de l’intervention :</w:t>
          </w:r>
        </w:p>
        <w:p w:rsidR="009A47BA" w:rsidRDefault="009A47BA" w:rsidP="009A47BA">
          <w:pPr>
            <w:pStyle w:val="Listenormale"/>
          </w:pPr>
          <w:r>
            <w:t>si les quantités réelles sont différentes de celles estimées, elles sont complétées ou corrigées sur le bon d’intervention ; dans ce cas, le référent interne ou le référent du marché ajoute la mention « quantités estimées modifiées par celles constatées » et appose sa signature ;</w:t>
          </w:r>
        </w:p>
        <w:p w:rsidR="009A47BA" w:rsidRDefault="009A47BA" w:rsidP="009A47BA">
          <w:pPr>
            <w:pStyle w:val="Listenormale"/>
          </w:pPr>
          <w:r>
            <w:t xml:space="preserve">le bon d’intervention mentionne obligatoirement la « date d’achèvement de la prestation » avec la signature du référent interne ou </w:t>
          </w:r>
          <w:r w:rsidR="00331C9E">
            <w:t>du</w:t>
          </w:r>
          <w:r>
            <w:t xml:space="preserve"> référent du marché ;</w:t>
          </w:r>
        </w:p>
        <w:p w:rsidR="009A47BA" w:rsidRDefault="009A47BA" w:rsidP="009A47BA">
          <w:pPr>
            <w:pStyle w:val="Listenormale"/>
          </w:pPr>
          <w:r>
            <w:t>le bon d’intervention est envoyé à la personne responsable du marché pour l’établissement et la notification du bon de commande au titulaire.</w:t>
          </w:r>
        </w:p>
        <w:p w:rsidR="001F3402" w:rsidRDefault="001F3402" w:rsidP="001F3402">
          <w:r>
            <w:t xml:space="preserve">Le bon d’intervention est joint au bon de commande, lequel mentionne « commande urgente exécutée le </w:t>
          </w:r>
          <w:r w:rsidR="002B1D9C">
            <w:t>………….</w:t>
          </w:r>
          <w:r>
            <w:t xml:space="preserve"> sur bon d’intervention joint. ».</w:t>
          </w:r>
        </w:p>
        <w:p w:rsidR="001F3402" w:rsidRDefault="001F3402" w:rsidP="001F3402">
          <w:r>
            <w:t>Le bon de commande est notifié dans un délai maximal de trois jours ouvrés après</w:t>
          </w:r>
          <w:r w:rsidR="003E4012">
            <w:t xml:space="preserve"> </w:t>
          </w:r>
          <w:r w:rsidR="00331C9E">
            <w:t>la date d’achèvement de la prestation inscrite</w:t>
          </w:r>
          <w:r w:rsidR="003E4012">
            <w:t xml:space="preserve"> </w:t>
          </w:r>
          <w:r w:rsidR="00331C9E">
            <w:t>sur le</w:t>
          </w:r>
          <w:r w:rsidR="003E4012">
            <w:t xml:space="preserve"> bon d’intervention complété après intervention.</w:t>
          </w:r>
        </w:p>
        <w:p w:rsidR="009A47BA" w:rsidRDefault="009A47BA" w:rsidP="009A47BA">
          <w:r>
            <w:lastRenderedPageBreak/>
            <w:t>De convention expresse, si ce délai est dépassé, le point de départ du délai de mandatement tel que défini dans le présent marché est redéfini en y retranchant le nombre de jours calendaires de retard par rapport à la fin du délai de trois jours.</w:t>
          </w:r>
        </w:p>
        <w:p w:rsidR="003E4012" w:rsidRDefault="002B1D9C" w:rsidP="001F3402">
          <w:r>
            <w:t>Pour l’application des pénalités de retard prévues au présent marché,</w:t>
          </w:r>
          <w:r w:rsidR="003E4012">
            <w:t xml:space="preserve"> l’appréciation des délais se fait comme suit :</w:t>
          </w:r>
        </w:p>
        <w:p w:rsidR="003E4012" w:rsidRDefault="002B1D9C" w:rsidP="003E4012">
          <w:pPr>
            <w:pStyle w:val="Listenormale"/>
          </w:pPr>
          <w:r>
            <w:t xml:space="preserve">la date de début d’exécution des prestations est </w:t>
          </w:r>
          <w:r w:rsidR="00331C9E">
            <w:t>le jour qui suit la</w:t>
          </w:r>
          <w:r>
            <w:t xml:space="preserve"> date d’établissement du bon d’intervention</w:t>
          </w:r>
          <w:r w:rsidR="003E4012">
            <w:t>,</w:t>
          </w:r>
        </w:p>
        <w:p w:rsidR="002B1D9C" w:rsidRDefault="002B1D9C" w:rsidP="003E4012">
          <w:pPr>
            <w:pStyle w:val="Listenormale"/>
          </w:pPr>
          <w:r>
            <w:t>la date de fin d’exécution est la date d’achèvement des prestations inscrite sur le bon d’intervention.</w:t>
          </w:r>
        </w:p>
        <w:p w:rsidR="00A634DB" w:rsidRDefault="00A634DB" w:rsidP="00A634DB">
          <w:r>
            <w:t>Remarque : lorsque l’intervention en urgence ne suffit pas à répondre au besoin urgent et se limite à un diagnostic</w:t>
          </w:r>
          <w:r w:rsidR="00180261">
            <w:t xml:space="preserve"> </w:t>
          </w:r>
          <w:r>
            <w:t xml:space="preserve">préalable à une </w:t>
          </w:r>
          <w:r w:rsidR="00180261">
            <w:t>prestation</w:t>
          </w:r>
          <w:r>
            <w:t xml:space="preserve"> plus lourde, cette </w:t>
          </w:r>
          <w:r w:rsidR="00180261">
            <w:t>dernière</w:t>
          </w:r>
          <w:r>
            <w:t xml:space="preserve"> fait l’objet d’un bon de commande particulier établi conformément aux dispositions standard (hors urgence) du marché.</w:t>
          </w:r>
        </w:p>
      </w:sdtContent>
    </w:sdt>
    <w:p w:rsidR="0038255E" w:rsidRPr="003629D5" w:rsidRDefault="008C446F" w:rsidP="00F93867">
      <w:pPr>
        <w:pStyle w:val="1NIV1"/>
      </w:pPr>
      <w:bookmarkStart w:id="63" w:name="_Toc64621818"/>
      <w:r>
        <w:t>4</w:t>
      </w:r>
      <w:r w:rsidR="001F3402">
        <w:t>.4</w:t>
      </w:r>
      <w:r w:rsidRPr="003629D5">
        <w:t xml:space="preserve"> – </w:t>
      </w:r>
      <w:r>
        <w:t>M</w:t>
      </w:r>
      <w:r w:rsidRPr="003629D5">
        <w:t>ONT</w:t>
      </w:r>
      <w:r>
        <w:t>ANTS MINIMAL ET MAXIMAL COMMANDE</w:t>
      </w:r>
      <w:r w:rsidRPr="003629D5">
        <w:t>S AU TITRE DU MARCH</w:t>
      </w:r>
      <w:bookmarkEnd w:id="62"/>
      <w:r>
        <w:t>E</w:t>
      </w:r>
      <w:bookmarkEnd w:id="63"/>
    </w:p>
    <w:p w:rsidR="00975AE6" w:rsidRPr="003629D5" w:rsidRDefault="00975AE6" w:rsidP="00975AE6">
      <w:pPr>
        <w:pStyle w:val="2NIV2"/>
      </w:pPr>
      <w:bookmarkStart w:id="64" w:name="_Toc47515542"/>
      <w:bookmarkStart w:id="65" w:name="_Toc57627652"/>
      <w:bookmarkStart w:id="66" w:name="_Toc64621819"/>
      <w:r>
        <w:t>4.4</w:t>
      </w:r>
      <w:r w:rsidRPr="003629D5">
        <w:t>.1 – Application d’un minimum et / ou d’un maximum</w:t>
      </w:r>
      <w:bookmarkEnd w:id="64"/>
      <w:bookmarkEnd w:id="65"/>
      <w:bookmarkEnd w:id="66"/>
    </w:p>
    <w:p w:rsidR="00975AE6" w:rsidRPr="003629D5" w:rsidRDefault="00975AE6" w:rsidP="00975AE6">
      <w:r w:rsidRPr="003629D5">
        <w:t>Lorsque des montants minimal et / ou maximal de commande sont fixés dans l’acte d’engagement :</w:t>
      </w:r>
    </w:p>
    <w:p w:rsidR="00975AE6" w:rsidRPr="003629D5" w:rsidRDefault="00975AE6" w:rsidP="00975AE6">
      <w:pPr>
        <w:pStyle w:val="3NIV3"/>
      </w:pPr>
      <w:bookmarkStart w:id="67" w:name="_Toc64621820"/>
      <w:r w:rsidRPr="003629D5">
        <w:t>En cas de marché mono-titulaire :</w:t>
      </w:r>
      <w:bookmarkEnd w:id="67"/>
    </w:p>
    <w:p w:rsidR="00975AE6" w:rsidRPr="003629D5" w:rsidRDefault="00975AE6" w:rsidP="00975AE6">
      <w:r w:rsidRPr="003629D5">
        <w:t>Ces montants s’appliquent au titulaire.</w:t>
      </w:r>
    </w:p>
    <w:p w:rsidR="00975AE6" w:rsidRPr="003629D5" w:rsidRDefault="00975AE6" w:rsidP="00975AE6">
      <w:pPr>
        <w:pStyle w:val="3NIV3"/>
      </w:pPr>
      <w:bookmarkStart w:id="68" w:name="_Toc64621821"/>
      <w:r w:rsidRPr="003629D5">
        <w:t>En cas de marché multi-titulaire :</w:t>
      </w:r>
      <w:bookmarkEnd w:id="68"/>
    </w:p>
    <w:p w:rsidR="00975AE6" w:rsidRPr="003629D5" w:rsidRDefault="00975AE6" w:rsidP="00975AE6">
      <w:r w:rsidRPr="003629D5">
        <w:t>Ces montants ne s’appliquent qu’au titulaire qui a été classé premier lors de l’attribution des marchés multi-titulaires, ils ne s’appliquent pas aux titulaires des marchés non classés en premier.</w:t>
      </w:r>
    </w:p>
    <w:p w:rsidR="00975AE6" w:rsidRPr="003629D5" w:rsidRDefault="00975AE6" w:rsidP="00975AE6">
      <w:r w:rsidRPr="003629D5">
        <w:t>Toutefois, le montant minimal de commande défini par le marché est réputé inclure les montants commandés</w:t>
      </w:r>
      <w:r>
        <w:t xml:space="preserve"> à d’autres titulaires ou prestataires hors marché</w:t>
      </w:r>
      <w:r w:rsidRPr="003629D5">
        <w:t xml:space="preserve"> par défaut du titulaire classé en premier.</w:t>
      </w:r>
    </w:p>
    <w:p w:rsidR="00975AE6" w:rsidRPr="003629D5" w:rsidRDefault="00975AE6" w:rsidP="00975AE6">
      <w:pPr>
        <w:pStyle w:val="2NIV2"/>
      </w:pPr>
      <w:bookmarkStart w:id="69" w:name="_Toc47515543"/>
      <w:bookmarkStart w:id="70" w:name="_Toc57627653"/>
      <w:bookmarkStart w:id="71" w:name="_Toc64621822"/>
      <w:r>
        <w:t>4.4</w:t>
      </w:r>
      <w:r w:rsidRPr="003629D5">
        <w:t>.2 – Période de référence</w:t>
      </w:r>
      <w:bookmarkEnd w:id="69"/>
      <w:bookmarkEnd w:id="70"/>
      <w:bookmarkEnd w:id="71"/>
    </w:p>
    <w:p w:rsidR="00975AE6" w:rsidRDefault="00975AE6" w:rsidP="00975AE6">
      <w:r w:rsidRPr="003629D5">
        <w:t xml:space="preserve">Les éventuels montants minimal et maximal de commandes passées au titre du présent marché, précisés à l’acte d’engagement, sont établis sur la période de référence </w:t>
      </w:r>
      <w:r>
        <w:t>indiquée à l’acte d’engagement.</w:t>
      </w:r>
    </w:p>
    <w:p w:rsidR="00975AE6" w:rsidRPr="003629D5" w:rsidRDefault="00975AE6" w:rsidP="00975AE6">
      <w:r>
        <w:t>A défaut d’indication dans l’acte d’engagement, la période de référence est de</w:t>
      </w:r>
      <w:r w:rsidRPr="003629D5">
        <w:t> : douze (12) mois.</w:t>
      </w:r>
    </w:p>
    <w:p w:rsidR="00975AE6" w:rsidRPr="003629D5" w:rsidRDefault="00975AE6" w:rsidP="00975AE6">
      <w:r w:rsidRPr="003629D5">
        <w:t xml:space="preserve">Ces montants valent pour </w:t>
      </w:r>
      <w:r>
        <w:t xml:space="preserve">la durée initiale et pour </w:t>
      </w:r>
      <w:r w:rsidRPr="003629D5">
        <w:t xml:space="preserve">chaque durée de reconduction du marché, au prorata de </w:t>
      </w:r>
      <w:r>
        <w:t xml:space="preserve">chaque durée </w:t>
      </w:r>
      <w:r w:rsidRPr="003629D5">
        <w:t>par rapport à la période de référence.</w:t>
      </w:r>
    </w:p>
    <w:p w:rsidR="00975AE6" w:rsidRPr="003629D5" w:rsidRDefault="00975AE6" w:rsidP="00975AE6">
      <w:r w:rsidRPr="003629D5">
        <w:t xml:space="preserve">Cette disposition est applicable également lorsque la durée initiale du marché ou en reconduction est </w:t>
      </w:r>
      <w:r>
        <w:t xml:space="preserve">raccourcie par son </w:t>
      </w:r>
      <w:r w:rsidRPr="003629D5">
        <w:t>interr</w:t>
      </w:r>
      <w:r>
        <w:t>uption</w:t>
      </w:r>
      <w:r w:rsidRPr="003629D5">
        <w:t xml:space="preserve"> avant son terme normal.</w:t>
      </w:r>
    </w:p>
    <w:p w:rsidR="00A6494E" w:rsidRDefault="00A6494E">
      <w:pPr>
        <w:overflowPunct/>
        <w:autoSpaceDE/>
        <w:autoSpaceDN/>
        <w:adjustRightInd/>
        <w:spacing w:before="0" w:after="0"/>
        <w:ind w:left="0"/>
        <w:jc w:val="left"/>
        <w:textAlignment w:val="auto"/>
      </w:pPr>
      <w:r>
        <w:br w:type="page"/>
      </w:r>
    </w:p>
    <w:p w:rsidR="00DC2EF5" w:rsidRDefault="00DC2EF5" w:rsidP="00DC2EF5">
      <w:pPr>
        <w:pStyle w:val="0ENTETE"/>
      </w:pPr>
      <w:bookmarkStart w:id="72" w:name="_Toc64621823"/>
      <w:r>
        <w:lastRenderedPageBreak/>
        <w:t xml:space="preserve">ARTICLE </w:t>
      </w:r>
      <w:r w:rsidR="00386F03">
        <w:t>5</w:t>
      </w:r>
      <w:r>
        <w:t xml:space="preserve">  - DUREE, RECONDUCTION, DELAIS, PENALITES</w:t>
      </w:r>
      <w:bookmarkEnd w:id="72"/>
    </w:p>
    <w:p w:rsidR="00DC2EF5" w:rsidRDefault="00F93867" w:rsidP="008C446F">
      <w:pPr>
        <w:pStyle w:val="1NIV1"/>
      </w:pPr>
      <w:bookmarkStart w:id="73" w:name="_Toc64621824"/>
      <w:r>
        <w:t>5.1 – DUREE DE VALIDITE DU MARCHE, RECONDUCTION</w:t>
      </w:r>
      <w:r w:rsidR="004D3671">
        <w:t xml:space="preserve">, DELAIS </w:t>
      </w:r>
      <w:r>
        <w:t>D’EXECUTION DES PRESTATIONS</w:t>
      </w:r>
      <w:bookmarkEnd w:id="73"/>
    </w:p>
    <w:p w:rsidR="00DC2EF5" w:rsidRDefault="009D065A" w:rsidP="00DC2EF5">
      <w:r>
        <w:t>Voir article 5</w:t>
      </w:r>
      <w:r w:rsidR="008B7839" w:rsidRPr="00386F03">
        <w:t xml:space="preserve"> de l’acte d’engagement.</w:t>
      </w:r>
    </w:p>
    <w:p w:rsidR="00423BF1" w:rsidRPr="00386F03" w:rsidRDefault="00423BF1" w:rsidP="00423BF1">
      <w:r>
        <w:t xml:space="preserve">Si après application du </w:t>
      </w:r>
      <w:r w:rsidR="000A40B3">
        <w:t>délai contractuel applicable</w:t>
      </w:r>
      <w:r>
        <w:t>, la date de fin dudit délai tombe sur un jour férié, chômé ou de week-end, le délai est prolongé jusqu’à la fin du premier jour ouvrable suivant.</w:t>
      </w:r>
    </w:p>
    <w:p w:rsidR="00F26629" w:rsidRDefault="00F93867" w:rsidP="008C446F">
      <w:pPr>
        <w:pStyle w:val="1NIV1"/>
      </w:pPr>
      <w:bookmarkStart w:id="74" w:name="_Toc64621825"/>
      <w:r>
        <w:t>5.</w:t>
      </w:r>
      <w:r w:rsidR="004D3671">
        <w:t>2</w:t>
      </w:r>
      <w:r>
        <w:t xml:space="preserve"> – PROLONGATION DES DELAIS D’EXECUTION DES PRESTATIONS</w:t>
      </w:r>
      <w:bookmarkEnd w:id="74"/>
    </w:p>
    <w:p w:rsidR="00F26629" w:rsidRDefault="00F26629" w:rsidP="00F26629">
      <w:r>
        <w:t>A chaque prolongation des délais, le motif de prolongation et le nombre de jours calendaires, ouvrés ou ouvrables doit être précisé, ainsi que la nouvelle date de fin contractuelle des délais d’exécution</w:t>
      </w:r>
      <w:r w:rsidRPr="00386F03">
        <w:t>.</w:t>
      </w:r>
    </w:p>
    <w:p w:rsidR="00F26629" w:rsidRDefault="00F26629" w:rsidP="00F26629">
      <w:r>
        <w:t>Si cette nouvelle date de fin tombe sur un jour férié, chômé ou de week-end, le délai est prolongé jusqu’à la fin du premier jour ouvrable suivant.</w:t>
      </w:r>
    </w:p>
    <w:p w:rsidR="00F26629" w:rsidRDefault="00F26629" w:rsidP="00F26629">
      <w:r>
        <w:t>Toute éventuelle prolongation de délai suivante doit repartir de cette nouvelle date de fin contractuelle.</w:t>
      </w:r>
    </w:p>
    <w:p w:rsidR="00F26629" w:rsidRPr="00386F03" w:rsidRDefault="00F26629" w:rsidP="00F2662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997FF8" w:rsidRDefault="00997FF8" w:rsidP="00997FF8">
      <w:pPr>
        <w:pStyle w:val="1NIV1"/>
      </w:pPr>
      <w:bookmarkStart w:id="75" w:name="_Toc60247418"/>
      <w:bookmarkStart w:id="76" w:name="_Toc64621826"/>
      <w:r>
        <w:t>5.3 – PENALITES</w:t>
      </w:r>
      <w:bookmarkEnd w:id="75"/>
      <w:bookmarkEnd w:id="76"/>
    </w:p>
    <w:p w:rsidR="00997FF8" w:rsidRDefault="00997FF8" w:rsidP="00997FF8">
      <w:r>
        <w:t>Les pénalités ne sont pas soumises à TGC.</w:t>
      </w:r>
    </w:p>
    <w:p w:rsidR="00997FF8" w:rsidRDefault="00997FF8" w:rsidP="00997FF8">
      <w:pPr>
        <w:pStyle w:val="2NIV2"/>
      </w:pPr>
      <w:bookmarkStart w:id="77" w:name="_Toc60247419"/>
      <w:bookmarkStart w:id="78" w:name="_Toc64621827"/>
      <w:r>
        <w:t>5.3.1 – Confirmation tardive</w:t>
      </w:r>
      <w:bookmarkEnd w:id="77"/>
      <w:bookmarkEnd w:id="78"/>
    </w:p>
    <w:sdt>
      <w:sdtPr>
        <w:id w:val="-684984852"/>
      </w:sdtPr>
      <w:sdtEndPr/>
      <w:sdtContent>
        <w:p w:rsidR="00997FF8" w:rsidRDefault="00D54E77" w:rsidP="00997FF8">
          <w:pPr>
            <w:pStyle w:val="NormalX"/>
          </w:pPr>
          <w:sdt>
            <w:sdtPr>
              <w:id w:val="579567657"/>
              <w14:checkbox>
                <w14:checked w14:val="0"/>
                <w14:checkedState w14:val="2612" w14:font="MS Gothic"/>
                <w14:uncheckedState w14:val="2610" w14:font="MS Gothic"/>
              </w14:checkbox>
            </w:sdtPr>
            <w:sdtEndPr/>
            <w:sdtContent>
              <w:r w:rsidR="00997FF8" w:rsidRPr="001E1B5D">
                <w:rPr>
                  <w:rFonts w:ascii="MS Gothic" w:eastAsia="MS Gothic" w:hAnsi="MS Gothic" w:cs="MS Gothic" w:hint="eastAsia"/>
                </w:rPr>
                <w:t>☐</w:t>
              </w:r>
            </w:sdtContent>
          </w:sdt>
          <w:r w:rsidR="00997FF8">
            <w:t xml:space="preserve"> Sans objet.</w:t>
          </w:r>
        </w:p>
      </w:sdtContent>
    </w:sdt>
    <w:sdt>
      <w:sdtPr>
        <w:id w:val="423310121"/>
      </w:sdtPr>
      <w:sdtEndPr/>
      <w:sdtContent>
        <w:p w:rsidR="00997FF8" w:rsidRDefault="00D54E77" w:rsidP="00997FF8">
          <w:pPr>
            <w:pStyle w:val="NormalX"/>
          </w:pPr>
          <w:sdt>
            <w:sdtPr>
              <w:id w:val="32321091"/>
              <w14:checkbox>
                <w14:checked w14:val="0"/>
                <w14:checkedState w14:val="2612" w14:font="MS Gothic"/>
                <w14:uncheckedState w14:val="2610" w14:font="MS Gothic"/>
              </w14:checkbox>
            </w:sdtPr>
            <w:sdtEndPr/>
            <w:sdtContent>
              <w:r w:rsidR="00997FF8" w:rsidRPr="001E1B5D">
                <w:rPr>
                  <w:rFonts w:ascii="MS Gothic" w:eastAsia="MS Gothic" w:hAnsi="MS Gothic" w:cs="MS Gothic" w:hint="eastAsia"/>
                </w:rPr>
                <w:t>☐</w:t>
              </w:r>
            </w:sdtContent>
          </w:sdt>
          <w:r w:rsidR="00997FF8">
            <w:t xml:space="preserve"> Pour l’application des articles 4.1.1, 4.1.2 et 4.1.3, la pénalité journalière est de </w:t>
          </w:r>
          <w:r w:rsidR="00997FF8" w:rsidRPr="008D4D8C">
            <w:rPr>
              <w:color w:val="0070C0"/>
            </w:rPr>
            <w:t xml:space="preserve">5.000 F </w:t>
          </w:r>
          <w:r w:rsidR="00997FF8">
            <w:t>par jour de retard, à appliquer sur la prochaine facture quelle qu’elle soit, sans mise en demeure préalable.</w:t>
          </w:r>
        </w:p>
        <w:p w:rsidR="00997FF8" w:rsidRDefault="00997FF8" w:rsidP="00997FF8">
          <w:r>
            <w:t>Si aucune facture n’est présentée jusqu’à la fin du marché, ce type de pénalité fait l’objet d’un ordre de recette.</w:t>
          </w:r>
        </w:p>
        <w:p w:rsidR="00997FF8" w:rsidRDefault="00997FF8" w:rsidP="00997FF8">
          <w:r>
            <w:t>Pour chaque consultation pour confirmation, cette pénalité arrête de croître dès lors que l’acheteur public fait appel à un autre titulaire de marché ou à un prestataire tiers, et en tout état de cause, est plafonnée conformément à l’article 5.3.</w:t>
          </w:r>
          <w:r w:rsidR="00035B36">
            <w:t>5</w:t>
          </w:r>
          <w:r>
            <w:t xml:space="preserve"> ci-après.</w:t>
          </w:r>
        </w:p>
      </w:sdtContent>
    </w:sdt>
    <w:p w:rsidR="00997FF8" w:rsidRDefault="00997FF8" w:rsidP="00997FF8">
      <w:pPr>
        <w:pStyle w:val="2NIV2"/>
      </w:pPr>
      <w:bookmarkStart w:id="79" w:name="_Toc60247420"/>
      <w:bookmarkStart w:id="80" w:name="_Toc64621828"/>
      <w:r>
        <w:t>5.3.2 – Retard d’exécution des prestations d’un bon de commande</w:t>
      </w:r>
      <w:bookmarkEnd w:id="79"/>
      <w:bookmarkEnd w:id="80"/>
    </w:p>
    <w:sdt>
      <w:sdtPr>
        <w:id w:val="-2113729011"/>
      </w:sdtPr>
      <w:sdtEndPr/>
      <w:sdtContent>
        <w:p w:rsidR="00997FF8" w:rsidRDefault="00D54E77" w:rsidP="00997FF8">
          <w:pPr>
            <w:pStyle w:val="NormalX"/>
          </w:pPr>
          <w:sdt>
            <w:sdtPr>
              <w:id w:val="430939192"/>
              <w14:checkbox>
                <w14:checked w14:val="0"/>
                <w14:checkedState w14:val="2612" w14:font="MS Gothic"/>
                <w14:uncheckedState w14:val="2610" w14:font="MS Gothic"/>
              </w14:checkbox>
            </w:sdtPr>
            <w:sdtEndPr/>
            <w:sdtContent>
              <w:r w:rsidR="00997FF8" w:rsidRPr="001E1B5D">
                <w:rPr>
                  <w:rFonts w:ascii="MS Gothic" w:eastAsia="MS Gothic" w:hAnsi="MS Gothic" w:cs="MS Gothic" w:hint="eastAsia"/>
                </w:rPr>
                <w:t>☐</w:t>
              </w:r>
            </w:sdtContent>
          </w:sdt>
          <w:r w:rsidR="00997FF8">
            <w:t xml:space="preserve"> Sans objet.</w:t>
          </w:r>
        </w:p>
      </w:sdtContent>
    </w:sdt>
    <w:sdt>
      <w:sdtPr>
        <w:id w:val="-154456428"/>
      </w:sdtPr>
      <w:sdtEndPr/>
      <w:sdtContent>
        <w:p w:rsidR="00997FF8" w:rsidRDefault="00D54E77" w:rsidP="00997FF8">
          <w:pPr>
            <w:pStyle w:val="NormalX"/>
          </w:pPr>
          <w:sdt>
            <w:sdtPr>
              <w:id w:val="1713845069"/>
              <w14:checkbox>
                <w14:checked w14:val="0"/>
                <w14:checkedState w14:val="2612" w14:font="MS Gothic"/>
                <w14:uncheckedState w14:val="2610" w14:font="MS Gothic"/>
              </w14:checkbox>
            </w:sdtPr>
            <w:sdtEndPr/>
            <w:sdtContent>
              <w:r w:rsidR="00997FF8" w:rsidRPr="001E1B5D">
                <w:rPr>
                  <w:rFonts w:ascii="MS Gothic" w:eastAsia="MS Gothic" w:hAnsi="MS Gothic" w:cs="MS Gothic" w:hint="eastAsia"/>
                </w:rPr>
                <w:t>☐</w:t>
              </w:r>
            </w:sdtContent>
          </w:sdt>
          <w:r w:rsidR="00997FF8">
            <w:t xml:space="preserve"> En cas de retard d’exécution des prestations d’un bon de commande par rapport au délai d’exécution prescrit, le titulaire encourt, sans mise en demeure préalable, une pénalité égale à :</w:t>
          </w:r>
        </w:p>
        <w:p w:rsidR="00997FF8" w:rsidRDefault="00997FF8" w:rsidP="00997FF8">
          <w:r>
            <w:t xml:space="preserve">P = V x R / </w:t>
          </w:r>
          <w:r w:rsidRPr="008D4D8C">
            <w:rPr>
              <w:color w:val="0070C0"/>
            </w:rPr>
            <w:t xml:space="preserve">1000 </w:t>
          </w:r>
          <w:r>
            <w:t>avec :</w:t>
          </w:r>
        </w:p>
        <w:p w:rsidR="00997FF8" w:rsidRDefault="00997FF8" w:rsidP="00997FF8">
          <w:pPr>
            <w:pStyle w:val="Listenormale"/>
          </w:pPr>
          <w:r>
            <w:t>P = montant de la pénalité</w:t>
          </w:r>
        </w:p>
        <w:p w:rsidR="00997FF8" w:rsidRDefault="00997FF8" w:rsidP="00997FF8">
          <w:pPr>
            <w:pStyle w:val="Listenormale"/>
          </w:pPr>
          <w:r>
            <w:t>V = valeur HT de la partie des prestations livrée ou exécutée en retard, ou la valeur HT de l’ensemble des prestations du bon de commande si le retard d’une partie rend l’ensemble inutilisable ou non fonctionnel.</w:t>
          </w:r>
        </w:p>
        <w:p w:rsidR="00997FF8" w:rsidRDefault="00997FF8" w:rsidP="00997FF8">
          <w:pPr>
            <w:pStyle w:val="Listenormale"/>
          </w:pPr>
          <w:r>
            <w:t>R = nombre de jours calendaires de retard.</w:t>
          </w:r>
        </w:p>
      </w:sdtContent>
    </w:sdt>
    <w:p w:rsidR="00997FF8" w:rsidRDefault="00997FF8" w:rsidP="00997FF8">
      <w:pPr>
        <w:pStyle w:val="2NIV2"/>
      </w:pPr>
      <w:bookmarkStart w:id="81" w:name="_Toc60311995"/>
      <w:bookmarkStart w:id="82" w:name="_Toc64621829"/>
      <w:bookmarkStart w:id="83" w:name="_Toc60247421"/>
      <w:r>
        <w:lastRenderedPageBreak/>
        <w:t>5.3.3</w:t>
      </w:r>
      <w:r w:rsidRPr="007B74E4">
        <w:t xml:space="preserve"> – </w:t>
      </w:r>
      <w:r>
        <w:t>Délais particuliers</w:t>
      </w:r>
      <w:bookmarkEnd w:id="81"/>
      <w:bookmarkEnd w:id="82"/>
    </w:p>
    <w:sdt>
      <w:sdtPr>
        <w:id w:val="953686817"/>
      </w:sdtPr>
      <w:sdtEndPr/>
      <w:sdtContent>
        <w:p w:rsidR="00997FF8" w:rsidRDefault="00D54E77" w:rsidP="00997FF8">
          <w:pPr>
            <w:pStyle w:val="NormalX"/>
          </w:pPr>
          <w:sdt>
            <w:sdtPr>
              <w:id w:val="789019136"/>
              <w14:checkbox>
                <w14:checked w14:val="0"/>
                <w14:checkedState w14:val="2612" w14:font="MS Gothic"/>
                <w14:uncheckedState w14:val="2610" w14:font="MS Gothic"/>
              </w14:checkbox>
            </w:sdtPr>
            <w:sdtEndPr/>
            <w:sdtContent>
              <w:r w:rsidR="00997FF8" w:rsidRPr="001E1B5D">
                <w:rPr>
                  <w:rFonts w:ascii="MS Gothic" w:eastAsia="MS Gothic" w:hAnsi="MS Gothic" w:cs="MS Gothic" w:hint="eastAsia"/>
                </w:rPr>
                <w:t>☐</w:t>
              </w:r>
            </w:sdtContent>
          </w:sdt>
          <w:r w:rsidR="00997FF8">
            <w:t xml:space="preserve"> Sans objet.</w:t>
          </w:r>
        </w:p>
      </w:sdtContent>
    </w:sdt>
    <w:sdt>
      <w:sdtPr>
        <w:id w:val="700981192"/>
      </w:sdtPr>
      <w:sdtEndPr>
        <w:rPr>
          <w:color w:val="0070C0"/>
        </w:rPr>
      </w:sdtEndPr>
      <w:sdtContent>
        <w:p w:rsidR="00997FF8" w:rsidRDefault="00D54E77" w:rsidP="00997FF8">
          <w:pPr>
            <w:pStyle w:val="NormalX"/>
          </w:pPr>
          <w:sdt>
            <w:sdtPr>
              <w:id w:val="-1296138679"/>
              <w14:checkbox>
                <w14:checked w14:val="0"/>
                <w14:checkedState w14:val="2612" w14:font="MS Gothic"/>
                <w14:uncheckedState w14:val="2610" w14:font="MS Gothic"/>
              </w14:checkbox>
            </w:sdtPr>
            <w:sdtEndPr/>
            <w:sdtContent>
              <w:r w:rsidR="00997FF8" w:rsidRPr="001E1B5D">
                <w:rPr>
                  <w:rFonts w:ascii="MS Gothic" w:eastAsia="MS Gothic" w:hAnsi="MS Gothic" w:cs="MS Gothic" w:hint="eastAsia"/>
                </w:rPr>
                <w:t>☐</w:t>
              </w:r>
            </w:sdtContent>
          </w:sdt>
          <w:r w:rsidR="00997FF8">
            <w:t xml:space="preserve"> Liste des délais particuliers et pénalités associées à appliquer sans mise en demeure préalable :</w:t>
          </w:r>
        </w:p>
        <w:p w:rsidR="00997FF8" w:rsidRDefault="00997FF8" w:rsidP="00997FF8">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997FF8" w:rsidRPr="00822DB7" w:rsidRDefault="00997FF8" w:rsidP="00997FF8">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997FF8" w:rsidRPr="00822DB7" w:rsidRDefault="00997FF8" w:rsidP="00997FF8">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sdtContent>
    </w:sdt>
    <w:p w:rsidR="00997FF8" w:rsidRPr="007B74E4" w:rsidRDefault="00997FF8" w:rsidP="00997FF8">
      <w:pPr>
        <w:pStyle w:val="2NIV2"/>
      </w:pPr>
      <w:bookmarkStart w:id="84" w:name="_Toc64621830"/>
      <w:r>
        <w:t>5.3.4</w:t>
      </w:r>
      <w:r w:rsidRPr="007B74E4">
        <w:t xml:space="preserve"> – Autres pénalités</w:t>
      </w:r>
      <w:bookmarkEnd w:id="83"/>
      <w:bookmarkEnd w:id="84"/>
    </w:p>
    <w:sdt>
      <w:sdtPr>
        <w:id w:val="2099899378"/>
      </w:sdtPr>
      <w:sdtEndPr/>
      <w:sdtContent>
        <w:p w:rsidR="00997FF8" w:rsidRDefault="00D54E77" w:rsidP="00997FF8">
          <w:pPr>
            <w:pStyle w:val="NormalX"/>
          </w:pPr>
          <w:sdt>
            <w:sdtPr>
              <w:id w:val="709606554"/>
              <w14:checkbox>
                <w14:checked w14:val="0"/>
                <w14:checkedState w14:val="2612" w14:font="MS Gothic"/>
                <w14:uncheckedState w14:val="2610" w14:font="MS Gothic"/>
              </w14:checkbox>
            </w:sdtPr>
            <w:sdtEndPr/>
            <w:sdtContent>
              <w:r w:rsidR="00997FF8" w:rsidRPr="001E1B5D">
                <w:rPr>
                  <w:rFonts w:ascii="MS Gothic" w:eastAsia="MS Gothic" w:hAnsi="MS Gothic" w:cs="MS Gothic" w:hint="eastAsia"/>
                </w:rPr>
                <w:t>☐</w:t>
              </w:r>
            </w:sdtContent>
          </w:sdt>
          <w:r w:rsidR="00997FF8">
            <w:t xml:space="preserve"> Sans objet.</w:t>
          </w:r>
        </w:p>
      </w:sdtContent>
    </w:sdt>
    <w:sdt>
      <w:sdtPr>
        <w:id w:val="-1822036450"/>
      </w:sdtPr>
      <w:sdtEndPr/>
      <w:sdtContent>
        <w:p w:rsidR="00997FF8" w:rsidRDefault="00D54E77" w:rsidP="00997FF8">
          <w:pPr>
            <w:pStyle w:val="NormalX"/>
          </w:pPr>
          <w:sdt>
            <w:sdtPr>
              <w:id w:val="-1229759931"/>
              <w14:checkbox>
                <w14:checked w14:val="0"/>
                <w14:checkedState w14:val="2612" w14:font="MS Gothic"/>
                <w14:uncheckedState w14:val="2610" w14:font="MS Gothic"/>
              </w14:checkbox>
            </w:sdtPr>
            <w:sdtEndPr/>
            <w:sdtContent>
              <w:r w:rsidR="00997FF8" w:rsidRPr="001E1B5D">
                <w:rPr>
                  <w:rFonts w:ascii="MS Gothic" w:eastAsia="MS Gothic" w:hAnsi="MS Gothic" w:cs="MS Gothic" w:hint="eastAsia"/>
                </w:rPr>
                <w:t>☐</w:t>
              </w:r>
            </w:sdtContent>
          </w:sdt>
          <w:r w:rsidR="00997FF8">
            <w:t xml:space="preserve"> </w:t>
          </w:r>
          <w:r w:rsidR="00997FF8" w:rsidRPr="007B74E4">
            <w:t xml:space="preserve">Pour tout délai précisé </w:t>
          </w:r>
          <w:r w:rsidR="00997FF8">
            <w:t>conformément aux dispositions du</w:t>
          </w:r>
          <w:r w:rsidR="00997FF8" w:rsidRPr="007B74E4">
            <w:t xml:space="preserve"> marché</w:t>
          </w:r>
          <w:r w:rsidR="00997FF8">
            <w:t>,</w:t>
          </w:r>
          <w:r w:rsidR="00997FF8" w:rsidRPr="007B74E4">
            <w:t xml:space="preserve"> autre que le</w:t>
          </w:r>
          <w:r w:rsidR="00997FF8">
            <w:t xml:space="preserve">s délais de confirmation, d’exécution d’un bon de commande, et les délais particuliers cités supra, </w:t>
          </w:r>
          <w:r w:rsidR="00997FF8" w:rsidRPr="007B74E4">
            <w:t xml:space="preserve">le retard d’exécution entraîne l’application d’une pénalité de : </w:t>
          </w:r>
          <w:r w:rsidR="00997FF8" w:rsidRPr="008D4D8C">
            <w:rPr>
              <w:color w:val="0070C0"/>
            </w:rPr>
            <w:t xml:space="preserve">10 000 </w:t>
          </w:r>
          <w:r w:rsidR="00997FF8" w:rsidRPr="007B74E4">
            <w:t>FCFP par jour calendaire de retard</w:t>
          </w:r>
          <w:r w:rsidR="00997FF8">
            <w:t>, sans mise en demeure préalable</w:t>
          </w:r>
          <w:r w:rsidR="00997FF8" w:rsidRPr="007B74E4">
            <w:t>.</w:t>
          </w:r>
        </w:p>
      </w:sdtContent>
    </w:sdt>
    <w:p w:rsidR="00997FF8" w:rsidRPr="007B74E4" w:rsidRDefault="00997FF8" w:rsidP="00997FF8">
      <w:pPr>
        <w:pStyle w:val="2NIV2"/>
      </w:pPr>
      <w:bookmarkStart w:id="85" w:name="_Toc60247422"/>
      <w:bookmarkStart w:id="86" w:name="_Toc64621831"/>
      <w:r>
        <w:t>5.3.5</w:t>
      </w:r>
      <w:r w:rsidRPr="007B74E4">
        <w:t xml:space="preserve"> – Plafonnement des pénalités</w:t>
      </w:r>
      <w:bookmarkEnd w:id="85"/>
      <w:bookmarkEnd w:id="86"/>
    </w:p>
    <w:sdt>
      <w:sdtPr>
        <w:id w:val="884223546"/>
      </w:sdtPr>
      <w:sdtEndPr/>
      <w:sdtContent>
        <w:p w:rsidR="00997FF8" w:rsidRDefault="00D54E77" w:rsidP="00997FF8">
          <w:pPr>
            <w:pStyle w:val="NormalX"/>
          </w:pPr>
          <w:sdt>
            <w:sdtPr>
              <w:id w:val="79110212"/>
              <w14:checkbox>
                <w14:checked w14:val="0"/>
                <w14:checkedState w14:val="2612" w14:font="MS Gothic"/>
                <w14:uncheckedState w14:val="2610" w14:font="MS Gothic"/>
              </w14:checkbox>
            </w:sdtPr>
            <w:sdtEndPr/>
            <w:sdtContent>
              <w:r w:rsidR="00997FF8" w:rsidRPr="001E1B5D">
                <w:rPr>
                  <w:rFonts w:ascii="MS Gothic" w:eastAsia="MS Gothic" w:hAnsi="MS Gothic" w:cs="MS Gothic" w:hint="eastAsia"/>
                </w:rPr>
                <w:t>☐</w:t>
              </w:r>
            </w:sdtContent>
          </w:sdt>
          <w:r w:rsidR="00997FF8">
            <w:t xml:space="preserve"> Sans objet.</w:t>
          </w:r>
        </w:p>
      </w:sdtContent>
    </w:sdt>
    <w:sdt>
      <w:sdtPr>
        <w:id w:val="1439102237"/>
      </w:sdtPr>
      <w:sdtEndPr/>
      <w:sdtContent>
        <w:p w:rsidR="00997FF8" w:rsidRDefault="00D54E77" w:rsidP="00997FF8">
          <w:pPr>
            <w:pStyle w:val="NormalX"/>
          </w:pPr>
          <w:sdt>
            <w:sdtPr>
              <w:id w:val="581950476"/>
              <w14:checkbox>
                <w14:checked w14:val="0"/>
                <w14:checkedState w14:val="2612" w14:font="MS Gothic"/>
                <w14:uncheckedState w14:val="2610" w14:font="MS Gothic"/>
              </w14:checkbox>
            </w:sdtPr>
            <w:sdtEndPr/>
            <w:sdtContent>
              <w:r w:rsidR="00997FF8" w:rsidRPr="001E1B5D">
                <w:rPr>
                  <w:rFonts w:eastAsia="MS Gothic" w:hint="eastAsia"/>
                </w:rPr>
                <w:t>☐</w:t>
              </w:r>
            </w:sdtContent>
          </w:sdt>
          <w:r w:rsidR="00997FF8" w:rsidRPr="001E1B5D">
            <w:t xml:space="preserve"> </w:t>
          </w:r>
          <w:r w:rsidR="00997FF8">
            <w:t>Les pénalités</w:t>
          </w:r>
          <w:r w:rsidR="00997FF8" w:rsidRPr="007B74E4">
            <w:t xml:space="preserve"> applicables </w:t>
          </w:r>
          <w:r w:rsidR="00997FF8">
            <w:t xml:space="preserve">au retard de confirmation sont </w:t>
          </w:r>
          <w:r w:rsidR="00997FF8" w:rsidRPr="007B74E4">
            <w:t>plafonnée</w:t>
          </w:r>
          <w:r w:rsidR="00997FF8">
            <w:t>s</w:t>
          </w:r>
          <w:r w:rsidR="00997FF8" w:rsidRPr="007B74E4">
            <w:t xml:space="preserve"> à </w:t>
          </w:r>
          <w:r w:rsidR="00997FF8" w:rsidRPr="008D4D8C">
            <w:rPr>
              <w:color w:val="0070C0"/>
            </w:rPr>
            <w:t>25.000</w:t>
          </w:r>
          <w:r w:rsidR="00997FF8" w:rsidRPr="008D4D8C">
            <w:t xml:space="preserve"> FCFP</w:t>
          </w:r>
          <w:r w:rsidR="00997FF8" w:rsidRPr="008D4D8C">
            <w:rPr>
              <w:color w:val="0070C0"/>
            </w:rPr>
            <w:t xml:space="preserve"> </w:t>
          </w:r>
          <w:r w:rsidR="00997FF8">
            <w:t>pour chaque instance de confirmation.</w:t>
          </w:r>
        </w:p>
      </w:sdtContent>
    </w:sdt>
    <w:sdt>
      <w:sdtPr>
        <w:id w:val="1709144572"/>
      </w:sdtPr>
      <w:sdtEndPr/>
      <w:sdtContent>
        <w:p w:rsidR="00997FF8" w:rsidRDefault="00D54E77" w:rsidP="00997FF8">
          <w:pPr>
            <w:pStyle w:val="NormalX"/>
          </w:pPr>
          <w:sdt>
            <w:sdtPr>
              <w:id w:val="1110092180"/>
              <w14:checkbox>
                <w14:checked w14:val="0"/>
                <w14:checkedState w14:val="2612" w14:font="MS Gothic"/>
                <w14:uncheckedState w14:val="2610" w14:font="MS Gothic"/>
              </w14:checkbox>
            </w:sdtPr>
            <w:sdtEndPr/>
            <w:sdtContent>
              <w:r w:rsidR="00997FF8" w:rsidRPr="001E1B5D">
                <w:rPr>
                  <w:rFonts w:eastAsia="MS Gothic" w:hint="eastAsia"/>
                </w:rPr>
                <w:t>☐</w:t>
              </w:r>
            </w:sdtContent>
          </w:sdt>
          <w:r w:rsidR="00997FF8" w:rsidRPr="001E1B5D">
            <w:t xml:space="preserve"> </w:t>
          </w:r>
          <w:r w:rsidR="00997FF8">
            <w:t>Les pénalités</w:t>
          </w:r>
          <w:r w:rsidR="00997FF8" w:rsidRPr="007B74E4">
            <w:t xml:space="preserve"> applicables </w:t>
          </w:r>
          <w:r w:rsidR="00997FF8">
            <w:t>au retard d’exécution d’un bon de commande sont</w:t>
          </w:r>
          <w:r w:rsidR="00997FF8" w:rsidRPr="007B74E4">
            <w:t xml:space="preserve"> plafonnée</w:t>
          </w:r>
          <w:r w:rsidR="00997FF8">
            <w:t>s</w:t>
          </w:r>
          <w:r w:rsidR="00997FF8" w:rsidRPr="007B74E4">
            <w:t xml:space="preserve"> à : </w:t>
          </w:r>
          <w:r w:rsidR="00997FF8" w:rsidRPr="008D4D8C">
            <w:rPr>
              <w:color w:val="0070C0"/>
            </w:rPr>
            <w:t>10</w:t>
          </w:r>
          <w:r w:rsidR="00997FF8">
            <w:t xml:space="preserve"> % du montant HT du bon de commande</w:t>
          </w:r>
          <w:r w:rsidR="00997FF8" w:rsidRPr="007B74E4">
            <w:t>.</w:t>
          </w:r>
        </w:p>
      </w:sdtContent>
    </w:sdt>
    <w:sdt>
      <w:sdtPr>
        <w:id w:val="-2097547598"/>
      </w:sdtPr>
      <w:sdtEndPr/>
      <w:sdtContent>
        <w:p w:rsidR="00997FF8" w:rsidRDefault="00D54E77" w:rsidP="00997FF8">
          <w:pPr>
            <w:pStyle w:val="NormalX"/>
          </w:pPr>
          <w:sdt>
            <w:sdtPr>
              <w:id w:val="-596940804"/>
              <w14:checkbox>
                <w14:checked w14:val="0"/>
                <w14:checkedState w14:val="2612" w14:font="MS Gothic"/>
                <w14:uncheckedState w14:val="2610" w14:font="MS Gothic"/>
              </w14:checkbox>
            </w:sdtPr>
            <w:sdtEndPr/>
            <w:sdtContent>
              <w:r w:rsidR="00997FF8">
                <w:rPr>
                  <w:rFonts w:ascii="MS Gothic" w:eastAsia="MS Gothic" w:hAnsi="MS Gothic" w:hint="eastAsia"/>
                </w:rPr>
                <w:t>☐</w:t>
              </w:r>
            </w:sdtContent>
          </w:sdt>
          <w:r w:rsidR="00997FF8" w:rsidRPr="001E1B5D">
            <w:t xml:space="preserve"> </w:t>
          </w:r>
          <w:r w:rsidR="00997FF8">
            <w:t>Les éventuelles pénalités</w:t>
          </w:r>
          <w:r w:rsidR="00997FF8" w:rsidRPr="007B74E4">
            <w:t xml:space="preserve"> </w:t>
          </w:r>
          <w:r w:rsidR="00997FF8">
            <w:t xml:space="preserve">autres que celles relatives au retard de confirmation et d’exécution d’un bon de commande, sont </w:t>
          </w:r>
          <w:r w:rsidR="00997FF8" w:rsidRPr="007B74E4">
            <w:t>plafonnée</w:t>
          </w:r>
          <w:r w:rsidR="00997FF8">
            <w:t>s</w:t>
          </w:r>
          <w:r w:rsidR="00997FF8" w:rsidRPr="007B74E4">
            <w:t xml:space="preserve"> à </w:t>
          </w:r>
          <w:r w:rsidR="00997FF8" w:rsidRPr="008D4D8C">
            <w:rPr>
              <w:color w:val="0070C0"/>
            </w:rPr>
            <w:t>50.000</w:t>
          </w:r>
          <w:r w:rsidR="00997FF8" w:rsidRPr="008D4D8C">
            <w:t xml:space="preserve"> FCFP</w:t>
          </w:r>
          <w:r w:rsidR="00997FF8" w:rsidRPr="008D4D8C">
            <w:rPr>
              <w:color w:val="0070C0"/>
            </w:rPr>
            <w:t xml:space="preserve"> </w:t>
          </w:r>
          <w:r w:rsidR="00997FF8">
            <w:t>pour chaque instance de délai.</w:t>
          </w:r>
        </w:p>
      </w:sdtContent>
    </w:sdt>
    <w:p w:rsidR="00997FF8" w:rsidRPr="007B74E4" w:rsidRDefault="00997FF8" w:rsidP="00997FF8">
      <w:pPr>
        <w:pStyle w:val="2NIV2"/>
      </w:pPr>
      <w:bookmarkStart w:id="87" w:name="_Toc60247423"/>
      <w:bookmarkStart w:id="88" w:name="_Toc64621832"/>
      <w:r>
        <w:t>5.3.6</w:t>
      </w:r>
      <w:r w:rsidRPr="007B74E4">
        <w:t xml:space="preserve"> – </w:t>
      </w:r>
      <w:r>
        <w:t>Modalités en cas de groupement</w:t>
      </w:r>
      <w:bookmarkEnd w:id="87"/>
      <w:bookmarkEnd w:id="88"/>
    </w:p>
    <w:p w:rsidR="00755016" w:rsidRDefault="00755016" w:rsidP="00984DC5">
      <w:r>
        <w:t>En cas de groupement solidaire sans répartition de montant entre les cotraitants, c’est le mandataire, en tant que chargé de la coordination du groupement, qui assume toutes les pénalités applicables au titre du marché sur les sommes qui lui sont dues.</w:t>
      </w:r>
    </w:p>
    <w:p w:rsidR="00755016" w:rsidRDefault="00755016" w:rsidP="00755016">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997FF8" w:rsidRDefault="00755016" w:rsidP="00755016">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DC2EF5" w:rsidRDefault="00DC2EF5">
      <w:pPr>
        <w:overflowPunct/>
        <w:autoSpaceDE/>
        <w:autoSpaceDN/>
        <w:adjustRightInd/>
        <w:spacing w:before="0" w:after="0"/>
        <w:ind w:left="0"/>
        <w:jc w:val="left"/>
        <w:textAlignment w:val="auto"/>
      </w:pPr>
      <w:r>
        <w:br w:type="page"/>
      </w:r>
    </w:p>
    <w:p w:rsidR="00386F03" w:rsidRPr="00386F03" w:rsidRDefault="00386F03" w:rsidP="00386F03">
      <w:pPr>
        <w:pStyle w:val="0ENTETE"/>
      </w:pPr>
      <w:bookmarkStart w:id="89" w:name="_Toc64621833"/>
      <w:r w:rsidRPr="00386F03">
        <w:lastRenderedPageBreak/>
        <w:t xml:space="preserve">ARTICLE 6 -  </w:t>
      </w:r>
      <w:r w:rsidR="00582F62">
        <w:t>VERIFICATION, ADMISSION</w:t>
      </w:r>
      <w:r w:rsidR="000129AD">
        <w:t>, REFACTION</w:t>
      </w:r>
      <w:bookmarkEnd w:id="89"/>
    </w:p>
    <w:p w:rsidR="0099533B" w:rsidRDefault="0099533B" w:rsidP="0099533B">
      <w:r>
        <w:t>Le délai de vérification visé à l’article 20.3 du CCAG commence à la date Dm indiquée par le titulaire au référent du marché, de mise à disposition des livrables ou à la date de fin d’exécution des prestations, pour les opérations de vérification en vue des décisions d’admission, ajournement, réfaction ou rejet.</w:t>
      </w:r>
    </w:p>
    <w:p w:rsidR="00582F62" w:rsidRDefault="00582F62" w:rsidP="0099533B">
      <w:r>
        <w:t>Ce délai est :</w:t>
      </w:r>
    </w:p>
    <w:sdt>
      <w:sdtPr>
        <w:id w:val="-1905528584"/>
      </w:sdtPr>
      <w:sdtEndPr/>
      <w:sdtContent>
        <w:p w:rsidR="00582F62" w:rsidRDefault="00D54E77" w:rsidP="0099533B">
          <w:sdt>
            <w:sdtPr>
              <w:id w:val="-275020333"/>
              <w14:checkbox>
                <w14:checked w14:val="0"/>
                <w14:checkedState w14:val="2612" w14:font="MS Gothic"/>
                <w14:uncheckedState w14:val="2610" w14:font="MS Gothic"/>
              </w14:checkbox>
            </w:sdtPr>
            <w:sdtEndPr/>
            <w:sdtContent>
              <w:r w:rsidR="00582F62">
                <w:rPr>
                  <w:rFonts w:ascii="MS Gothic" w:eastAsia="MS Gothic" w:hAnsi="MS Gothic" w:hint="eastAsia"/>
                </w:rPr>
                <w:t>☐</w:t>
              </w:r>
            </w:sdtContent>
          </w:sdt>
          <w:r w:rsidR="00582F62">
            <w:t xml:space="preserve"> </w:t>
          </w:r>
          <w:proofErr w:type="gramStart"/>
          <w:r w:rsidR="001C4395">
            <w:t>d’</w:t>
          </w:r>
          <w:r w:rsidR="001C4395" w:rsidRPr="001C4395">
            <w:rPr>
              <w:color w:val="0070C0"/>
            </w:rPr>
            <w:t>une</w:t>
          </w:r>
          <w:proofErr w:type="gramEnd"/>
          <w:r w:rsidR="001C4395" w:rsidRPr="001C4395">
            <w:rPr>
              <w:color w:val="0070C0"/>
            </w:rPr>
            <w:t xml:space="preserve"> semaine</w:t>
          </w:r>
          <w:r w:rsidR="00582F62">
            <w:t>.</w:t>
          </w:r>
        </w:p>
      </w:sdtContent>
    </w:sdt>
    <w:sdt>
      <w:sdtPr>
        <w:id w:val="1304124665"/>
      </w:sdtPr>
      <w:sdtEndPr>
        <w:rPr>
          <w:color w:val="0070C0"/>
        </w:rPr>
      </w:sdtEndPr>
      <w:sdtContent>
        <w:p w:rsidR="00582F62" w:rsidRDefault="00D54E77" w:rsidP="00582F62">
          <w:sdt>
            <w:sdtPr>
              <w:id w:val="271987384"/>
              <w14:checkbox>
                <w14:checked w14:val="0"/>
                <w14:checkedState w14:val="2612" w14:font="MS Gothic"/>
                <w14:uncheckedState w14:val="2610" w14:font="MS Gothic"/>
              </w14:checkbox>
            </w:sdtPr>
            <w:sdtEndPr/>
            <w:sdtContent>
              <w:r w:rsidR="00582F62">
                <w:rPr>
                  <w:rFonts w:ascii="MS Gothic" w:eastAsia="MS Gothic" w:hAnsi="MS Gothic" w:hint="eastAsia"/>
                </w:rPr>
                <w:t>☐</w:t>
              </w:r>
            </w:sdtContent>
          </w:sdt>
          <w:r w:rsidR="00582F62">
            <w:t xml:space="preserve"> </w:t>
          </w:r>
          <w:proofErr w:type="gramStart"/>
          <w:r w:rsidR="00582F62">
            <w:t>précisé</w:t>
          </w:r>
          <w:proofErr w:type="gramEnd"/>
          <w:r w:rsidR="00582F62">
            <w:t xml:space="preserve"> dans le tableau suivant, en fonction des prestations</w:t>
          </w:r>
          <w:r w:rsidR="00CF608C">
            <w:t xml:space="preserve"> prévues au marché</w:t>
          </w:r>
          <w:r w:rsidR="00582F62">
            <w:t> :</w:t>
          </w:r>
        </w:p>
        <w:tbl>
          <w:tblPr>
            <w:tblStyle w:val="Grilledutableau"/>
            <w:tblW w:w="8007" w:type="dxa"/>
            <w:tblInd w:w="1242" w:type="dxa"/>
            <w:tblLook w:val="04A0" w:firstRow="1" w:lastRow="0" w:firstColumn="1" w:lastColumn="0" w:noHBand="0" w:noVBand="1"/>
          </w:tblPr>
          <w:tblGrid>
            <w:gridCol w:w="5387"/>
            <w:gridCol w:w="2620"/>
          </w:tblGrid>
          <w:tr w:rsidR="00CF608C" w:rsidTr="00CF608C">
            <w:tc>
              <w:tcPr>
                <w:tcW w:w="5387" w:type="dxa"/>
              </w:tcPr>
              <w:p w:rsidR="00CF608C" w:rsidRDefault="00CF608C" w:rsidP="001C4395">
                <w:pPr>
                  <w:ind w:left="0"/>
                  <w:jc w:val="center"/>
                </w:pPr>
                <w:r>
                  <w:t>Prestations</w:t>
                </w:r>
              </w:p>
            </w:tc>
            <w:tc>
              <w:tcPr>
                <w:tcW w:w="2620" w:type="dxa"/>
              </w:tcPr>
              <w:p w:rsidR="00CF608C" w:rsidRDefault="00CF608C" w:rsidP="001C4395">
                <w:pPr>
                  <w:ind w:left="0"/>
                  <w:jc w:val="center"/>
                </w:pPr>
                <w:r>
                  <w:t>Délai de vérification</w:t>
                </w:r>
              </w:p>
            </w:tc>
          </w:tr>
          <w:tr w:rsidR="00CF608C" w:rsidTr="00CF608C">
            <w:tc>
              <w:tcPr>
                <w:tcW w:w="5387" w:type="dxa"/>
              </w:tcPr>
              <w:p w:rsidR="00CF608C" w:rsidRDefault="00CF608C" w:rsidP="00582F62">
                <w:pPr>
                  <w:ind w:left="0"/>
                </w:pPr>
              </w:p>
            </w:tc>
            <w:tc>
              <w:tcPr>
                <w:tcW w:w="2620" w:type="dxa"/>
              </w:tcPr>
              <w:p w:rsidR="00CF608C" w:rsidRPr="001C4395" w:rsidRDefault="00CF608C" w:rsidP="001C4395">
                <w:pPr>
                  <w:ind w:left="0"/>
                  <w:jc w:val="center"/>
                  <w:rPr>
                    <w:color w:val="0070C0"/>
                  </w:rPr>
                </w:pPr>
                <w:r w:rsidRPr="001C4395">
                  <w:rPr>
                    <w:color w:val="0070C0"/>
                  </w:rPr>
                  <w:t>4 semaines</w:t>
                </w:r>
              </w:p>
            </w:tc>
          </w:tr>
          <w:tr w:rsidR="00CF608C" w:rsidTr="00CF608C">
            <w:tc>
              <w:tcPr>
                <w:tcW w:w="5387" w:type="dxa"/>
              </w:tcPr>
              <w:p w:rsidR="00CF608C" w:rsidRDefault="00CF608C" w:rsidP="00582F62">
                <w:pPr>
                  <w:ind w:left="0"/>
                </w:pPr>
              </w:p>
            </w:tc>
            <w:tc>
              <w:tcPr>
                <w:tcW w:w="2620" w:type="dxa"/>
              </w:tcPr>
              <w:p w:rsidR="00CF608C" w:rsidRPr="001C4395" w:rsidRDefault="00CF608C" w:rsidP="005E2292">
                <w:pPr>
                  <w:ind w:left="0"/>
                  <w:jc w:val="center"/>
                  <w:rPr>
                    <w:color w:val="0070C0"/>
                  </w:rPr>
                </w:pPr>
                <w:r>
                  <w:rPr>
                    <w:color w:val="0070C0"/>
                  </w:rPr>
                  <w:t>2</w:t>
                </w:r>
                <w:r w:rsidRPr="001C4395">
                  <w:rPr>
                    <w:color w:val="0070C0"/>
                  </w:rPr>
                  <w:t xml:space="preserve"> semaines</w:t>
                </w:r>
              </w:p>
            </w:tc>
          </w:tr>
        </w:tbl>
      </w:sdtContent>
    </w:sdt>
    <w:p w:rsidR="001C4395" w:rsidRPr="00DC2EF5" w:rsidRDefault="001C4395" w:rsidP="001C4395">
      <w:r>
        <w:t xml:space="preserve">Les prestations de service sont réputées conformes au cahier des charges après vérification et acceptation </w:t>
      </w:r>
      <w:r w:rsidR="002A7EE5">
        <w:t xml:space="preserve">par la personne responsable du marché, soit de manière </w:t>
      </w:r>
      <w:r>
        <w:t>expresse dans le délai de vérification ci-dessus</w:t>
      </w:r>
      <w:r w:rsidR="002A7EE5">
        <w:t>, soit de manière tacite après expiration dudit délai</w:t>
      </w:r>
      <w:r>
        <w:t>.</w:t>
      </w:r>
    </w:p>
    <w:p w:rsidR="0099533B" w:rsidRDefault="0099533B" w:rsidP="0099533B">
      <w:r>
        <w:t>Le prestataire est à tout moment tenu de laisser le libre accès pour effectuer les constats et de mettre à disposition les documents nécessaires pour ces opérations de vérification.</w:t>
      </w:r>
    </w:p>
    <w:p w:rsidR="0099533B" w:rsidRDefault="0099533B" w:rsidP="0099533B">
      <w:r>
        <w:t xml:space="preserve">En cas d’admission, la date </w:t>
      </w:r>
      <w:r w:rsidR="00582F62">
        <w:t>d’</w:t>
      </w:r>
      <w:r>
        <w:t>exécution à considérer pour la vérification du respect des délais contractuels est cette date Dm.</w:t>
      </w:r>
    </w:p>
    <w:p w:rsidR="00C33D3C" w:rsidRPr="00F517BF" w:rsidRDefault="00073F65" w:rsidP="000129AD">
      <w:r>
        <w:t xml:space="preserve">Lorsqu’il est envisagé de prendre une décision de rejet ou de réfaction, </w:t>
      </w:r>
      <w:r w:rsidR="00C33D3C">
        <w:t>le délai de vérification</w:t>
      </w:r>
      <w:r>
        <w:t xml:space="preserve"> ci-dessus est suspendu à compter de la notification de la convocation du titulaire pour être entendu, jusqu’à la date effective incluse de son entretien avec le référent du marché.</w:t>
      </w:r>
    </w:p>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90" w:name="_Toc64621834"/>
      <w:r w:rsidRPr="005F43A6">
        <w:lastRenderedPageBreak/>
        <w:t xml:space="preserve">ARTICLE </w:t>
      </w:r>
      <w:r>
        <w:t>7</w:t>
      </w:r>
      <w:r w:rsidRPr="005F43A6">
        <w:t xml:space="preserve"> – CONTENU ET CARACTERE DES PRIX</w:t>
      </w:r>
      <w:bookmarkEnd w:id="90"/>
    </w:p>
    <w:p w:rsidR="00386F03" w:rsidRPr="005F43A6" w:rsidRDefault="00386F03" w:rsidP="00386F03">
      <w:pPr>
        <w:pStyle w:val="1NIV1"/>
      </w:pPr>
      <w:bookmarkStart w:id="91" w:name="_Toc64621835"/>
      <w:r>
        <w:t>7.</w:t>
      </w:r>
      <w:r w:rsidRPr="005F43A6">
        <w:t>1 – CONTENU DES PRIX</w:t>
      </w:r>
      <w:bookmarkEnd w:id="91"/>
    </w:p>
    <w:p w:rsidR="00386F03" w:rsidRDefault="00386F03" w:rsidP="00386F03">
      <w:pPr>
        <w:pStyle w:val="2NIV2"/>
      </w:pPr>
      <w:bookmarkStart w:id="92" w:name="_Toc64621836"/>
      <w:r>
        <w:t>7.1.1 – Dispositions générales</w:t>
      </w:r>
      <w:bookmarkEnd w:id="92"/>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386F03" w:rsidRDefault="00386F03" w:rsidP="00386F03">
      <w:pPr>
        <w:pStyle w:val="Listenormale"/>
      </w:pPr>
      <w:r>
        <w:t>les frais de coordination et de pilotage des éventuels sous-traitants, ainsi que les frais afférents à leur éventuel remplacement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B8277F" w:rsidRDefault="00B8277F" w:rsidP="00B8277F">
      <w:r>
        <w:t>* Dans le cas d’une erreur de taxe commise par le titulaire lors de la remise de son offre, les prix hors taxes sont rectifiés pour intégrer la taxe correcte, sans pouvoir modifier le prix du marché avec taxes, afin de ne pas remettre en cause la mise en concurrence ayant donné lieu à la passation du marché. Cette rectification a également lieu en cas de changement de statut du titulaire (franchisé à la passation du marché, non franchisé lors de l’exécution du marché).</w:t>
      </w:r>
    </w:p>
    <w:p w:rsidR="00386F03" w:rsidRDefault="00386F03" w:rsidP="00386F03">
      <w:pPr>
        <w:pStyle w:val="2NIV2"/>
      </w:pPr>
      <w:bookmarkStart w:id="93" w:name="_Toc64621837"/>
      <w:r>
        <w:t>7.1.2 – Exonération de taxes</w:t>
      </w:r>
      <w:bookmarkEnd w:id="93"/>
    </w:p>
    <w:sdt>
      <w:sdtPr>
        <w:id w:val="272599029"/>
      </w:sdtPr>
      <w:sdtEndPr/>
      <w:sdtContent>
        <w:p w:rsidR="00386F03" w:rsidRDefault="00D54E77" w:rsidP="00386F03">
          <w:pPr>
            <w:pStyle w:val="NormalX"/>
          </w:pPr>
          <w:sdt>
            <w:sdtPr>
              <w:id w:val="1956593632"/>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Sans objet.</w:t>
          </w:r>
        </w:p>
      </w:sdtContent>
    </w:sdt>
    <w:sdt>
      <w:sdtPr>
        <w:id w:val="-494419147"/>
      </w:sdtPr>
      <w:sdtEndPr/>
      <w:sdtContent>
        <w:p w:rsidR="00386F03" w:rsidRDefault="00D54E77" w:rsidP="00386F03">
          <w:pPr>
            <w:pStyle w:val="NormalX"/>
          </w:pPr>
          <w:sdt>
            <w:sdtPr>
              <w:id w:val="-733927199"/>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Certains prix sont exonérés de</w:t>
          </w:r>
          <w:r w:rsidR="00371347">
            <w:t xml:space="preserve"> droits ou</w:t>
          </w:r>
          <w:r w:rsidR="00386F03">
            <w:t xml:space="preserve"> taxes. Voir ci-après la liste des prix, ainsi que les </w:t>
          </w:r>
          <w:r w:rsidR="00371347">
            <w:t xml:space="preserve">droits / </w:t>
          </w:r>
          <w:r w:rsidR="00386F03">
            <w:t>taxes et modalités correspondantes :</w:t>
          </w:r>
        </w:p>
        <w:p w:rsidR="00386F03" w:rsidRDefault="00386F03" w:rsidP="00386F03">
          <w:pPr>
            <w:pStyle w:val="Listenormale"/>
          </w:pPr>
          <w:r>
            <w:t>…………………..</w:t>
          </w:r>
        </w:p>
        <w:p w:rsidR="00386F03" w:rsidRDefault="00386F03" w:rsidP="00386F03">
          <w:pPr>
            <w:pStyle w:val="Listenormale"/>
          </w:pPr>
          <w:r>
            <w:t>…………………..</w:t>
          </w:r>
        </w:p>
      </w:sdtContent>
    </w:sdt>
    <w:p w:rsidR="00386F03" w:rsidRDefault="00386F03" w:rsidP="00386F03">
      <w:pPr>
        <w:pStyle w:val="2NIV2"/>
      </w:pPr>
      <w:bookmarkStart w:id="94" w:name="_Toc64621838"/>
      <w:r>
        <w:t>7.1.3 – Sujétions liées aux intempéries</w:t>
      </w:r>
      <w:bookmarkEnd w:id="94"/>
    </w:p>
    <w:sdt>
      <w:sdtPr>
        <w:id w:val="591895851"/>
      </w:sdtPr>
      <w:sdtEndPr/>
      <w:sdtContent>
        <w:p w:rsidR="00386F03" w:rsidRDefault="00D54E77" w:rsidP="00386F03">
          <w:pPr>
            <w:pStyle w:val="NormalX"/>
          </w:pPr>
          <w:sdt>
            <w:sdtPr>
              <w:id w:val="-772316404"/>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756485341"/>
      </w:sdtPr>
      <w:sdtEndPr/>
      <w:sdtContent>
        <w:p w:rsidR="00386F03" w:rsidRPr="001E1B5D" w:rsidRDefault="00D54E77" w:rsidP="00386F03">
          <w:pPr>
            <w:pStyle w:val="NormalX"/>
          </w:pPr>
          <w:sdt>
            <w:sdtPr>
              <w:id w:val="217485630"/>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Les prix sont établis en considérant comme normale</w:t>
          </w:r>
          <w:r w:rsidR="00386F03">
            <w:t>ment prévisibles les sujétions d’exécution relatives aux</w:t>
          </w:r>
          <w:r w:rsidR="00386F03" w:rsidRPr="001E1B5D">
            <w:t xml:space="preserve"> intempéries et autres phénomènes naturels indiqués ci-après lorsqu'ils n'atteignent pas les intensités limites ci-après mesurées par le service météorologique de la Nouvelle Calédonie :</w:t>
          </w:r>
        </w:p>
        <w:sdt>
          <w:sdtPr>
            <w:id w:val="119735703"/>
          </w:sdtPr>
          <w:sdtEndPr/>
          <w:sdtContent>
            <w:p w:rsidR="00386F03" w:rsidRDefault="00D54E77" w:rsidP="00265B3E">
              <w:pPr>
                <w:pStyle w:val="ListeX"/>
              </w:pPr>
              <w:sdt>
                <w:sdtPr>
                  <w:id w:val="158050838"/>
                  <w14:checkbox>
                    <w14:checked w14:val="0"/>
                    <w14:checkedState w14:val="2612" w14:font="MS Gothic"/>
                    <w14:uncheckedState w14:val="2610" w14:font="MS Gothic"/>
                  </w14:checkbox>
                </w:sdtPr>
                <w:sdtEndPr/>
                <w:sdtContent>
                  <w:r w:rsidR="00B63DE9">
                    <w:rPr>
                      <w:rFonts w:ascii="MS Gothic" w:eastAsia="MS Gothic" w:hAnsi="MS Gothic" w:hint="eastAsia"/>
                    </w:rPr>
                    <w:t>☐</w:t>
                  </w:r>
                </w:sdtContent>
              </w:sdt>
              <w:r w:rsidR="00386F03" w:rsidRPr="001E1B5D">
                <w:t xml:space="preserve"> </w:t>
              </w:r>
              <w:r w:rsidR="00386F03">
                <w:t>PLUIE – intensité limite : 200 mm / 24 heures</w:t>
              </w:r>
            </w:p>
          </w:sdtContent>
        </w:sdt>
        <w:sdt>
          <w:sdtPr>
            <w:id w:val="-1166703984"/>
          </w:sdtPr>
          <w:sdtEndPr/>
          <w:sdtContent>
            <w:p w:rsidR="00386F03" w:rsidRDefault="00D54E77" w:rsidP="00265B3E">
              <w:pPr>
                <w:pStyle w:val="ListeX"/>
              </w:pPr>
              <w:sdt>
                <w:sdtPr>
                  <w:id w:val="1680769493"/>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VENT – intensité limite : 200 km/heure</w:t>
              </w:r>
            </w:p>
          </w:sdtContent>
        </w:sdt>
        <w:sdt>
          <w:sdtPr>
            <w:id w:val="188721996"/>
          </w:sdtPr>
          <w:sdtEndPr/>
          <w:sdtContent>
            <w:p w:rsidR="00386F03" w:rsidRDefault="00D54E77" w:rsidP="00265B3E">
              <w:pPr>
                <w:pStyle w:val="ListeX"/>
              </w:pPr>
              <w:sdt>
                <w:sdtPr>
                  <w:id w:val="324942226"/>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VITESSE DU COURANT – intensité limite : 4 mètres / seconde</w:t>
              </w:r>
            </w:p>
          </w:sdtContent>
        </w:sdt>
        <w:p w:rsidR="00386F03" w:rsidRDefault="00386F03" w:rsidP="00386F03">
          <w:r>
            <w:t>Les données de vérification de ces conditions seront fournies par la station du service météorologique de la Nouvelle Calédonie la plus proche, ou à défaut par celle la plus proche dont les données sont disponibles. L’obtention de ces données est à la charge du titulaire.</w:t>
          </w:r>
        </w:p>
      </w:sdtContent>
    </w:sdt>
    <w:p w:rsidR="00386F03" w:rsidRDefault="00386F03" w:rsidP="00386F03">
      <w:pPr>
        <w:pStyle w:val="2NIV2"/>
      </w:pPr>
      <w:bookmarkStart w:id="95" w:name="_Toc64621839"/>
      <w:r>
        <w:t>7.1.4 – Exécution simultanée ou imbriquée de prestations effectuées par d’autres prestataires</w:t>
      </w:r>
      <w:bookmarkEnd w:id="95"/>
    </w:p>
    <w:sdt>
      <w:sdtPr>
        <w:id w:val="742224509"/>
      </w:sdtPr>
      <w:sdtEndPr/>
      <w:sdtContent>
        <w:p w:rsidR="00386F03" w:rsidRDefault="00D54E77" w:rsidP="00386F03">
          <w:pPr>
            <w:pStyle w:val="NormalX"/>
          </w:pPr>
          <w:sdt>
            <w:sdtPr>
              <w:id w:val="-1103800101"/>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173721279"/>
      </w:sdtPr>
      <w:sdtEndPr/>
      <w:sdtContent>
        <w:p w:rsidR="00386F03" w:rsidRDefault="00D54E77" w:rsidP="00386F03">
          <w:pPr>
            <w:pStyle w:val="NormalX"/>
          </w:pPr>
          <w:sdt>
            <w:sdtPr>
              <w:id w:val="394332963"/>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rsidRPr="001E1B5D">
            <w:t xml:space="preserve"> Les prix sont établis en considérant </w:t>
          </w:r>
          <w:r w:rsidR="00386F03">
            <w:t>que le titulaire tient compte des sujétions relatives aux prestations exécutées simultanément ou de manière imbriquée par d’autres prestataires, dans la limite des données incluses dans le présent marché ou communiquées par l’acheteur public.</w:t>
          </w:r>
        </w:p>
        <w:p w:rsidR="00386F03" w:rsidRDefault="00386F03" w:rsidP="00386F03">
          <w:r>
            <w:t>Dès qu’une information lui est communiquée à ce sujet, il lui appartient de se mettre en rapport avec ces prestataires pour garantir une bonne exécution de ses propres prestations.</w:t>
          </w:r>
        </w:p>
        <w:p w:rsidR="00386F03" w:rsidRDefault="00386F03" w:rsidP="00386F03">
          <w:r>
            <w:t>Dès qu’un incident relatif à leurs prestations a un impact sur ses propres prestations, en termes de coût ou de délai, le titulaire est tenu d’en informer l’acheteur public dans le délai de 10 jours suivant la survenue de l’incident, sous peine de forclusion.</w:t>
          </w:r>
        </w:p>
      </w:sdtContent>
    </w:sdt>
    <w:p w:rsidR="00386F03" w:rsidRDefault="00386F03" w:rsidP="00386F03">
      <w:pPr>
        <w:pStyle w:val="2NIV2"/>
      </w:pPr>
      <w:bookmarkStart w:id="96" w:name="_Toc64621840"/>
      <w:r>
        <w:t>7.1.5 – Sujétions exclues des prix du marché</w:t>
      </w:r>
      <w:bookmarkEnd w:id="96"/>
    </w:p>
    <w:sdt>
      <w:sdtPr>
        <w:id w:val="16354659"/>
      </w:sdtPr>
      <w:sdtEndPr/>
      <w:sdtContent>
        <w:p w:rsidR="00386F03" w:rsidRDefault="00D54E77" w:rsidP="00386F03">
          <w:pPr>
            <w:pStyle w:val="NormalX"/>
          </w:pPr>
          <w:sdt>
            <w:sdtPr>
              <w:id w:val="824015012"/>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sdtContent>
    </w:sdt>
    <w:sdt>
      <w:sdtPr>
        <w:id w:val="1277832085"/>
      </w:sdtPr>
      <w:sdtEndPr/>
      <w:sdtContent>
        <w:p w:rsidR="002A7EE5" w:rsidRDefault="00D54E77" w:rsidP="002A7EE5">
          <w:pPr>
            <w:pStyle w:val="NormalX"/>
          </w:pPr>
          <w:sdt>
            <w:sdtPr>
              <w:id w:val="-1829979543"/>
              <w14:checkbox>
                <w14:checked w14:val="0"/>
                <w14:checkedState w14:val="2612" w14:font="MS Gothic"/>
                <w14:uncheckedState w14:val="2610" w14:font="MS Gothic"/>
              </w14:checkbox>
            </w:sdtPr>
            <w:sdtEndPr/>
            <w:sdtContent>
              <w:r w:rsidR="002A7EE5" w:rsidRPr="001E1B5D">
                <w:rPr>
                  <w:rFonts w:eastAsia="MS Gothic" w:hint="eastAsia"/>
                </w:rPr>
                <w:t>☐</w:t>
              </w:r>
            </w:sdtContent>
          </w:sdt>
          <w:r w:rsidR="002A7EE5" w:rsidRPr="001E1B5D">
            <w:t xml:space="preserve"> </w:t>
          </w:r>
          <w:r w:rsidR="002A7EE5">
            <w:t>Les prestations seront exécutées conformément aux directives des autorités de santé concernant les mesures de lutte contre la propagation des maladies contagieuses (exemple : COVID-19) en vigueur à la date de remise de l’offre.</w:t>
          </w:r>
        </w:p>
        <w:p w:rsidR="002A7EE5" w:rsidRDefault="002A7EE5" w:rsidP="002A7EE5">
          <w:r>
            <w:t>Toute modification de ces directives ayant un impact sur le coût des prestations pourra faire l’objet d’une modification des prix du marché sur la base de justificatifs chiffrés, par voie d’avenant.</w:t>
          </w:r>
        </w:p>
        <w:p w:rsidR="002A7EE5" w:rsidRDefault="002A7EE5" w:rsidP="002A7EE5">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sdtContent>
    </w:sdt>
    <w:p w:rsidR="00386F03" w:rsidRDefault="00386F03" w:rsidP="00386F03">
      <w:pPr>
        <w:pStyle w:val="2NIV2"/>
      </w:pPr>
      <w:bookmarkStart w:id="97" w:name="_Toc64621841"/>
      <w:r>
        <w:t>7.1.6 – Fourniture de sous-détails de prix</w:t>
      </w:r>
      <w:bookmarkEnd w:id="97"/>
    </w:p>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386F03" w:rsidRDefault="00386F03" w:rsidP="00386F03">
      <w:pPr>
        <w:pStyle w:val="1NIV1"/>
      </w:pPr>
      <w:bookmarkStart w:id="98" w:name="_Toc64621842"/>
      <w:r>
        <w:t>7.2 – CARACTERE DES PRIX</w:t>
      </w:r>
      <w:bookmarkEnd w:id="98"/>
    </w:p>
    <w:p w:rsidR="00386F03" w:rsidRDefault="00386F03" w:rsidP="00386F03">
      <w:pPr>
        <w:pStyle w:val="2NIV2"/>
      </w:pPr>
      <w:bookmarkStart w:id="99" w:name="_Toc64621843"/>
      <w:r>
        <w:t>7.2.1 – Prestations réglées au forfait</w:t>
      </w:r>
      <w:bookmarkEnd w:id="99"/>
    </w:p>
    <w:p w:rsidR="00386F03" w:rsidRDefault="00386F03" w:rsidP="003F4252">
      <w:r>
        <w:t>Sans objet.</w:t>
      </w:r>
    </w:p>
    <w:p w:rsidR="00386F03" w:rsidRDefault="00386F03" w:rsidP="00386F03">
      <w:pPr>
        <w:pStyle w:val="2NIV2"/>
      </w:pPr>
      <w:bookmarkStart w:id="100" w:name="_Toc64621844"/>
      <w:r>
        <w:lastRenderedPageBreak/>
        <w:t>7.2.2 – Prestations réglées sur prix unitaires</w:t>
      </w:r>
      <w:bookmarkEnd w:id="100"/>
    </w:p>
    <w:p w:rsidR="00386F03" w:rsidRDefault="00386F03" w:rsidP="003F4252">
      <w:r>
        <w:t>Les prestations faisant l’objet du marché sont réglées par application des prix unitaires précisés dans le bordereau des prix unitaires ou à défaut dans l’acte d’engagement, aux quantités réellement exécutées.</w:t>
      </w:r>
    </w:p>
    <w:p w:rsidR="00386F03" w:rsidRDefault="00386F03" w:rsidP="00386F03">
      <w:pPr>
        <w:pStyle w:val="2NIV2"/>
      </w:pPr>
      <w:bookmarkStart w:id="101" w:name="_Toc64621845"/>
      <w:r>
        <w:t>7.2.3 – Caractère provisoire ou définitif</w:t>
      </w:r>
      <w:bookmarkEnd w:id="101"/>
    </w:p>
    <w:p w:rsidR="00386F03" w:rsidRDefault="00386F03" w:rsidP="00386F03">
      <w:r>
        <w:t>Les prix du marché sont des prix définitifs.</w:t>
      </w:r>
    </w:p>
    <w:p w:rsidR="00386F03" w:rsidRDefault="00386F03" w:rsidP="00386F03">
      <w:pPr>
        <w:pStyle w:val="2NIV2"/>
      </w:pPr>
      <w:bookmarkStart w:id="102" w:name="_Toc64621846"/>
      <w:r>
        <w:t>7.2.4 – Variation des prix</w:t>
      </w:r>
      <w:bookmarkEnd w:id="102"/>
    </w:p>
    <w:p w:rsidR="00386F03" w:rsidRDefault="00386F03" w:rsidP="00386F03">
      <w:r>
        <w:t>Les prix du marché sont :</w:t>
      </w:r>
    </w:p>
    <w:sdt>
      <w:sdtPr>
        <w:id w:val="573623026"/>
      </w:sdtPr>
      <w:sdtEndPr/>
      <w:sdtContent>
        <w:p w:rsidR="00386F03" w:rsidRDefault="00D54E77" w:rsidP="00386F03">
          <w:pPr>
            <w:pStyle w:val="NormalX"/>
          </w:pPr>
          <w:sdt>
            <w:sdtPr>
              <w:id w:val="1147170305"/>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Fermes (durée d’exécution du marché inférieure à 6 mois).</w:t>
          </w:r>
        </w:p>
        <w:p w:rsidR="00265B3E" w:rsidRDefault="00386F03" w:rsidP="00386F03">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rsidR="00265B3E">
            <w:t>ut d’exécution des prestations.</w:t>
          </w:r>
        </w:p>
        <w:p w:rsidR="00386F03" w:rsidRDefault="00386F03" w:rsidP="00386F03">
          <w:r w:rsidRPr="00C42A59">
            <w:t>Dans ce cas, l’actualisation se fait aux conditions économiques correspondant à une date antérieure de trois mois à la date de début d’exécution des prestations.</w:t>
          </w:r>
        </w:p>
      </w:sdtContent>
    </w:sdt>
    <w:sdt>
      <w:sdtPr>
        <w:id w:val="-1199547695"/>
      </w:sdtPr>
      <w:sdtEndPr/>
      <w:sdtContent>
        <w:p w:rsidR="00386F03" w:rsidRDefault="00D54E77" w:rsidP="00386F03">
          <w:pPr>
            <w:pStyle w:val="NormalX"/>
          </w:pPr>
          <w:sdt>
            <w:sdtPr>
              <w:id w:val="2116556348"/>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Révisables (durée d’exécution du marché supérieure ou égale à 6 mois)</w:t>
          </w:r>
          <w:r w:rsidR="00F701AC">
            <w:t>.</w:t>
          </w:r>
        </w:p>
        <w:p w:rsidR="00386F03" w:rsidRDefault="003F51C1" w:rsidP="00F701AC">
          <w:r>
            <w:t>C</w:t>
          </w:r>
          <w:r w:rsidR="00386F03">
            <w:t>haque acompte fait l’objet d’une révision aux conditions économiques correspondant à la date d’arrêt des prestations exécutées donnant lieu à l’acompte</w:t>
          </w:r>
          <w:r w:rsidR="0030667D">
            <w:t xml:space="preserve"> – cf. article 8.2.2 ci-après</w:t>
          </w:r>
          <w:r w:rsidR="00386F03">
            <w:t>.</w:t>
          </w:r>
        </w:p>
      </w:sdtContent>
    </w:sdt>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103" w:name="_Toc64621847"/>
      <w:r>
        <w:lastRenderedPageBreak/>
        <w:t xml:space="preserve">ARTICLE </w:t>
      </w:r>
      <w:r w:rsidR="00386F03">
        <w:t>8</w:t>
      </w:r>
      <w:r>
        <w:t xml:space="preserve"> </w:t>
      </w:r>
      <w:r w:rsidRPr="005F43A6">
        <w:t>– DETERMINATION DU PRIX DE REGLEMENT – VARIATION DES PRIX</w:t>
      </w:r>
      <w:r>
        <w:t xml:space="preserve"> – APPROVISIONNEMENTS - AVANCES</w:t>
      </w:r>
      <w:r w:rsidR="000129AD">
        <w:t xml:space="preserve"> – AUTO-LIQUIDATION TGC</w:t>
      </w:r>
      <w:bookmarkEnd w:id="103"/>
      <w:r w:rsidR="000129AD">
        <w:t xml:space="preserve"> </w:t>
      </w:r>
    </w:p>
    <w:p w:rsidR="00C42A59" w:rsidRDefault="00386F03" w:rsidP="005F43A6">
      <w:pPr>
        <w:pStyle w:val="1NIV1"/>
      </w:pPr>
      <w:bookmarkStart w:id="104" w:name="_Toc64621848"/>
      <w:bookmarkStart w:id="105" w:name="_Toc47349734"/>
      <w:bookmarkStart w:id="106" w:name="_Toc47515535"/>
      <w:r>
        <w:t>8.</w:t>
      </w:r>
      <w:r w:rsidR="00C8080F">
        <w:t>1</w:t>
      </w:r>
      <w:r w:rsidR="00C42A59">
        <w:t xml:space="preserve"> – DETERMINATION DU PRIX DE REGLEMENT</w:t>
      </w:r>
      <w:bookmarkEnd w:id="104"/>
    </w:p>
    <w:p w:rsidR="0038255E" w:rsidRDefault="00386F03" w:rsidP="0038255E">
      <w:pPr>
        <w:pStyle w:val="2NIV2"/>
      </w:pPr>
      <w:bookmarkStart w:id="107" w:name="_Toc64621849"/>
      <w:r>
        <w:t>8.</w:t>
      </w:r>
      <w:r w:rsidR="00856A0D">
        <w:t>1</w:t>
      </w:r>
      <w:r w:rsidR="0038255E">
        <w:t>.1 – Prix de base</w:t>
      </w:r>
      <w:bookmarkEnd w:id="107"/>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38255E" w:rsidRDefault="0038255E" w:rsidP="00C42A59">
      <w:r>
        <w:t xml:space="preserve">Pour les prestations à prix forfaitaires, </w:t>
      </w:r>
      <w:r w:rsidR="00611D7D">
        <w:t xml:space="preserve">en effectuant </w:t>
      </w:r>
      <w:r>
        <w:t>une appréciation</w:t>
      </w:r>
      <w:r w:rsidR="00B4028A">
        <w:t xml:space="preserve"> de l’avancement d’exécution, soit par application</w:t>
      </w:r>
      <w:r>
        <w:t xml:space="preserve"> d</w:t>
      </w:r>
      <w:r w:rsidR="00B4028A">
        <w:t>’</w:t>
      </w:r>
      <w:r>
        <w:t>u</w:t>
      </w:r>
      <w:r w:rsidR="00B4028A">
        <w:t>n</w:t>
      </w:r>
      <w:r>
        <w:t xml:space="preserve"> pourcentage </w:t>
      </w:r>
      <w:r w:rsidR="00B4028A">
        <w:t xml:space="preserve">à ces prix forfaitaires, soit par indication </w:t>
      </w:r>
      <w:r>
        <w:t xml:space="preserve">de la valeur </w:t>
      </w:r>
      <w:r w:rsidR="00B4028A">
        <w:t xml:space="preserve">estimée </w:t>
      </w:r>
      <w:r>
        <w:t>des prestations exécutées.</w:t>
      </w:r>
    </w:p>
    <w:p w:rsidR="0038255E" w:rsidRDefault="0038255E" w:rsidP="00C42A59">
      <w:r>
        <w:t xml:space="preserve">Si </w:t>
      </w:r>
      <w:r w:rsidR="00B4028A">
        <w:t xml:space="preserve">le titulaire et le référent du marché conviennent d’utiliser </w:t>
      </w:r>
      <w:r>
        <w:t>un pourcentage pour apprécier l’avancement d’exécution, il est arrondi au % et le montant calculé par application de ce pourcentage au forfait est lui-même arrondi à l’entier le plus proche.</w:t>
      </w:r>
    </w:p>
    <w:p w:rsidR="00856A0D" w:rsidRDefault="00386F03" w:rsidP="00856A0D">
      <w:pPr>
        <w:pStyle w:val="2NIV2"/>
      </w:pPr>
      <w:bookmarkStart w:id="108" w:name="_Toc64621850"/>
      <w:r>
        <w:t>8.</w:t>
      </w:r>
      <w:r w:rsidR="00856A0D">
        <w:t xml:space="preserve">1.2 – </w:t>
      </w:r>
      <w:r w:rsidR="00A12F00">
        <w:t>Modalités de</w:t>
      </w:r>
      <w:r w:rsidR="006E2DF0">
        <w:t xml:space="preserve"> règlement</w:t>
      </w:r>
      <w:bookmarkEnd w:id="108"/>
    </w:p>
    <w:p w:rsidR="0058753D" w:rsidRDefault="00386F03" w:rsidP="0058753D">
      <w:pPr>
        <w:pStyle w:val="3NIV3"/>
      </w:pPr>
      <w:bookmarkStart w:id="109" w:name="_Toc64621851"/>
      <w:r>
        <w:t>8.</w:t>
      </w:r>
      <w:r w:rsidR="0058753D">
        <w:t>1.2.</w:t>
      </w:r>
      <w:r w:rsidR="00091434">
        <w:t>1</w:t>
      </w:r>
      <w:r w:rsidR="0058753D">
        <w:t xml:space="preserve"> – Décomptes et acomptes</w:t>
      </w:r>
      <w:r w:rsidR="003F51C1">
        <w:t xml:space="preserve"> rattachés à un bon de commande</w:t>
      </w:r>
      <w:bookmarkEnd w:id="109"/>
    </w:p>
    <w:p w:rsidR="001D5DD3" w:rsidRDefault="00E2270F" w:rsidP="00050E0A">
      <w:r>
        <w:t>L</w:t>
      </w:r>
      <w:r w:rsidR="001D5DD3">
        <w:t>e règlement se fait par des acomptes et un solde établis conformément aux dispositions suivantes</w:t>
      </w:r>
      <w:r w:rsidR="00C45F1A" w:rsidRPr="00C45F1A">
        <w:t xml:space="preserve"> </w:t>
      </w:r>
      <w:r w:rsidR="00C45F1A">
        <w:t xml:space="preserve">qui prennent en référence comme montant contractuel le montant du </w:t>
      </w:r>
      <w:r w:rsidR="00E56E04">
        <w:t>bon de commande</w:t>
      </w:r>
      <w:r w:rsidR="001D5DD3">
        <w:t>.</w:t>
      </w:r>
    </w:p>
    <w:p w:rsidR="0058753D" w:rsidRDefault="0058753D" w:rsidP="006E2DF0">
      <w:r>
        <w:t xml:space="preserve">Pour les sommes concernant </w:t>
      </w:r>
      <w:r w:rsidR="00050E0A">
        <w:t xml:space="preserve">le </w:t>
      </w:r>
      <w:r w:rsidR="00E56E04">
        <w:t>bon de commande</w:t>
      </w:r>
      <w:r>
        <w:t> :</w:t>
      </w:r>
    </w:p>
    <w:p w:rsidR="0058753D" w:rsidRPr="00B54ACF" w:rsidRDefault="00F03297" w:rsidP="0058753D">
      <w:pPr>
        <w:pStyle w:val="Listenormale"/>
      </w:pPr>
      <w:r>
        <w:rPr>
          <w:b/>
        </w:rPr>
        <w:t>D</w:t>
      </w:r>
      <w:r w:rsidRPr="00CE6DD2">
        <w:rPr>
          <w:b/>
        </w:rPr>
        <w:t>ans le décompte</w:t>
      </w:r>
      <w:r>
        <w:t>, i</w:t>
      </w:r>
      <w:r w:rsidR="0058753D">
        <w:t xml:space="preserve">l est </w:t>
      </w:r>
      <w:r>
        <w:t xml:space="preserve">indiqué </w:t>
      </w:r>
      <w:r w:rsidR="0058753D" w:rsidRPr="00B54ACF">
        <w:t xml:space="preserve">l’ensemble des sommes à payer </w:t>
      </w:r>
      <w:r w:rsidR="0058753D" w:rsidRPr="00CE6DD2">
        <w:t xml:space="preserve">depuis le début de l’exécution du </w:t>
      </w:r>
      <w:r w:rsidR="00050E0A">
        <w:t>bon de commande</w:t>
      </w:r>
      <w:r w:rsidR="0058753D" w:rsidRPr="00B54ACF">
        <w:t xml:space="preserve">, de quelque nature que ce soit (avances, </w:t>
      </w:r>
      <w:r w:rsidR="00CE6DD2">
        <w:t>approvisionnements, prestations exécutées, taxes,</w:t>
      </w:r>
      <w:r w:rsidR="0058753D" w:rsidRPr="00B54ACF">
        <w:t xml:space="preserve"> etc…) à la date d’arrêt des prestations objet du décompte ;</w:t>
      </w:r>
    </w:p>
    <w:p w:rsidR="0058753D" w:rsidRPr="00B54ACF" w:rsidRDefault="0058753D" w:rsidP="0058753D">
      <w:pPr>
        <w:pStyle w:val="Listenormale"/>
      </w:pPr>
      <w:r>
        <w:t>E</w:t>
      </w:r>
      <w:r w:rsidRPr="00B54ACF">
        <w:t>nsuite</w:t>
      </w:r>
      <w:r w:rsidR="00F03297">
        <w:t xml:space="preserve">, </w:t>
      </w:r>
      <w:r w:rsidR="00F03297" w:rsidRPr="00CE6DD2">
        <w:rPr>
          <w:b/>
        </w:rPr>
        <w:t>dans l’état d’acompte</w:t>
      </w:r>
      <w:r w:rsidR="00F03297">
        <w:t xml:space="preserve">, </w:t>
      </w:r>
      <w:r w:rsidR="00CE6DD2">
        <w:t>il est calculé</w:t>
      </w:r>
      <w:r w:rsidRPr="00B54ACF">
        <w:t xml:space="preserve"> la différence </w:t>
      </w:r>
      <w:r w:rsidR="00CE6DD2">
        <w:t xml:space="preserve">terme à terme </w:t>
      </w:r>
      <w:r w:rsidRPr="00B54ACF">
        <w:t>de</w:t>
      </w:r>
      <w:r w:rsidR="00F03297">
        <w:t>s</w:t>
      </w:r>
      <w:r w:rsidRPr="00B54ACF">
        <w:t xml:space="preserve"> sommes </w:t>
      </w:r>
      <w:r w:rsidR="00CE6DD2">
        <w:t xml:space="preserve">du décompte en cours par rapport au décompte précédent, ainsi que la différence entre les révisions ou actualisation de prix cumulées </w:t>
      </w:r>
      <w:r w:rsidR="00A12F00">
        <w:t>de l’état d’acompte en cours par rapport à l’état d’acompte précédent</w:t>
      </w:r>
      <w:r w:rsidR="00A12F00" w:rsidRPr="00B54ACF">
        <w:t xml:space="preserve">, </w:t>
      </w:r>
      <w:r w:rsidR="00F03297">
        <w:t xml:space="preserve">ainsi que leurs taxes, l’addition de </w:t>
      </w:r>
      <w:r w:rsidR="00611D7D">
        <w:t xml:space="preserve">tous les termes résultant de cette soustraction </w:t>
      </w:r>
      <w:r w:rsidR="00F03297">
        <w:t>permettant d’o</w:t>
      </w:r>
      <w:r w:rsidRPr="00B54ACF">
        <w:t>btenir l’acompte à payer.</w:t>
      </w:r>
    </w:p>
    <w:p w:rsidR="0058753D" w:rsidRDefault="0058753D" w:rsidP="0058753D">
      <w:r>
        <w:t>En cas de sous-traitance :</w:t>
      </w:r>
    </w:p>
    <w:p w:rsidR="0058753D" w:rsidRDefault="00CE6DD2" w:rsidP="0058753D">
      <w:pPr>
        <w:pStyle w:val="Listenormale"/>
      </w:pPr>
      <w:r>
        <w:rPr>
          <w:b/>
        </w:rPr>
        <w:t xml:space="preserve">Dans le décompte, </w:t>
      </w:r>
      <w:r w:rsidR="0058753D">
        <w:t xml:space="preserve">il est </w:t>
      </w:r>
      <w:r w:rsidR="00F03297">
        <w:t>indiqué</w:t>
      </w:r>
      <w:r w:rsidR="0058753D">
        <w:t xml:space="preserve"> </w:t>
      </w:r>
      <w:r>
        <w:t>ce qui concerne chaque sous-traitant</w:t>
      </w:r>
      <w:r w:rsidR="00F03297">
        <w:t xml:space="preserve"> </w:t>
      </w:r>
      <w:r w:rsidR="0058753D">
        <w:t xml:space="preserve">: </w:t>
      </w:r>
      <w:r w:rsidRPr="00B54ACF">
        <w:t xml:space="preserve">avances, </w:t>
      </w:r>
      <w:r>
        <w:t xml:space="preserve">approvisionnements, </w:t>
      </w:r>
      <w:r w:rsidRPr="00B54ACF">
        <w:t>prestations exécutées,</w:t>
      </w:r>
      <w:r w:rsidR="0058753D">
        <w:t xml:space="preserve"> taxes, révision ou actualisation, </w:t>
      </w:r>
      <w:r w:rsidR="00F03297">
        <w:t xml:space="preserve">puis il en est déduit, poste à poste, par soustraction avec les sommes dues au titre de l’ensemble du </w:t>
      </w:r>
      <w:r w:rsidR="00E56E04">
        <w:t>bon de commande</w:t>
      </w:r>
      <w:r w:rsidR="00F03297">
        <w:t xml:space="preserve">, </w:t>
      </w:r>
      <w:r>
        <w:t>ce qui revient au titulaire</w:t>
      </w:r>
      <w:r w:rsidR="0058753D">
        <w:t>.</w:t>
      </w:r>
    </w:p>
    <w:p w:rsidR="0058753D" w:rsidRDefault="00F03297" w:rsidP="0058753D">
      <w:pPr>
        <w:pStyle w:val="Listenormale"/>
      </w:pPr>
      <w:r>
        <w:t>Pour</w:t>
      </w:r>
      <w:r w:rsidR="0058753D">
        <w:t xml:space="preserve"> chaque sous-traitant</w:t>
      </w:r>
      <w:r>
        <w:t>, dans un « </w:t>
      </w:r>
      <w:r w:rsidRPr="00F03297">
        <w:rPr>
          <w:b/>
        </w:rPr>
        <w:t>état des sommes dues</w:t>
      </w:r>
      <w:r>
        <w:rPr>
          <w:b/>
        </w:rPr>
        <w:t xml:space="preserve"> au sous-traitant</w:t>
      </w:r>
      <w:r>
        <w:t> » (équivalent à un état d’acompte, mais restreint au sous-traitant) il est calculé la différence terme à terme d</w:t>
      </w:r>
      <w:r w:rsidRPr="00B54ACF">
        <w:t xml:space="preserve">es sommes </w:t>
      </w:r>
      <w:r>
        <w:t xml:space="preserve">du décompte en cours par rapport au décompte précédent, ainsi que la différence entre les révisions ou actualisation de prix cumulées </w:t>
      </w:r>
      <w:r w:rsidR="00A12F00">
        <w:t>de l’état des sommes dues en cours par rapport à l’état des sommes dues précédent</w:t>
      </w:r>
      <w:r w:rsidR="00A12F00" w:rsidRPr="00B54ACF">
        <w:t xml:space="preserve">, </w:t>
      </w:r>
      <w:r>
        <w:t xml:space="preserve">ainsi que leurs taxes, l’addition de tous les termes résultant de cette soustraction permettant d’obtenir l’acompte à payer au </w:t>
      </w:r>
      <w:r w:rsidR="00921E88">
        <w:t>sous-traitant</w:t>
      </w:r>
      <w:r w:rsidR="0058753D">
        <w:t xml:space="preserve"> ;</w:t>
      </w:r>
    </w:p>
    <w:p w:rsidR="0058753D" w:rsidRPr="00CE6DD2" w:rsidRDefault="00F03297" w:rsidP="0058753D">
      <w:pPr>
        <w:pStyle w:val="Listenormale"/>
      </w:pPr>
      <w:r>
        <w:lastRenderedPageBreak/>
        <w:t>Dans un « </w:t>
      </w:r>
      <w:r w:rsidRPr="00F03297">
        <w:rPr>
          <w:b/>
        </w:rPr>
        <w:t>état des sommes dues au titulaire</w:t>
      </w:r>
      <w:r>
        <w:t> » (équivalent à un état d’acompte, mais restreint à ce qui reste au titulaire), i</w:t>
      </w:r>
      <w:r w:rsidR="00CE6DD2">
        <w:t>l est procédé à la détermination de</w:t>
      </w:r>
      <w:r w:rsidR="0058753D">
        <w:t xml:space="preserve"> ce qui reste au titulaire en </w:t>
      </w:r>
      <w:r>
        <w:t>calculant</w:t>
      </w:r>
      <w:r w:rsidR="0058753D">
        <w:t xml:space="preserve"> la </w:t>
      </w:r>
      <w:r>
        <w:t>différence terme à terme entre les postes de l’état d’acompte par rapport à l’ensemble des états des sommes dues des sous-traitants, l’addition de tous les termes résultant de cette soustraction permettant d’obtenir l’acompte à payer au titulaire.</w:t>
      </w:r>
    </w:p>
    <w:p w:rsidR="0058753D" w:rsidRDefault="0058753D" w:rsidP="00CE6DD2">
      <w:pPr>
        <w:pStyle w:val="Listenormale"/>
      </w:pPr>
      <w:r w:rsidRPr="00851EEA">
        <w:t>Nota : les sous-traitants ne sont concernés ni par les pénalités, ni par la retenue de garantie.</w:t>
      </w:r>
    </w:p>
    <w:p w:rsidR="00921E88" w:rsidRPr="00851EEA" w:rsidRDefault="00921E88" w:rsidP="00921E88">
      <w:r>
        <w:t>En cas de groupement titulaire du marché sans affectation de lot, les modalités de calcul ci-dessus relatives aux sous-traitants sont appliquées</w:t>
      </w:r>
      <w:r w:rsidR="00C8080F">
        <w:t xml:space="preserve"> en opérant les substitutions suivantes dans le descriptif :</w:t>
      </w:r>
      <w:r>
        <w:t xml:space="preserve"> le mandataire du groupement </w:t>
      </w:r>
      <w:r w:rsidR="00C8080F">
        <w:t>est</w:t>
      </w:r>
      <w:r>
        <w:t xml:space="preserve"> mis à la place du titulaire, et les cotraitants (ainsi que les éventuels sous-traitants du mandataire ou des cotraitants), </w:t>
      </w:r>
      <w:r w:rsidR="00C8080F">
        <w:t>sont</w:t>
      </w:r>
      <w:r>
        <w:t xml:space="preserve"> mis à la place des sous-traitants. Il en résulte un décompte global, un état d’acompte global, et des états des sommes dues au mandataire, aux cotraitants et aux sous-traitants.</w:t>
      </w:r>
    </w:p>
    <w:p w:rsidR="006E2DF0" w:rsidRDefault="00921E88" w:rsidP="00921E88">
      <w:r>
        <w:t>I</w:t>
      </w:r>
      <w:r w:rsidR="006E2DF0">
        <w:t xml:space="preserve">l n’y a aucune obligation de présenter un décompte chaque mois et </w:t>
      </w:r>
      <w:r w:rsidR="001D5DD3">
        <w:t xml:space="preserve">aucune </w:t>
      </w:r>
      <w:r w:rsidR="006E2DF0">
        <w:t>pénalité</w:t>
      </w:r>
      <w:r w:rsidR="001D5DD3">
        <w:t xml:space="preserve"> de non présentation de décompte ne s’applique</w:t>
      </w:r>
      <w:r>
        <w:t>, sauf demande explicite de la personne responsable du marché ou du maître d’œuvre de présenter un décompte dans un délai imparti qui est au minimum de 7 jours.</w:t>
      </w:r>
    </w:p>
    <w:p w:rsidR="00921E88" w:rsidRDefault="00921E88" w:rsidP="00921E88">
      <w:r>
        <w:t>L’acheteur public met à la disposition du titulaire les formulaires nécessaires de décompte, état d’acompte</w:t>
      </w:r>
      <w:r w:rsidR="00A12F00">
        <w:t>,</w:t>
      </w:r>
      <w:r>
        <w:t xml:space="preserve"> état des sommes dues</w:t>
      </w:r>
      <w:r w:rsidR="00A12F00">
        <w:t xml:space="preserve"> et annexes de calcul des variations de prix et remboursement d’avance</w:t>
      </w:r>
      <w:r>
        <w:t>.</w:t>
      </w:r>
    </w:p>
    <w:p w:rsidR="00A12F00" w:rsidRDefault="00A12F00" w:rsidP="00921E88">
      <w:r>
        <w:t>A titre d’exemple, un modèle complet est joint en annexe 3 au présent CCAP.</w:t>
      </w:r>
    </w:p>
    <w:p w:rsidR="00E32AF2" w:rsidRDefault="00E32AF2" w:rsidP="00E32AF2">
      <w:r>
        <w:t>Pour chaque bon de commande, le dernier décompte prenant en compte l’ensemble des prestations exécutées au titre du bon de commande ainsi que les variations de prix définitives, signé par la personne responsable du marché et notifié au titulaire, est réputé former paiement définitif à l’expiration d’un délai de 1 mois à compter de cette notification si le titulaire n’a pas signalé par écrit son désaccord sur un élément de ce décompte et fourni en même temps les justifications relatives aux réclamations correspondant à ce désaccord.</w:t>
      </w:r>
    </w:p>
    <w:p w:rsidR="00E32AF2" w:rsidRDefault="00E32AF2" w:rsidP="00E32AF2">
      <w:r>
        <w:t>En cas de silence de la personne responsable du marché, valant décision implicite de rejet de sa demande, pendant 3 mois à compter de ce signalement par écrit, ou en cas de décision expresse de la personne responsable concluant au rejet de sa demande dans le même délai, le titulaire peut saisir le tribunal administratif compétent.</w:t>
      </w:r>
    </w:p>
    <w:p w:rsidR="00E32AF2" w:rsidRDefault="00E32AF2" w:rsidP="00E32AF2">
      <w:r>
        <w:t>Si, dans le délai de 6 mois à compter du moment où il pouvait le faire, le titulaire n’a pas porté ses réclamations devant le tribunal administratif, il est considéré comme ayant accepté ladite décision et toute réclamation est irrecevable.</w:t>
      </w:r>
    </w:p>
    <w:p w:rsidR="00091434" w:rsidRDefault="00091434" w:rsidP="00091434">
      <w:pPr>
        <w:pStyle w:val="3NIV3"/>
      </w:pPr>
      <w:bookmarkStart w:id="110" w:name="_Toc64621852"/>
      <w:r>
        <w:t>8.1.2.2 – Factures rattachées à un bon de commande</w:t>
      </w:r>
      <w:bookmarkEnd w:id="110"/>
    </w:p>
    <w:p w:rsidR="00091434" w:rsidRDefault="00091434" w:rsidP="00050E0A">
      <w:r>
        <w:t>Sans objet.</w:t>
      </w:r>
    </w:p>
    <w:p w:rsidR="00DA3AE2" w:rsidRDefault="00386F03" w:rsidP="007C6FF6">
      <w:pPr>
        <w:pStyle w:val="1NIV1"/>
      </w:pPr>
      <w:bookmarkStart w:id="111" w:name="_Toc64621853"/>
      <w:r>
        <w:t>8.</w:t>
      </w:r>
      <w:r w:rsidR="00921E88">
        <w:t>2</w:t>
      </w:r>
      <w:r w:rsidR="00856A0D">
        <w:t xml:space="preserve"> – VARIATION DES PRIX</w:t>
      </w:r>
      <w:bookmarkEnd w:id="111"/>
    </w:p>
    <w:p w:rsidR="009F1C69" w:rsidRDefault="00386F03" w:rsidP="007C6FF6">
      <w:pPr>
        <w:pStyle w:val="2NIV2"/>
      </w:pPr>
      <w:bookmarkStart w:id="112" w:name="_Toc47515360"/>
      <w:bookmarkStart w:id="113" w:name="_Toc64621854"/>
      <w:r>
        <w:t>8.</w:t>
      </w:r>
      <w:r w:rsidR="00921E88">
        <w:t>2</w:t>
      </w:r>
      <w:r w:rsidR="00DA3AE2">
        <w:t>.1</w:t>
      </w:r>
      <w:r w:rsidR="009F1C69">
        <w:t xml:space="preserve"> – </w:t>
      </w:r>
      <w:r w:rsidR="00BE1B67">
        <w:t>Actualis</w:t>
      </w:r>
      <w:r w:rsidR="009F1C69">
        <w:t>ation des prix</w:t>
      </w:r>
      <w:bookmarkEnd w:id="112"/>
      <w:r w:rsidR="009B2F51">
        <w:t xml:space="preserve"> fermes</w:t>
      </w:r>
      <w:r w:rsidR="006E07C0">
        <w:t xml:space="preserve"> – </w:t>
      </w:r>
      <w:r w:rsidR="00DD06E1">
        <w:t>lorsque</w:t>
      </w:r>
      <w:r w:rsidR="006E07C0">
        <w:t xml:space="preserve"> la durée d’exécution est inférieure à 6 mois</w:t>
      </w:r>
      <w:bookmarkEnd w:id="113"/>
    </w:p>
    <w:sdt>
      <w:sdtPr>
        <w:id w:val="140239014"/>
      </w:sdtPr>
      <w:sdtEndPr/>
      <w:sdtContent>
        <w:p w:rsidR="00BE1B67" w:rsidRDefault="00D54E77" w:rsidP="00BE1B67">
          <w:pPr>
            <w:pStyle w:val="NormalX"/>
          </w:pPr>
          <w:sdt>
            <w:sdtPr>
              <w:id w:val="1277060818"/>
              <w14:checkbox>
                <w14:checked w14:val="0"/>
                <w14:checkedState w14:val="2612" w14:font="MS Gothic"/>
                <w14:uncheckedState w14:val="2610" w14:font="MS Gothic"/>
              </w14:checkbox>
            </w:sdtPr>
            <w:sdtEndPr/>
            <w:sdtContent>
              <w:r w:rsidR="00BE1B67">
                <w:rPr>
                  <w:rFonts w:ascii="MS Gothic" w:eastAsia="MS Gothic" w:hAnsi="MS Gothic" w:hint="eastAsia"/>
                </w:rPr>
                <w:t>☐</w:t>
              </w:r>
            </w:sdtContent>
          </w:sdt>
          <w:r w:rsidR="00BE1B67">
            <w:t xml:space="preserve"> Sans objet.</w:t>
          </w:r>
        </w:p>
      </w:sdtContent>
    </w:sdt>
    <w:sdt>
      <w:sdtPr>
        <w:id w:val="-89479243"/>
      </w:sdtPr>
      <w:sdtEndPr/>
      <w:sdtContent>
        <w:p w:rsidR="00BE1B67" w:rsidRDefault="00D54E77" w:rsidP="00BE1B67">
          <w:pPr>
            <w:pStyle w:val="NormalX"/>
          </w:pPr>
          <w:sdt>
            <w:sdtPr>
              <w:id w:val="-597101688"/>
              <w14:checkbox>
                <w14:checked w14:val="0"/>
                <w14:checkedState w14:val="2612" w14:font="MS Gothic"/>
                <w14:uncheckedState w14:val="2610" w14:font="MS Gothic"/>
              </w14:checkbox>
            </w:sdtPr>
            <w:sdtEndPr/>
            <w:sdtContent>
              <w:r w:rsidR="00BE1B67" w:rsidRPr="001E1B5D">
                <w:rPr>
                  <w:rFonts w:eastAsia="MS Gothic" w:hint="eastAsia"/>
                </w:rPr>
                <w:t>☐</w:t>
              </w:r>
            </w:sdtContent>
          </w:sdt>
          <w:r w:rsidR="00BE1B67">
            <w:t xml:space="preserve"> La date d’établissement des prix est réputée être le </w:t>
          </w:r>
          <w:r w:rsidR="00DD06E1">
            <w:t>dernier</w:t>
          </w:r>
          <w:r w:rsidR="00BE1B67">
            <w:t xml:space="preserve"> jour du mois </w:t>
          </w:r>
          <w:r w:rsidR="00BE1B67" w:rsidRPr="00BE1B67">
            <w:t>Mo</w:t>
          </w:r>
          <w:r w:rsidR="00BE1B67" w:rsidRPr="00AC6EC8">
            <w:t xml:space="preserve"> d’établissement des prix </w:t>
          </w:r>
          <w:r w:rsidR="00BE1B67">
            <w:t>précisé à l’article 2 de l’acte d’engagement</w:t>
          </w:r>
          <w:r w:rsidR="00BE1B67" w:rsidRPr="00AC6EC8">
            <w:t>.</w:t>
          </w:r>
        </w:p>
        <w:p w:rsidR="00BE1B67" w:rsidRDefault="00BE1B67" w:rsidP="00BE1B67">
          <w:r>
            <w:t xml:space="preserve">Lorsqu’un délai supérieur à trois mois s’écoule entre la date d’établissement des prix et la date de début d’exécution des prestations telle que prescrite </w:t>
          </w:r>
          <w:r w:rsidR="006E07C0">
            <w:t>dans le cadre</w:t>
          </w:r>
          <w:r>
            <w:t xml:space="preserve"> </w:t>
          </w:r>
          <w:r w:rsidR="006E07C0">
            <w:t>du</w:t>
          </w:r>
          <w:r>
            <w:t xml:space="preserve"> marché, les prix du marché sont actualisés aux conditions économiques du mois correspondant à la date </w:t>
          </w:r>
          <w:r>
            <w:lastRenderedPageBreak/>
            <w:t>antérieure de trois mois à la date de début d’exécution des prestations, selon la formule suivante :</w:t>
          </w:r>
        </w:p>
        <w:p w:rsidR="00DD06E1" w:rsidRDefault="00BE1B67" w:rsidP="006E07C0">
          <w:r>
            <w:t>P = Po x I (d-3) / Io</w:t>
          </w:r>
        </w:p>
        <w:p w:rsidR="00BE1B67" w:rsidRDefault="00DD06E1" w:rsidP="006E07C0">
          <w:r>
            <w:t>A</w:t>
          </w:r>
          <w:r w:rsidR="00BE1B67">
            <w:t>vec :</w:t>
          </w:r>
        </w:p>
        <w:p w:rsidR="00BE1B67" w:rsidRDefault="00BE1B67" w:rsidP="00265B3E">
          <w:pPr>
            <w:pStyle w:val="Listenormale"/>
          </w:pPr>
          <w:r>
            <w:t xml:space="preserve">Po : </w:t>
          </w:r>
          <w:r>
            <w:tab/>
            <w:t>prix initial</w:t>
          </w:r>
        </w:p>
        <w:p w:rsidR="00BE1B67" w:rsidRDefault="00BE1B67" w:rsidP="00265B3E">
          <w:pPr>
            <w:pStyle w:val="Listenormale"/>
          </w:pPr>
          <w:r>
            <w:t xml:space="preserve">P : </w:t>
          </w:r>
          <w:r>
            <w:tab/>
            <w:t>prix actualisé, à utiliser dans tous les documents de paiement</w:t>
          </w:r>
        </w:p>
        <w:p w:rsidR="00BE1B67" w:rsidRDefault="00BE1B67" w:rsidP="00265B3E">
          <w:pPr>
            <w:pStyle w:val="Listenormale"/>
          </w:pPr>
          <w:r>
            <w:t xml:space="preserve">Io : </w:t>
          </w:r>
          <w:r>
            <w:tab/>
            <w:t>valeur de l’index de référence au mois correspondant à la date d’établissement des prix</w:t>
          </w:r>
        </w:p>
        <w:p w:rsidR="00BE1B67" w:rsidRDefault="00BE1B67" w:rsidP="00265B3E">
          <w:pPr>
            <w:pStyle w:val="Listenormale"/>
          </w:pPr>
          <w:r>
            <w:t>I (d-3) : valeur de l’index de référence trois mois avant la date de début d’exécution des prestations.</w:t>
          </w:r>
        </w:p>
        <w:p w:rsidR="004775D1" w:rsidRDefault="004775D1" w:rsidP="004775D1">
          <w:r>
            <w:t xml:space="preserve">Le coefficient </w:t>
          </w:r>
          <w:proofErr w:type="gramStart"/>
          <w:r>
            <w:t>I(</w:t>
          </w:r>
          <w:proofErr w:type="gramEnd"/>
          <w:r>
            <w:t>d-3)</w:t>
          </w:r>
          <w:r w:rsidRPr="00D813EA">
            <w:t xml:space="preserve"> </w:t>
          </w:r>
          <w:r w:rsidR="00336998">
            <w:t>/ Io est tronqué à la 4è décimale, puis arrondi au millième</w:t>
          </w:r>
          <w:r w:rsidRPr="00D813EA">
            <w:t xml:space="preserve"> supérieur.</w:t>
          </w:r>
        </w:p>
        <w:p w:rsidR="00560080" w:rsidRDefault="00A6778A" w:rsidP="00560080">
          <w:r>
            <w:t>Le</w:t>
          </w:r>
          <w:r w:rsidR="00560080">
            <w:t xml:space="preserve"> bordereau des prix unitaires, ou un extrait de c</w:t>
          </w:r>
          <w:r>
            <w:t>e</w:t>
          </w:r>
          <w:r w:rsidR="00560080">
            <w:t xml:space="preserve"> document concernant les prix facturés, est mis à jour avec les prix actualisés.</w:t>
          </w:r>
        </w:p>
        <w:p w:rsidR="00560080" w:rsidRDefault="00560080" w:rsidP="00560080">
          <w:r>
            <w:t>Le document mis à jour est joint à toute demande de paiement comme justificatif des prix actualisés.</w:t>
          </w:r>
        </w:p>
        <w:p w:rsidR="00560080" w:rsidRDefault="00560080" w:rsidP="00560080">
          <w:r>
            <w:t>Si un avenant contractualise la mise à jour des prix par actualisation, ce document n’a plus à être joint aux demandes de paiement.</w:t>
          </w:r>
        </w:p>
      </w:sdtContent>
    </w:sdt>
    <w:p w:rsidR="009B2F51" w:rsidRDefault="00386F03" w:rsidP="007C6FF6">
      <w:pPr>
        <w:pStyle w:val="2NIV2"/>
      </w:pPr>
      <w:bookmarkStart w:id="114" w:name="_Toc64621855"/>
      <w:r>
        <w:t>8.</w:t>
      </w:r>
      <w:r w:rsidR="00921E88">
        <w:t>2</w:t>
      </w:r>
      <w:r w:rsidR="00DA3AE2">
        <w:t>.2</w:t>
      </w:r>
      <w:r w:rsidR="009B2F51">
        <w:t xml:space="preserve"> – Révision des prix</w:t>
      </w:r>
      <w:r w:rsidR="00A6778A">
        <w:t xml:space="preserve"> – lorsque la durée d’exécution est supérieure ou égale à 6 mois</w:t>
      </w:r>
      <w:bookmarkEnd w:id="114"/>
    </w:p>
    <w:sdt>
      <w:sdtPr>
        <w:id w:val="-139809185"/>
      </w:sdtPr>
      <w:sdtEndPr/>
      <w:sdtContent>
        <w:p w:rsidR="009B2F51" w:rsidRDefault="00D54E77" w:rsidP="009B2F51">
          <w:pPr>
            <w:pStyle w:val="NormalX"/>
          </w:pPr>
          <w:sdt>
            <w:sdtPr>
              <w:id w:val="-559639568"/>
              <w14:checkbox>
                <w14:checked w14:val="0"/>
                <w14:checkedState w14:val="2612" w14:font="MS Gothic"/>
                <w14:uncheckedState w14:val="2610" w14:font="MS Gothic"/>
              </w14:checkbox>
            </w:sdtPr>
            <w:sdtEndPr/>
            <w:sdtContent>
              <w:r w:rsidR="009B2F51">
                <w:rPr>
                  <w:rFonts w:ascii="MS Gothic" w:eastAsia="MS Gothic" w:hAnsi="MS Gothic" w:hint="eastAsia"/>
                </w:rPr>
                <w:t>☐</w:t>
              </w:r>
            </w:sdtContent>
          </w:sdt>
          <w:r w:rsidR="009B2F51">
            <w:t xml:space="preserve"> Sans objet.</w:t>
          </w:r>
        </w:p>
      </w:sdtContent>
    </w:sdt>
    <w:sdt>
      <w:sdtPr>
        <w:id w:val="1122037234"/>
      </w:sdtPr>
      <w:sdtEndPr>
        <w:rPr>
          <w:bCs/>
          <w:iCs/>
          <w:kern w:val="28"/>
        </w:rPr>
      </w:sdtEndPr>
      <w:sdtContent>
        <w:p w:rsidR="009B2F51" w:rsidRDefault="00D54E77" w:rsidP="00A94074">
          <w:pPr>
            <w:pStyle w:val="NormalX"/>
          </w:pPr>
          <w:sdt>
            <w:sdtPr>
              <w:id w:val="-1407604368"/>
              <w14:checkbox>
                <w14:checked w14:val="0"/>
                <w14:checkedState w14:val="2612" w14:font="MS Gothic"/>
                <w14:uncheckedState w14:val="2610" w14:font="MS Gothic"/>
              </w14:checkbox>
            </w:sdtPr>
            <w:sdtEndPr/>
            <w:sdtContent>
              <w:r w:rsidR="009B2F51" w:rsidRPr="001E1B5D">
                <w:rPr>
                  <w:rFonts w:eastAsia="MS Gothic" w:hint="eastAsia"/>
                </w:rPr>
                <w:t>☐</w:t>
              </w:r>
            </w:sdtContent>
          </w:sdt>
          <w:r w:rsidR="009B2F51">
            <w:t xml:space="preserve"> La date d’établissement des prix est réputée être le dernier jour du mois </w:t>
          </w:r>
          <w:r w:rsidR="009B2F51" w:rsidRPr="00BE1B67">
            <w:t>Mo</w:t>
          </w:r>
          <w:r w:rsidR="009B2F51" w:rsidRPr="00AC6EC8">
            <w:t xml:space="preserve"> d’établissement des prix </w:t>
          </w:r>
          <w:r w:rsidR="009B2F51">
            <w:t>précisé à l’article 2 de l’acte d’engagement</w:t>
          </w:r>
          <w:r w:rsidR="009B2F51" w:rsidRPr="00AC6EC8">
            <w:t>.</w:t>
          </w:r>
        </w:p>
        <w:p w:rsidR="009B2F51" w:rsidRPr="006E07C0" w:rsidRDefault="009B2F51" w:rsidP="009B2F51">
          <w:pPr>
            <w:spacing w:line="245" w:lineRule="auto"/>
            <w:rPr>
              <w:bCs/>
              <w:iCs/>
              <w:kern w:val="28"/>
            </w:rPr>
          </w:pPr>
          <w:r w:rsidRPr="006E07C0">
            <w:rPr>
              <w:bCs/>
              <w:iCs/>
              <w:kern w:val="28"/>
            </w:rPr>
            <w:t>Chaque acompte est révisé aux conditions économiques du mois correspondant à la date d’arrêt des prestations exécutées donnant lieu à l’acompte, par application d’un coefficient C selon les formules suivantes :</w:t>
          </w:r>
        </w:p>
        <w:p w:rsidR="009B2F51" w:rsidRPr="006E07C0" w:rsidRDefault="009B2F51" w:rsidP="009B2F51">
          <w:pPr>
            <w:spacing w:line="245" w:lineRule="auto"/>
            <w:rPr>
              <w:bCs/>
              <w:iCs/>
              <w:kern w:val="28"/>
              <w:lang w:val="en-US"/>
            </w:rPr>
          </w:pPr>
          <w:r w:rsidRPr="006E07C0">
            <w:rPr>
              <w:bCs/>
              <w:iCs/>
              <w:kern w:val="28"/>
              <w:lang w:val="en-US"/>
            </w:rPr>
            <w:t>F = 0</w:t>
          </w:r>
          <w:proofErr w:type="gramStart"/>
          <w:r w:rsidRPr="006E07C0">
            <w:rPr>
              <w:bCs/>
              <w:iCs/>
              <w:kern w:val="28"/>
              <w:lang w:val="en-US"/>
            </w:rPr>
            <w:t>,85</w:t>
          </w:r>
          <w:proofErr w:type="gramEnd"/>
          <w:r w:rsidRPr="006E07C0">
            <w:rPr>
              <w:bCs/>
              <w:iCs/>
              <w:kern w:val="28"/>
              <w:lang w:val="en-US"/>
            </w:rPr>
            <w:t xml:space="preserve"> x I / Io + 0,15    </w:t>
          </w:r>
        </w:p>
        <w:p w:rsidR="009B2F51" w:rsidRPr="006E07C0" w:rsidRDefault="009B2F51" w:rsidP="009B2F51">
          <w:pPr>
            <w:spacing w:line="245" w:lineRule="auto"/>
            <w:rPr>
              <w:bCs/>
              <w:iCs/>
              <w:kern w:val="28"/>
              <w:lang w:val="en-US"/>
            </w:rPr>
          </w:pPr>
          <w:r w:rsidRPr="006E07C0">
            <w:rPr>
              <w:bCs/>
              <w:iCs/>
              <w:kern w:val="28"/>
              <w:lang w:val="en-US"/>
            </w:rPr>
            <w:t>C = F – 1</w:t>
          </w:r>
          <w:r w:rsidRPr="006E07C0">
            <w:rPr>
              <w:bCs/>
              <w:iCs/>
              <w:kern w:val="28"/>
              <w:lang w:val="en-US"/>
            </w:rPr>
            <w:tab/>
          </w:r>
          <w:r w:rsidRPr="006E07C0">
            <w:rPr>
              <w:bCs/>
              <w:iCs/>
              <w:kern w:val="28"/>
              <w:lang w:val="en-US"/>
            </w:rPr>
            <w:tab/>
          </w:r>
          <w:proofErr w:type="gramStart"/>
          <w:r w:rsidRPr="006E07C0">
            <w:rPr>
              <w:bCs/>
              <w:iCs/>
              <w:kern w:val="28"/>
              <w:lang w:val="en-US"/>
            </w:rPr>
            <w:t>Avec :</w:t>
          </w:r>
          <w:proofErr w:type="gramEnd"/>
        </w:p>
        <w:p w:rsidR="009B2F51" w:rsidRPr="006E07C0" w:rsidRDefault="009B2F51" w:rsidP="00265B3E">
          <w:pPr>
            <w:pStyle w:val="Listenormale"/>
          </w:pPr>
          <w:r w:rsidRPr="006E07C0">
            <w:t>Io : valeur de l’index de référence au mois correspondant à la date d’établissement des prix</w:t>
          </w:r>
        </w:p>
        <w:p w:rsidR="009B2F51" w:rsidRPr="006E07C0" w:rsidRDefault="009B2F51" w:rsidP="00265B3E">
          <w:pPr>
            <w:pStyle w:val="Listenormale"/>
          </w:pPr>
          <w:r w:rsidRPr="006E07C0">
            <w:t xml:space="preserve">I : valeur de l’index de référence au mois correspondant à la date d’arrêt des prestations donnant lieu à l’acompte. </w:t>
          </w:r>
        </w:p>
        <w:p w:rsidR="009B2F51" w:rsidRPr="006E07C0" w:rsidRDefault="009B2F51" w:rsidP="009B2F51">
          <w:pPr>
            <w:spacing w:line="245" w:lineRule="auto"/>
            <w:rPr>
              <w:bCs/>
              <w:iCs/>
              <w:kern w:val="28"/>
            </w:rPr>
          </w:pPr>
          <w:r w:rsidRPr="006E07C0">
            <w:rPr>
              <w:bCs/>
              <w:iCs/>
              <w:kern w:val="28"/>
            </w:rPr>
            <w:t>F est tronqué à la 4è décimale, puis est arrondi au millième supérieur.</w:t>
          </w:r>
        </w:p>
        <w:p w:rsidR="009B2F51" w:rsidRDefault="009B2F51" w:rsidP="009B2F51">
          <w:pPr>
            <w:spacing w:line="245" w:lineRule="auto"/>
            <w:rPr>
              <w:bCs/>
              <w:iCs/>
              <w:kern w:val="28"/>
            </w:rPr>
          </w:pPr>
          <w:r w:rsidRPr="006E07C0">
            <w:rPr>
              <w:bCs/>
              <w:iCs/>
              <w:kern w:val="28"/>
            </w:rPr>
            <w:t>L’acompte révisé est arrondi à l’entier le plus proche.</w:t>
          </w:r>
        </w:p>
      </w:sdtContent>
    </w:sdt>
    <w:p w:rsidR="00DD06E1" w:rsidRDefault="00386F03" w:rsidP="007C6FF6">
      <w:pPr>
        <w:pStyle w:val="2NIV2"/>
      </w:pPr>
      <w:bookmarkStart w:id="115" w:name="_Toc64621856"/>
      <w:r>
        <w:t>8.</w:t>
      </w:r>
      <w:r w:rsidR="00DC2EF5">
        <w:t>2</w:t>
      </w:r>
      <w:r w:rsidR="00DA3AE2">
        <w:t>.</w:t>
      </w:r>
      <w:r w:rsidR="007C6FF6">
        <w:t>3</w:t>
      </w:r>
      <w:r w:rsidR="00DD06E1">
        <w:t xml:space="preserve"> – Indice de référence</w:t>
      </w:r>
      <w:bookmarkEnd w:id="115"/>
    </w:p>
    <w:p w:rsidR="00DD06E1" w:rsidRDefault="00DD06E1" w:rsidP="00DD06E1">
      <w:r>
        <w:t>Pour l’application des formules d’actualisation ou de révision des prix ci-dessus, l’indice de référence est :</w:t>
      </w:r>
    </w:p>
    <w:sdt>
      <w:sdtPr>
        <w:id w:val="394089893"/>
      </w:sdtPr>
      <w:sdtEndPr/>
      <w:sdtContent>
        <w:p w:rsidR="00DD06E1" w:rsidRDefault="00D54E77" w:rsidP="00B63DE9">
          <w:pPr>
            <w:pStyle w:val="Listenormale"/>
          </w:pPr>
          <w:sdt>
            <w:sdtPr>
              <w:id w:val="-210294828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l’index « …………. » </w:t>
          </w:r>
          <w:r w:rsidR="009B2F51">
            <w:t xml:space="preserve">figurant parmi les index du bâtiment et des travaux publics </w:t>
          </w:r>
          <w:r w:rsidR="00DD06E1">
            <w:t>publié</w:t>
          </w:r>
          <w:r w:rsidR="009B2F51">
            <w:t>s</w:t>
          </w:r>
          <w:r w:rsidR="00DD06E1">
            <w:t xml:space="preserve"> par l’ISEE Nouvelle-Calédonie ;</w:t>
          </w:r>
        </w:p>
      </w:sdtContent>
    </w:sdt>
    <w:sdt>
      <w:sdtPr>
        <w:id w:val="1697960339"/>
      </w:sdtPr>
      <w:sdtEndPr/>
      <w:sdtContent>
        <w:p w:rsidR="00DD06E1" w:rsidRDefault="00D54E77" w:rsidP="00B63DE9">
          <w:pPr>
            <w:pStyle w:val="Listenormale"/>
          </w:pPr>
          <w:sdt>
            <w:sdtPr>
              <w:id w:val="1935322645"/>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conjoncturel « ……………. » de l’indice des prix à la consommation (IPC) publié par l’ISEE Nouvelle-Calédonie ;</w:t>
          </w:r>
        </w:p>
      </w:sdtContent>
    </w:sdt>
    <w:sdt>
      <w:sdtPr>
        <w:id w:val="358393776"/>
      </w:sdtPr>
      <w:sdtEndPr/>
      <w:sdtContent>
        <w:p w:rsidR="00DD06E1" w:rsidRDefault="00D54E77" w:rsidP="00B63DE9">
          <w:pPr>
            <w:pStyle w:val="Listenormale"/>
          </w:pPr>
          <w:sdt>
            <w:sdtPr>
              <w:id w:val="-111196947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détaillé « ……………….. » de l’indice des prix à la consommation (IPC) publié par l’ISEE Nouvelle-Calédonie ;</w:t>
          </w:r>
        </w:p>
      </w:sdtContent>
    </w:sdt>
    <w:sdt>
      <w:sdtPr>
        <w:id w:val="-1240092401"/>
      </w:sdtPr>
      <w:sdtEndPr/>
      <w:sdtContent>
        <w:p w:rsidR="006C271F" w:rsidRDefault="00D54E77" w:rsidP="006C271F">
          <w:pPr>
            <w:pStyle w:val="Listenormale"/>
          </w:pPr>
          <w:sdt>
            <w:sdtPr>
              <w:id w:val="444657258"/>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l’indice officiel « ……………….. » publié par ……………………………. ;</w:t>
          </w:r>
        </w:p>
      </w:sdtContent>
    </w:sdt>
    <w:sdt>
      <w:sdtPr>
        <w:id w:val="-1066952228"/>
      </w:sdtPr>
      <w:sdtEndPr/>
      <w:sdtContent>
        <w:p w:rsidR="006C271F" w:rsidRDefault="00D54E77" w:rsidP="006C271F">
          <w:pPr>
            <w:pStyle w:val="Listenormale"/>
          </w:pPr>
          <w:sdt>
            <w:sdtPr>
              <w:id w:val="616488145"/>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6C271F" w:rsidTr="004A0DC6">
            <w:tc>
              <w:tcPr>
                <w:tcW w:w="4536" w:type="dxa"/>
              </w:tcPr>
              <w:p w:rsidR="006C271F" w:rsidRDefault="006C271F" w:rsidP="004A0DC6">
                <w:pPr>
                  <w:ind w:left="34"/>
                  <w:jc w:val="center"/>
                </w:pPr>
                <w:r>
                  <w:t>Indice de référence</w:t>
                </w:r>
              </w:p>
            </w:tc>
            <w:tc>
              <w:tcPr>
                <w:tcW w:w="2551" w:type="dxa"/>
              </w:tcPr>
              <w:p w:rsidR="006C271F" w:rsidRDefault="006C271F" w:rsidP="004A0DC6">
                <w:pPr>
                  <w:ind w:left="0"/>
                  <w:jc w:val="center"/>
                </w:pPr>
                <w:r>
                  <w:t>Pondération (%)</w:t>
                </w:r>
              </w:p>
            </w:tc>
          </w:tr>
          <w:tr w:rsidR="006C271F" w:rsidTr="004A0DC6">
            <w:tc>
              <w:tcPr>
                <w:tcW w:w="4536" w:type="dxa"/>
              </w:tcPr>
              <w:p w:rsidR="006C271F" w:rsidRDefault="006C271F" w:rsidP="004A0DC6"/>
            </w:tc>
            <w:tc>
              <w:tcPr>
                <w:tcW w:w="2551" w:type="dxa"/>
              </w:tcPr>
              <w:p w:rsidR="006C271F" w:rsidRDefault="006C271F" w:rsidP="004A0DC6"/>
            </w:tc>
          </w:tr>
          <w:tr w:rsidR="006C271F" w:rsidTr="004A0DC6">
            <w:tc>
              <w:tcPr>
                <w:tcW w:w="4536" w:type="dxa"/>
              </w:tcPr>
              <w:p w:rsidR="006C271F" w:rsidRDefault="006C271F" w:rsidP="004A0DC6"/>
            </w:tc>
            <w:tc>
              <w:tcPr>
                <w:tcW w:w="2551" w:type="dxa"/>
              </w:tcPr>
              <w:p w:rsidR="006C271F" w:rsidRDefault="00D54E77" w:rsidP="004A0DC6"/>
            </w:tc>
          </w:tr>
        </w:tbl>
      </w:sdtContent>
    </w:sdt>
    <w:sdt>
      <w:sdtPr>
        <w:id w:val="497929187"/>
      </w:sdtPr>
      <w:sdtEndPr/>
      <w:sdtContent>
        <w:p w:rsidR="006C271F" w:rsidRDefault="00D54E77" w:rsidP="006C271F">
          <w:pPr>
            <w:pStyle w:val="Listenormale"/>
          </w:pPr>
          <w:sdt>
            <w:sdtPr>
              <w:id w:val="319159414"/>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6C271F" w:rsidTr="004A0DC6">
            <w:tc>
              <w:tcPr>
                <w:tcW w:w="2268" w:type="dxa"/>
              </w:tcPr>
              <w:p w:rsidR="006C271F" w:rsidRDefault="006C271F" w:rsidP="004A0DC6">
                <w:pPr>
                  <w:ind w:left="34"/>
                  <w:jc w:val="center"/>
                </w:pPr>
                <w:r>
                  <w:t>Lot</w:t>
                </w:r>
              </w:p>
            </w:tc>
            <w:tc>
              <w:tcPr>
                <w:tcW w:w="4819" w:type="dxa"/>
              </w:tcPr>
              <w:p w:rsidR="006C271F" w:rsidRDefault="006C271F" w:rsidP="004A0DC6">
                <w:pPr>
                  <w:ind w:left="0"/>
                  <w:jc w:val="center"/>
                </w:pPr>
                <w:r>
                  <w:t>Indice de référence</w:t>
                </w:r>
              </w:p>
            </w:tc>
          </w:tr>
          <w:tr w:rsidR="006C271F" w:rsidTr="004A0DC6">
            <w:tc>
              <w:tcPr>
                <w:tcW w:w="2268" w:type="dxa"/>
              </w:tcPr>
              <w:p w:rsidR="006C271F" w:rsidRDefault="006C271F" w:rsidP="004A0DC6"/>
            </w:tc>
            <w:tc>
              <w:tcPr>
                <w:tcW w:w="4819" w:type="dxa"/>
              </w:tcPr>
              <w:p w:rsidR="006C271F" w:rsidRDefault="006C271F" w:rsidP="004A0DC6"/>
            </w:tc>
          </w:tr>
          <w:tr w:rsidR="006C271F" w:rsidTr="004A0DC6">
            <w:tc>
              <w:tcPr>
                <w:tcW w:w="2268" w:type="dxa"/>
              </w:tcPr>
              <w:p w:rsidR="006C271F" w:rsidRDefault="006C271F" w:rsidP="004A0DC6"/>
            </w:tc>
            <w:tc>
              <w:tcPr>
                <w:tcW w:w="4819" w:type="dxa"/>
              </w:tcPr>
              <w:p w:rsidR="006C271F" w:rsidRDefault="00D54E77" w:rsidP="004A0DC6"/>
            </w:tc>
          </w:tr>
        </w:tbl>
      </w:sdtContent>
    </w:sdt>
    <w:p w:rsidR="00D23859" w:rsidRPr="00DA3AE2" w:rsidRDefault="00386F03" w:rsidP="007C6FF6">
      <w:pPr>
        <w:pStyle w:val="2NIV2"/>
      </w:pPr>
      <w:bookmarkStart w:id="116" w:name="_Toc64621857"/>
      <w:r>
        <w:t>8.</w:t>
      </w:r>
      <w:r w:rsidR="00DC2EF5">
        <w:t>2</w:t>
      </w:r>
      <w:r w:rsidR="00DA3AE2" w:rsidRPr="00DA3AE2">
        <w:t>.</w:t>
      </w:r>
      <w:r w:rsidR="007C6FF6">
        <w:t>4</w:t>
      </w:r>
      <w:r w:rsidR="00DA3AE2" w:rsidRPr="00DA3AE2">
        <w:t xml:space="preserve"> – Actualisation ou révision provisoire</w:t>
      </w:r>
      <w:bookmarkEnd w:id="116"/>
    </w:p>
    <w:p w:rsidR="00D23859" w:rsidRDefault="00DA3AE2" w:rsidP="00DA3AE2">
      <w:r>
        <w:t>Conformément à l’article 63 de la délibération n° 424 du 20 mars 2019 :</w:t>
      </w:r>
    </w:p>
    <w:p w:rsidR="00DA3AE2" w:rsidRDefault="00DA3AE2" w:rsidP="00DA3AE2">
      <w:pPr>
        <w:pStyle w:val="Listenormale"/>
      </w:pPr>
      <w:r>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A94074" w:rsidRDefault="00A94074" w:rsidP="00A94074">
      <w:pPr>
        <w:pStyle w:val="1NIV1"/>
      </w:pPr>
      <w:bookmarkStart w:id="117" w:name="_Toc60156453"/>
      <w:bookmarkStart w:id="118" w:name="_Toc60238016"/>
      <w:bookmarkStart w:id="119" w:name="_Toc64621858"/>
      <w:r>
        <w:t>8.3 – ACOMPTES SUR APPROVISIONNEMENTS</w:t>
      </w:r>
      <w:bookmarkEnd w:id="117"/>
      <w:bookmarkEnd w:id="118"/>
      <w:bookmarkEnd w:id="119"/>
    </w:p>
    <w:sdt>
      <w:sdtPr>
        <w:id w:val="658505124"/>
      </w:sdtPr>
      <w:sdtEndPr/>
      <w:sdtContent>
        <w:p w:rsidR="00A94074" w:rsidRDefault="00D54E77" w:rsidP="00A94074">
          <w:pPr>
            <w:pStyle w:val="NormalX"/>
          </w:pPr>
          <w:sdt>
            <w:sdtPr>
              <w:id w:val="-820812634"/>
              <w14:checkbox>
                <w14:checked w14:val="0"/>
                <w14:checkedState w14:val="2612" w14:font="MS Gothic"/>
                <w14:uncheckedState w14:val="2610" w14:font="MS Gothic"/>
              </w14:checkbox>
            </w:sdtPr>
            <w:sdtEndPr/>
            <w:sdtContent>
              <w:r w:rsidR="00A94074">
                <w:rPr>
                  <w:rFonts w:ascii="MS Gothic" w:eastAsia="MS Gothic" w:hAnsi="MS Gothic" w:hint="eastAsia"/>
                </w:rPr>
                <w:t>☐</w:t>
              </w:r>
            </w:sdtContent>
          </w:sdt>
          <w:r w:rsidR="00A94074">
            <w:t xml:space="preserve"> Sans objet.</w:t>
          </w:r>
        </w:p>
      </w:sdtContent>
    </w:sdt>
    <w:sdt>
      <w:sdtPr>
        <w:id w:val="283083307"/>
      </w:sdtPr>
      <w:sdtEndPr/>
      <w:sdtContent>
        <w:p w:rsidR="00A94074" w:rsidRDefault="00D54E77" w:rsidP="00A94074">
          <w:pPr>
            <w:pStyle w:val="NormalX"/>
          </w:pPr>
          <w:sdt>
            <w:sdtPr>
              <w:id w:val="-1638563646"/>
              <w14:checkbox>
                <w14:checked w14:val="0"/>
                <w14:checkedState w14:val="2612" w14:font="MS Gothic"/>
                <w14:uncheckedState w14:val="2610" w14:font="MS Gothic"/>
              </w14:checkbox>
            </w:sdtPr>
            <w:sdtEndPr/>
            <w:sdtContent>
              <w:r w:rsidR="00A94074">
                <w:rPr>
                  <w:rFonts w:ascii="MS Gothic" w:eastAsia="MS Gothic" w:hAnsi="MS Gothic" w:hint="eastAsia"/>
                </w:rPr>
                <w:t>☐</w:t>
              </w:r>
            </w:sdtContent>
          </w:sdt>
          <w:r w:rsidR="00A94074">
            <w:t xml:space="preserve"> Des acomptes sur approvisionnements peuvent être réglés au titulaire dans les conditions et sous réserve des garanties suivantes :</w:t>
          </w:r>
        </w:p>
        <w:p w:rsidR="00A94074" w:rsidRDefault="00A94074" w:rsidP="00FE21D3">
          <w:pPr>
            <w:pStyle w:val="Listenormale"/>
          </w:pPr>
          <w:r>
            <w:t>Dépôt sur le chantier, annexe, usine ou atelier en Nouvelle Calédonie, des approvisionnements concernés (matériaux, matières premières, objets fabriqués, etc...) destinés à entrer dans la composition des fournitures. Ils seront dûment étiquetés avec la mention "</w:t>
          </w:r>
          <w:r w:rsidRPr="00704166">
            <w:t xml:space="preserve"> </w:t>
          </w:r>
          <w:r>
            <w:t>Approvisionnements affectés à la réalisation de …….  pour le compte de …….. " et seront facilement identifiables par le référent du marché. Tous frais éventuels de colisage, d'entreposage et de gardiennage restent à la charge de l'entreprise.</w:t>
          </w:r>
        </w:p>
        <w:sdt>
          <w:sdtPr>
            <w:id w:val="-1101947984"/>
          </w:sdtPr>
          <w:sdtEndPr/>
          <w:sdtContent>
            <w:p w:rsidR="00A94074" w:rsidRDefault="00D54E77" w:rsidP="00A94074">
              <w:pPr>
                <w:pStyle w:val="ListeX"/>
              </w:pPr>
              <w:sdt>
                <w:sdtPr>
                  <w:id w:val="-927806949"/>
                  <w14:checkbox>
                    <w14:checked w14:val="0"/>
                    <w14:checkedState w14:val="2612" w14:font="MS Gothic"/>
                    <w14:uncheckedState w14:val="2610" w14:font="MS Gothic"/>
                  </w14:checkbox>
                </w:sdtPr>
                <w:sdtEndPr/>
                <w:sdtContent>
                  <w:r w:rsidR="00A94074">
                    <w:rPr>
                      <w:rFonts w:ascii="MS Gothic" w:eastAsia="MS Gothic" w:hAnsi="MS Gothic" w:hint="eastAsia"/>
                    </w:rPr>
                    <w:t>☐</w:t>
                  </w:r>
                </w:sdtContent>
              </w:sdt>
              <w:r w:rsidR="00A94074">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sdtContent>
        </w:sdt>
        <w:sdt>
          <w:sdtPr>
            <w:id w:val="-300994669"/>
          </w:sdtPr>
          <w:sdtEndPr/>
          <w:sdtContent>
            <w:p w:rsidR="00A94074" w:rsidRDefault="00D54E77" w:rsidP="00A94074">
              <w:pPr>
                <w:pStyle w:val="ListeX"/>
              </w:pPr>
              <w:sdt>
                <w:sdtPr>
                  <w:id w:val="-1025715959"/>
                  <w14:checkbox>
                    <w14:checked w14:val="0"/>
                    <w14:checkedState w14:val="2612" w14:font="MS Gothic"/>
                    <w14:uncheckedState w14:val="2610" w14:font="MS Gothic"/>
                  </w14:checkbox>
                </w:sdtPr>
                <w:sdtEndPr/>
                <w:sdtContent>
                  <w:r w:rsidR="00A94074">
                    <w:rPr>
                      <w:rFonts w:ascii="MS Gothic" w:eastAsia="MS Gothic" w:hAnsi="MS Gothic" w:hint="eastAsia"/>
                    </w:rPr>
                    <w:t>☐</w:t>
                  </w:r>
                </w:sdtContent>
              </w:sdt>
              <w:r w:rsidR="00A94074">
                <w:t xml:space="preserve"> Production d'une caution personnelle et solidaire couvrant la valeur totale des approvisionnements.</w:t>
              </w:r>
            </w:p>
          </w:sdtContent>
        </w:sdt>
      </w:sdtContent>
    </w:sdt>
    <w:p w:rsidR="00A94074" w:rsidRDefault="00A94074" w:rsidP="00A94074">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A94074" w:rsidRDefault="00A94074" w:rsidP="00A94074">
      <w:r>
        <w:lastRenderedPageBreak/>
        <w:t>A défaut, les dispositions suivantes sont appliquées :</w:t>
      </w:r>
    </w:p>
    <w:p w:rsidR="00A94074" w:rsidRDefault="00A94074" w:rsidP="00A94074">
      <w:pPr>
        <w:pStyle w:val="Listenormale"/>
      </w:pPr>
      <w:r>
        <w:t>Le montant total prévisionnel des approvisionnements AT, déclaré par écrit par le titulaire du marché, est accepté par la personne responsable du marché par écrit ;</w:t>
      </w:r>
    </w:p>
    <w:p w:rsidR="00A94074" w:rsidRDefault="00A94074" w:rsidP="00A94074">
      <w:pPr>
        <w:pStyle w:val="Listenormale"/>
      </w:pPr>
      <w:r>
        <w:t>Il en est déduit un taux noté PA représentant la proportion de ces approvisionnements AT par rapport au montant contractuel HT du bon de commande ;</w:t>
      </w:r>
    </w:p>
    <w:p w:rsidR="00A94074" w:rsidRDefault="00A94074" w:rsidP="00A94074">
      <w:pPr>
        <w:pStyle w:val="Listenormale"/>
      </w:pPr>
      <w:r>
        <w:t>Ce taux PA, arrondi à la 2ème décimale supérieure, servira à déterminer forfaitairement la part d'approvisionnements constitués et utilisés (AU), réputée comprise dans l'avancement de l’exécution des prestations T ;</w:t>
      </w:r>
    </w:p>
    <w:p w:rsidR="00A94074" w:rsidRDefault="00A94074" w:rsidP="00A94074">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A94074" w:rsidRDefault="00A94074" w:rsidP="00A94074">
      <w:pPr>
        <w:pStyle w:val="Listenormale"/>
      </w:pPr>
      <w:r>
        <w:t>Une annexe de calcul jointe au document de paiement retracera :</w:t>
      </w:r>
    </w:p>
    <w:p w:rsidR="00A94074" w:rsidRDefault="00A94074" w:rsidP="00A94074">
      <w:pPr>
        <w:pStyle w:val="Listenormale"/>
        <w:numPr>
          <w:ilvl w:val="2"/>
          <w:numId w:val="15"/>
        </w:numPr>
      </w:pPr>
      <w:r>
        <w:t>Le montant contractuel HT du bon de commande, noté M ;</w:t>
      </w:r>
    </w:p>
    <w:p w:rsidR="00A94074" w:rsidRDefault="00A94074" w:rsidP="00A94074">
      <w:pPr>
        <w:pStyle w:val="Listenormale"/>
        <w:numPr>
          <w:ilvl w:val="2"/>
          <w:numId w:val="15"/>
        </w:numPr>
      </w:pPr>
      <w:r>
        <w:t>Le montant total prévisionnel des approvisionnements déclarés par le demandeur et acceptés par écrit par la personne responsable du marché, noté AT ;</w:t>
      </w:r>
    </w:p>
    <w:p w:rsidR="00A94074" w:rsidRDefault="00A94074" w:rsidP="00A94074">
      <w:pPr>
        <w:pStyle w:val="Listenormale"/>
        <w:numPr>
          <w:ilvl w:val="2"/>
          <w:numId w:val="15"/>
        </w:numPr>
      </w:pPr>
      <w:r>
        <w:t>Le calcul du taux PA = AT / M représentant forfaitairement la part d’approvisionnement comprise dans toute exécution de la commande ;</w:t>
      </w:r>
    </w:p>
    <w:p w:rsidR="00A94074" w:rsidRDefault="00A94074" w:rsidP="00A94074">
      <w:pPr>
        <w:pStyle w:val="Listenormale"/>
        <w:numPr>
          <w:ilvl w:val="2"/>
          <w:numId w:val="15"/>
        </w:numPr>
      </w:pPr>
      <w:r>
        <w:t>Le montant cumulé des factures acquittées pour les Approvisionnements Constitués, noté AC. Ce montant ne peut excéder AT ;</w:t>
      </w:r>
    </w:p>
    <w:p w:rsidR="00A94074" w:rsidRDefault="00A94074" w:rsidP="00A94074">
      <w:pPr>
        <w:pStyle w:val="Listenormale"/>
        <w:numPr>
          <w:ilvl w:val="2"/>
          <w:numId w:val="15"/>
        </w:numPr>
      </w:pPr>
      <w:r>
        <w:t>L'avancement de l’exécution du bon de commande, noté T ;</w:t>
      </w:r>
    </w:p>
    <w:p w:rsidR="00A94074" w:rsidRDefault="00A94074" w:rsidP="00A94074">
      <w:pPr>
        <w:pStyle w:val="Listenormale"/>
        <w:numPr>
          <w:ilvl w:val="2"/>
          <w:numId w:val="15"/>
        </w:numPr>
      </w:pPr>
      <w:r>
        <w:t>Le montant cumulé de la part des approvisionnements comprise dans l'avancement T, noté AU (Approvisionnements Utilisés) et évalué forfaitairement à AU = PA x T ;</w:t>
      </w:r>
    </w:p>
    <w:p w:rsidR="00A94074" w:rsidRDefault="00A94074" w:rsidP="00A94074">
      <w:pPr>
        <w:pStyle w:val="Listenormale"/>
        <w:numPr>
          <w:ilvl w:val="2"/>
          <w:numId w:val="15"/>
        </w:numPr>
      </w:pPr>
      <w:r>
        <w:t>le montant cumulé des approvisionnements à prendre en compte dans la facturation cumulée, noté A, et égal à : 0,80 x (AC - AU).</w:t>
      </w:r>
    </w:p>
    <w:p w:rsidR="00A94074" w:rsidRDefault="00A94074" w:rsidP="00A94074">
      <w:pPr>
        <w:pStyle w:val="Listenormale"/>
      </w:pPr>
      <w:r>
        <w:t>A cette annexe de calcul seront joints les justificatifs concernant le montant des factures acquittées pour les approvisionnements constitués (AC).</w:t>
      </w:r>
    </w:p>
    <w:p w:rsidR="00C8080F" w:rsidRDefault="00386F03" w:rsidP="00C8080F">
      <w:pPr>
        <w:pStyle w:val="1NIV1"/>
      </w:pPr>
      <w:bookmarkStart w:id="120" w:name="_Toc64621859"/>
      <w:r>
        <w:t>8.</w:t>
      </w:r>
      <w:r w:rsidR="00C8080F">
        <w:t>4 – AVANCE</w:t>
      </w:r>
      <w:r w:rsidR="002F090E">
        <w:t>S</w:t>
      </w:r>
      <w:bookmarkEnd w:id="120"/>
    </w:p>
    <w:p w:rsidR="006F5750" w:rsidRDefault="006F5750" w:rsidP="006F5750">
      <w:pPr>
        <w:pStyle w:val="2NIV2"/>
      </w:pPr>
      <w:bookmarkStart w:id="121" w:name="_Toc64621860"/>
      <w:r>
        <w:t>8.4.1 –</w:t>
      </w:r>
      <w:r w:rsidR="008D0B12">
        <w:t xml:space="preserve"> A</w:t>
      </w:r>
      <w:r>
        <w:t>vances</w:t>
      </w:r>
      <w:r w:rsidR="008D0B12">
        <w:t xml:space="preserve"> prévues par le marché</w:t>
      </w:r>
      <w:bookmarkEnd w:id="121"/>
    </w:p>
    <w:sdt>
      <w:sdtPr>
        <w:id w:val="-1135029348"/>
      </w:sdtPr>
      <w:sdtEndPr/>
      <w:sdtContent>
        <w:p w:rsidR="0037781A" w:rsidRDefault="00D54E77" w:rsidP="0037781A">
          <w:pPr>
            <w:pStyle w:val="NormalX"/>
          </w:pPr>
          <w:sdt>
            <w:sdtPr>
              <w:id w:val="-995333466"/>
              <w14:checkbox>
                <w14:checked w14:val="0"/>
                <w14:checkedState w14:val="2612" w14:font="MS Gothic"/>
                <w14:uncheckedState w14:val="2610" w14:font="MS Gothic"/>
              </w14:checkbox>
            </w:sdtPr>
            <w:sdtEndPr/>
            <w:sdtContent>
              <w:r w:rsidR="0037781A">
                <w:rPr>
                  <w:rFonts w:ascii="MS Gothic" w:eastAsia="MS Gothic" w:hAnsi="MS Gothic" w:hint="eastAsia"/>
                </w:rPr>
                <w:t>☐</w:t>
              </w:r>
            </w:sdtContent>
          </w:sdt>
          <w:r w:rsidR="0037781A">
            <w:t xml:space="preserve"> Sans objet. Aucune avance ne sera versée au titre du présent marché.</w:t>
          </w:r>
        </w:p>
      </w:sdtContent>
    </w:sdt>
    <w:sdt>
      <w:sdtPr>
        <w:id w:val="1294632856"/>
      </w:sdtPr>
      <w:sdtEndPr/>
      <w:sdtContent>
        <w:p w:rsidR="001C219D" w:rsidRDefault="00D54E77" w:rsidP="001C219D">
          <w:pPr>
            <w:pStyle w:val="NormalX"/>
          </w:pPr>
          <w:sdt>
            <w:sdtPr>
              <w:id w:val="-1250894950"/>
              <w14:checkbox>
                <w14:checked w14:val="0"/>
                <w14:checkedState w14:val="2612" w14:font="MS Gothic"/>
                <w14:uncheckedState w14:val="2610" w14:font="MS Gothic"/>
              </w14:checkbox>
            </w:sdtPr>
            <w:sdtEndPr/>
            <w:sdtContent>
              <w:r w:rsidR="001C219D">
                <w:rPr>
                  <w:rFonts w:ascii="MS Gothic" w:eastAsia="MS Gothic" w:hAnsi="MS Gothic" w:hint="eastAsia"/>
                </w:rPr>
                <w:t>☐</w:t>
              </w:r>
            </w:sdtContent>
          </w:sdt>
          <w:r w:rsidR="001C219D">
            <w:t xml:space="preserve"> Conformément à l’article 53 de la délibération n° 424 du 20 mars 2019, dès notification d’un bon de commande, le titulaire du marché est réputé demander le versement d’une avance selon un pourcentage TA du montant forfaitaire HT du bon de commande pouvant aller jusqu’à un pourcentage maximal appelé TA max et fixé à l’article 7 de l’acte d’engagement, sauf refus explicite exprimé dans la soumission ou après notification du bon de commande.</w:t>
          </w:r>
        </w:p>
        <w:p w:rsidR="0037781A" w:rsidRDefault="0037781A" w:rsidP="0037781A">
          <w:r>
            <w:t>TA max ne peut être supérieur à 80 (%).</w:t>
          </w:r>
        </w:p>
        <w:p w:rsidR="0037781A" w:rsidRDefault="0037781A" w:rsidP="0037781A">
          <w:r>
            <w:lastRenderedPageBreak/>
            <w:t>TA peut être précisé par le titulaire ou le sous-traitant en réponse à la notification du bon de commande. A défaut, TA est égal à TA max.</w:t>
          </w:r>
        </w:p>
        <w:p w:rsidR="0037781A" w:rsidRDefault="0037781A" w:rsidP="0037781A">
          <w:r>
            <w:t>En cas de sous-traitance :</w:t>
          </w:r>
        </w:p>
        <w:p w:rsidR="0037781A" w:rsidRDefault="0037781A" w:rsidP="0037781A">
          <w:pPr>
            <w:pStyle w:val="Listenormale"/>
          </w:pPr>
          <w:r>
            <w:t>le montant à considérer pour le calcul de l’avance à verser au titulaire est le montant contractuel commandé diminué des montants sous-traités ;</w:t>
          </w:r>
        </w:p>
        <w:p w:rsidR="0037781A" w:rsidRDefault="0037781A" w:rsidP="0037781A">
          <w:pPr>
            <w:pStyle w:val="Listenormale"/>
          </w:pPr>
          <w:r>
            <w:t>le montant à considérer pour le calcul de l’avance à verser au sous-traitant, est le montant contractuel commandé affecté au sous-traitant.</w:t>
          </w:r>
        </w:p>
      </w:sdtContent>
    </w:sdt>
    <w:p w:rsidR="008D0B12" w:rsidRDefault="008D0B12" w:rsidP="008D0B12">
      <w:pPr>
        <w:pStyle w:val="2NIV2"/>
      </w:pPr>
      <w:bookmarkStart w:id="122" w:name="_Toc64621861"/>
      <w:r>
        <w:t>8.4.2 – Conditions d’accès aux avances prévues par le marché</w:t>
      </w:r>
      <w:bookmarkEnd w:id="122"/>
    </w:p>
    <w:sdt>
      <w:sdtPr>
        <w:id w:val="908665474"/>
      </w:sdtPr>
      <w:sdtEndPr/>
      <w:sdtContent>
        <w:p w:rsidR="008D0B12" w:rsidRDefault="00D54E77" w:rsidP="008D0B12">
          <w:pPr>
            <w:pStyle w:val="NormalX"/>
          </w:pPr>
          <w:sdt>
            <w:sdtPr>
              <w:id w:val="222573657"/>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Sans objet.</w:t>
          </w:r>
        </w:p>
      </w:sdtContent>
    </w:sdt>
    <w:sdt>
      <w:sdtPr>
        <w:id w:val="600770778"/>
      </w:sdtPr>
      <w:sdtEndPr/>
      <w:sdtContent>
        <w:p w:rsidR="00CE3525" w:rsidRDefault="00D54E77" w:rsidP="008D0B12">
          <w:pPr>
            <w:pStyle w:val="NormalX"/>
          </w:pPr>
          <w:sdt>
            <w:sdtPr>
              <w:id w:val="-2117049726"/>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w:t>
          </w:r>
          <w:r w:rsidR="00CE3525">
            <w:t>Le titulaire est tenu de présenter un décompte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B04B9D">
            <w:t>, y compris pour chaque</w:t>
          </w:r>
          <w:r w:rsidR="006F5750">
            <w:t xml:space="preserve"> sous-traitant</w:t>
          </w:r>
          <w:r w:rsidR="00CE3525">
            <w:t>.</w:t>
          </w:r>
        </w:p>
        <w:sdt>
          <w:sdtPr>
            <w:id w:val="804201905"/>
          </w:sdtPr>
          <w:sdtEndPr/>
          <w:sdtContent>
            <w:p w:rsidR="00C8080F" w:rsidRDefault="00D54E77" w:rsidP="00265B3E">
              <w:pPr>
                <w:pStyle w:val="ListeX"/>
              </w:pPr>
              <w:sdt>
                <w:sdtPr>
                  <w:id w:val="-522317924"/>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avec le titulaire ou le sous-traitant</w:t>
              </w:r>
              <w:r w:rsidR="00B04B9D">
                <w:t xml:space="preserve"> concerné</w:t>
              </w:r>
              <w:r w:rsidR="006F5750">
                <w:t xml:space="preserve"> </w:t>
              </w:r>
              <w:r w:rsidR="00C8080F">
                <w:t>à rembourser, s’il y a lieu, l’intégralité du montant des 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B04B9D">
                <w:t>4</w:t>
              </w:r>
              <w:r w:rsidR="00C8080F">
                <w:t xml:space="preserve"> au présent CCAP.</w:t>
              </w:r>
            </w:p>
          </w:sdtContent>
        </w:sdt>
        <w:sdt>
          <w:sdtPr>
            <w:id w:val="-1131705866"/>
          </w:sdtPr>
          <w:sdtEndPr/>
          <w:sdtContent>
            <w:p w:rsidR="00CE3525" w:rsidRDefault="00D54E77" w:rsidP="00615241">
              <w:pPr>
                <w:pStyle w:val="ListeX"/>
              </w:pPr>
              <w:sdt>
                <w:sdtPr>
                  <w:id w:val="-2127142492"/>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p>
          </w:sdtContent>
        </w:sdt>
      </w:sdtContent>
    </w:sdt>
    <w:p w:rsidR="002A5D3A" w:rsidRDefault="002A5D3A" w:rsidP="002A5D3A">
      <w:pPr>
        <w:pStyle w:val="2NIV2"/>
      </w:pPr>
      <w:bookmarkStart w:id="123" w:name="_Toc64621862"/>
      <w:r>
        <w:t>8.4.3 – Remboursement des avances</w:t>
      </w:r>
      <w:bookmarkEnd w:id="123"/>
    </w:p>
    <w:sdt>
      <w:sdtPr>
        <w:id w:val="-1850171081"/>
      </w:sdtPr>
      <w:sdtEndPr/>
      <w:sdtContent>
        <w:p w:rsidR="002A5D3A" w:rsidRDefault="00D54E77" w:rsidP="002A5D3A">
          <w:pPr>
            <w:pStyle w:val="NormalX"/>
          </w:pPr>
          <w:sdt>
            <w:sdtPr>
              <w:id w:val="168752940"/>
              <w14:checkbox>
                <w14:checked w14:val="0"/>
                <w14:checkedState w14:val="2612" w14:font="MS Gothic"/>
                <w14:uncheckedState w14:val="2610" w14:font="MS Gothic"/>
              </w14:checkbox>
            </w:sdtPr>
            <w:sdtEndPr/>
            <w:sdtContent>
              <w:r w:rsidR="002A5D3A">
                <w:rPr>
                  <w:rFonts w:ascii="MS Gothic" w:eastAsia="MS Gothic" w:hAnsi="MS Gothic" w:hint="eastAsia"/>
                </w:rPr>
                <w:t>☐</w:t>
              </w:r>
            </w:sdtContent>
          </w:sdt>
          <w:r w:rsidR="002A5D3A">
            <w:t xml:space="preserve"> Sans objet.</w:t>
          </w:r>
        </w:p>
      </w:sdtContent>
    </w:sdt>
    <w:sdt>
      <w:sdtPr>
        <w:id w:val="-1540352455"/>
      </w:sdtPr>
      <w:sdtEndPr/>
      <w:sdtContent>
        <w:p w:rsidR="002A5D3A" w:rsidRDefault="00D54E77" w:rsidP="002A5D3A">
          <w:pPr>
            <w:pStyle w:val="NormalX"/>
          </w:pPr>
          <w:sdt>
            <w:sdtPr>
              <w:id w:val="-739406672"/>
              <w14:checkbox>
                <w14:checked w14:val="0"/>
                <w14:checkedState w14:val="2612" w14:font="MS Gothic"/>
                <w14:uncheckedState w14:val="2610" w14:font="MS Gothic"/>
              </w14:checkbox>
            </w:sdtPr>
            <w:sdtEndPr/>
            <w:sdtContent>
              <w:r w:rsidR="002A5D3A">
                <w:rPr>
                  <w:rFonts w:ascii="MS Gothic" w:eastAsia="MS Gothic" w:hAnsi="MS Gothic" w:hint="eastAsia"/>
                </w:rPr>
                <w:t>☐</w:t>
              </w:r>
            </w:sdtContent>
          </w:sdt>
          <w:r w:rsidR="002A5D3A">
            <w:t xml:space="preserve"> </w:t>
          </w:r>
          <w:r w:rsidR="002A5D3A" w:rsidRPr="00ED64B7">
            <w:t xml:space="preserve">L’avance est remboursée par </w:t>
          </w:r>
          <w:r w:rsidR="002A5D3A">
            <w:t>le titulaire ou le sous-traitant concerné</w:t>
          </w:r>
          <w:r w:rsidR="002A5D3A" w:rsidRPr="00ED64B7">
            <w:t xml:space="preserve"> lorsque l</w:t>
          </w:r>
          <w:r w:rsidR="002A5D3A">
            <w:t>’avancement de l’exécution des prestations, appelé</w:t>
          </w:r>
          <w:r w:rsidR="002A5D3A" w:rsidRPr="00ED64B7">
            <w:t xml:space="preserve"> </w:t>
          </w:r>
          <w:r w:rsidR="002A5D3A">
            <w:t xml:space="preserve">T, </w:t>
          </w:r>
          <w:r w:rsidR="002A5D3A" w:rsidRPr="00ED64B7">
            <w:t xml:space="preserve">atteint </w:t>
          </w:r>
          <w:r w:rsidR="002A5D3A">
            <w:t>un pourcentage D (en</w:t>
          </w:r>
          <w:r w:rsidR="002A5D3A" w:rsidRPr="00ED64B7">
            <w:t xml:space="preserve"> %</w:t>
          </w:r>
          <w:r w:rsidR="002A5D3A">
            <w:t>)</w:t>
          </w:r>
          <w:r w:rsidR="002A5D3A" w:rsidRPr="00ED64B7">
            <w:t xml:space="preserve"> du montant initial </w:t>
          </w:r>
          <w:r w:rsidR="002A5D3A">
            <w:t>HT</w:t>
          </w:r>
          <w:r w:rsidR="002A5D3A" w:rsidRPr="00ED64B7">
            <w:t xml:space="preserve"> du </w:t>
          </w:r>
          <w:r w:rsidR="002A5D3A">
            <w:t>bon de commande, propre au titulaire ou au sous-traitant</w:t>
          </w:r>
          <w:r w:rsidR="002A5D3A" w:rsidRPr="00ED64B7">
            <w:t>.</w:t>
          </w:r>
        </w:p>
        <w:p w:rsidR="002A5D3A" w:rsidRDefault="002A5D3A" w:rsidP="002A5D3A">
          <w:r>
            <w:t>Par défaut, D est égal à 40 (%).</w:t>
          </w:r>
        </w:p>
        <w:p w:rsidR="002A5D3A" w:rsidRDefault="002A5D3A" w:rsidP="002A5D3A">
          <w:r>
            <w:t>Si TA est supérieur à 80 – 40 = 40, alors D = 80 – TA.</w:t>
          </w:r>
        </w:p>
        <w:p w:rsidR="002A5D3A" w:rsidRDefault="002A5D3A" w:rsidP="002A5D3A">
          <w:r w:rsidRPr="00ED64B7">
            <w:t xml:space="preserve">Le remboursement de l’avance doit être terminé au plus tard lorsque </w:t>
          </w:r>
          <w:r>
            <w:t>l’avancement d’exécution</w:t>
          </w:r>
          <w:r w:rsidRPr="00ED64B7">
            <w:t xml:space="preserve"> atteint 80 % du </w:t>
          </w:r>
          <w:r>
            <w:t xml:space="preserve">même </w:t>
          </w:r>
          <w:r w:rsidRPr="00ED64B7">
            <w:t>montant</w:t>
          </w:r>
          <w:r>
            <w:t>.</w:t>
          </w:r>
        </w:p>
        <w:p w:rsidR="002A5D3A" w:rsidRDefault="002A5D3A" w:rsidP="002A5D3A">
          <w:r>
            <w:t>Le remboursement des avances entre ces deux bornes se fait lors du calcul de l’acompte par différence entre le montant de l’avance cumulée due au titre du décompte en cours et le montant de l’avance cumulée due au titre du décompte précédent, ces montants d’avance cumulée étant déterminés selon les modalités suivantes, reprises dans une annexe de calcul jointe au décompte.</w:t>
          </w:r>
        </w:p>
        <w:p w:rsidR="002A5D3A" w:rsidRDefault="002A5D3A" w:rsidP="002A5D3A">
          <w:pPr>
            <w:pStyle w:val="Listenormale"/>
          </w:pPr>
          <w:r>
            <w:t>Montant contractuel pris en compte pour le titulaire ou le sous-traitant concerné : MC</w:t>
          </w:r>
        </w:p>
        <w:p w:rsidR="002A5D3A" w:rsidRDefault="002A5D3A" w:rsidP="002A5D3A">
          <w:pPr>
            <w:pStyle w:val="Listenormale"/>
          </w:pPr>
          <w:r>
            <w:t>Taux d'avance maximum prévu au marché : TA max</w:t>
          </w:r>
        </w:p>
        <w:p w:rsidR="002A5D3A" w:rsidRDefault="002A5D3A" w:rsidP="002A5D3A">
          <w:pPr>
            <w:pStyle w:val="Listenormale"/>
          </w:pPr>
          <w:r>
            <w:t>Taux d'avance spécifique demandé par le titulaire ou le sous-traitant : TA  (inférieur ou égal TA max)</w:t>
          </w:r>
        </w:p>
        <w:p w:rsidR="002A5D3A" w:rsidRDefault="002A5D3A" w:rsidP="002A5D3A">
          <w:pPr>
            <w:pStyle w:val="Listenormale"/>
          </w:pPr>
          <w:r>
            <w:t>Montant de l'avance accordée : A0 = TA x MC</w:t>
          </w:r>
        </w:p>
        <w:p w:rsidR="002A5D3A" w:rsidRDefault="002A5D3A" w:rsidP="002A5D3A">
          <w:pPr>
            <w:pStyle w:val="Listenormale"/>
          </w:pPr>
          <w:r>
            <w:lastRenderedPageBreak/>
            <w:t>M</w:t>
          </w:r>
          <w:r w:rsidRPr="00ED64B7">
            <w:t>ontant</w:t>
          </w:r>
          <w:r>
            <w:t xml:space="preserve"> de l'avance à inclure dans le décompte noté A, déterminé en fonction de l'avancement d’exécution des prestations, noté T (en %) :</w:t>
          </w:r>
        </w:p>
        <w:p w:rsidR="002A5D3A" w:rsidRDefault="002A5D3A" w:rsidP="002A5D3A">
          <w:pPr>
            <w:pStyle w:val="Listenormale"/>
            <w:numPr>
              <w:ilvl w:val="2"/>
              <w:numId w:val="15"/>
            </w:numPr>
          </w:pPr>
          <w:r>
            <w:t>Entre 0% et D d'avancement, A = A0</w:t>
          </w:r>
          <w:r>
            <w:tab/>
          </w:r>
        </w:p>
        <w:p w:rsidR="002A5D3A" w:rsidRDefault="002A5D3A" w:rsidP="002A5D3A">
          <w:pPr>
            <w:pStyle w:val="Listenormale"/>
            <w:numPr>
              <w:ilvl w:val="2"/>
              <w:numId w:val="15"/>
            </w:numPr>
          </w:pPr>
          <w:r>
            <w:t xml:space="preserve">Entre D et 80% d'avancement, A = A0 x (80 - T) / </w:t>
          </w:r>
          <w:proofErr w:type="gramStart"/>
          <w:r>
            <w:t>( 80</w:t>
          </w:r>
          <w:proofErr w:type="gramEnd"/>
          <w:r>
            <w:t xml:space="preserve"> - D)</w:t>
          </w:r>
        </w:p>
        <w:p w:rsidR="002A5D3A" w:rsidRDefault="002A5D3A" w:rsidP="002A5D3A">
          <w:pPr>
            <w:pStyle w:val="Listenormale"/>
            <w:numPr>
              <w:ilvl w:val="2"/>
              <w:numId w:val="15"/>
            </w:numPr>
          </w:pPr>
          <w:r>
            <w:t>Entre 80% et 100% d'avancement, A = 0.</w:t>
          </w:r>
        </w:p>
      </w:sdtContent>
    </w:sdt>
    <w:p w:rsidR="001C219D" w:rsidRDefault="001C219D" w:rsidP="001C219D">
      <w:pPr>
        <w:pStyle w:val="1NIV1"/>
      </w:pPr>
      <w:bookmarkStart w:id="124" w:name="_Toc64621863"/>
      <w:r>
        <w:t>8.5 – AUTO-LIQUIDATION DE LA TGC</w:t>
      </w:r>
      <w:bookmarkEnd w:id="124"/>
    </w:p>
    <w:p w:rsidR="001C219D" w:rsidRDefault="001C219D" w:rsidP="001C219D">
      <w:r>
        <w:t>Dans le cas d’un titulaire résidant hors du territoire de la Nouvelle-Calédonie, l’acheteur public procédera à l’auto-liquidation de la TGC applicable en faveur de la Direction des services fiscaux de la Nouvelle-Calédonie.</w:t>
      </w:r>
    </w:p>
    <w:p w:rsidR="006B1010" w:rsidRDefault="006B1010">
      <w:pPr>
        <w:overflowPunct/>
        <w:autoSpaceDE/>
        <w:autoSpaceDN/>
        <w:adjustRightInd/>
        <w:spacing w:before="0" w:after="0"/>
        <w:ind w:left="0"/>
        <w:jc w:val="left"/>
        <w:textAlignment w:val="auto"/>
      </w:pPr>
      <w:r>
        <w:br w:type="page"/>
      </w:r>
    </w:p>
    <w:p w:rsidR="006B1010" w:rsidRPr="00F517BF" w:rsidRDefault="00273A6F" w:rsidP="00273A6F">
      <w:pPr>
        <w:pStyle w:val="0ENTETE"/>
        <w:rPr>
          <w:color w:val="auto"/>
        </w:rPr>
      </w:pPr>
      <w:bookmarkStart w:id="125" w:name="_Toc64621864"/>
      <w:r w:rsidRPr="00F517BF">
        <w:rPr>
          <w:color w:val="auto"/>
        </w:rPr>
        <w:lastRenderedPageBreak/>
        <w:t xml:space="preserve">ARTICLE </w:t>
      </w:r>
      <w:r w:rsidR="006B1010" w:rsidRPr="00F517BF">
        <w:rPr>
          <w:color w:val="auto"/>
        </w:rPr>
        <w:t xml:space="preserve">9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25"/>
    </w:p>
    <w:p w:rsidR="00E23B15" w:rsidRPr="00F517BF" w:rsidRDefault="00E23B15" w:rsidP="00E23B15">
      <w:pPr>
        <w:pStyle w:val="1NIV1"/>
      </w:pPr>
      <w:bookmarkStart w:id="126" w:name="_Toc64621865"/>
      <w:bookmarkStart w:id="127" w:name="_Toc57703040"/>
      <w:r w:rsidRPr="00F517BF">
        <w:t xml:space="preserve">9.1 – </w:t>
      </w:r>
      <w:r>
        <w:t>FORME DES DOCUMENTS DE PAIEMENT</w:t>
      </w:r>
      <w:bookmarkEnd w:id="126"/>
    </w:p>
    <w:p w:rsidR="00E23B15" w:rsidRPr="00F517BF" w:rsidRDefault="00E23B15" w:rsidP="00E23B15">
      <w:pPr>
        <w:pStyle w:val="2NIV2"/>
      </w:pPr>
      <w:bookmarkStart w:id="128" w:name="_Toc64621866"/>
      <w:bookmarkStart w:id="129" w:name="_Toc57703041"/>
      <w:bookmarkEnd w:id="127"/>
      <w:r w:rsidRPr="00F517BF">
        <w:t>9.1</w:t>
      </w:r>
      <w:r>
        <w:t>.1</w:t>
      </w:r>
      <w:r w:rsidRPr="00F517BF">
        <w:t xml:space="preserve"> – </w:t>
      </w:r>
      <w:r>
        <w:t>Mentions obligatoires sur les factures</w:t>
      </w:r>
      <w:bookmarkEnd w:id="128"/>
    </w:p>
    <w:p w:rsidR="00E23B15" w:rsidRPr="00F517BF" w:rsidRDefault="00E23B15" w:rsidP="00E23B15">
      <w:r w:rsidRPr="00F517BF">
        <w:t>Le</w:t>
      </w:r>
      <w:r>
        <w:t xml:space="preserve">s mentions minimales suivantes </w:t>
      </w:r>
      <w:r w:rsidRPr="00F517BF">
        <w:t xml:space="preserve">doivent apparaître </w:t>
      </w:r>
      <w:r>
        <w:t xml:space="preserve">sur les factures / situations </w:t>
      </w:r>
      <w:r w:rsidRPr="00F517BF">
        <w:t>:</w:t>
      </w:r>
    </w:p>
    <w:p w:rsidR="00E23B15" w:rsidRPr="00F517BF" w:rsidRDefault="00E23B15" w:rsidP="00E23B15">
      <w:pPr>
        <w:pStyle w:val="Listea"/>
        <w:numPr>
          <w:ilvl w:val="0"/>
          <w:numId w:val="40"/>
        </w:numPr>
      </w:pPr>
      <w:r w:rsidRPr="00F517BF">
        <w:t>Le numéro et la date d’émission de la facture,</w:t>
      </w:r>
    </w:p>
    <w:p w:rsidR="00E23B15" w:rsidRPr="00F517BF" w:rsidRDefault="00E23B15" w:rsidP="00E23B15">
      <w:pPr>
        <w:pStyle w:val="Listea"/>
        <w:numPr>
          <w:ilvl w:val="0"/>
          <w:numId w:val="39"/>
        </w:numPr>
      </w:pPr>
      <w:r w:rsidRPr="00F517BF">
        <w:t>Le nom ou la raison sociale du créancier, ainsi que son adresse physique,</w:t>
      </w:r>
    </w:p>
    <w:p w:rsidR="00E23B15" w:rsidRPr="00F517BF" w:rsidRDefault="00E23B15" w:rsidP="00E23B15">
      <w:pPr>
        <w:pStyle w:val="Listea"/>
        <w:numPr>
          <w:ilvl w:val="0"/>
          <w:numId w:val="39"/>
        </w:numPr>
      </w:pPr>
      <w:r w:rsidRPr="00F517BF">
        <w:t xml:space="preserve">Le nom et l'adresse du prestataire, y compris son </w:t>
      </w:r>
      <w:r w:rsidRPr="00F517BF">
        <w:rPr>
          <w:b/>
        </w:rPr>
        <w:t>adresse email</w:t>
      </w:r>
      <w:r w:rsidRPr="00F517BF">
        <w:t>,</w:t>
      </w:r>
    </w:p>
    <w:p w:rsidR="00E23B15" w:rsidRPr="00F517BF" w:rsidRDefault="00E23B15" w:rsidP="00E23B15">
      <w:pPr>
        <w:pStyle w:val="Listea"/>
        <w:numPr>
          <w:ilvl w:val="0"/>
          <w:numId w:val="39"/>
        </w:numPr>
      </w:pPr>
      <w:r w:rsidRPr="00F517BF">
        <w:t>Le numéro de RIDET (10 chiffres),</w:t>
      </w:r>
    </w:p>
    <w:p w:rsidR="00E23B15" w:rsidRPr="00F517BF" w:rsidRDefault="00E23B15" w:rsidP="00E23B15">
      <w:pPr>
        <w:pStyle w:val="Listea"/>
        <w:numPr>
          <w:ilvl w:val="0"/>
          <w:numId w:val="39"/>
        </w:numPr>
      </w:pPr>
      <w:r w:rsidRPr="00F517BF">
        <w:t>La référence d’inscription au registre du commerce ou au répertoire des métiers pour les sociétés,</w:t>
      </w:r>
    </w:p>
    <w:p w:rsidR="00E23B15" w:rsidRPr="00F517BF" w:rsidRDefault="00E23B15" w:rsidP="00E23B15">
      <w:pPr>
        <w:pStyle w:val="Listea"/>
        <w:numPr>
          <w:ilvl w:val="0"/>
          <w:numId w:val="39"/>
        </w:numPr>
      </w:pPr>
      <w:r w:rsidRPr="00F517BF">
        <w:t xml:space="preserve">La domiciliation bancaire et le RIB (23 chiffres), </w:t>
      </w:r>
    </w:p>
    <w:p w:rsidR="00E23B15" w:rsidRPr="00F517BF" w:rsidRDefault="00E23B15" w:rsidP="00E23B15">
      <w:pPr>
        <w:pStyle w:val="Listea"/>
        <w:numPr>
          <w:ilvl w:val="0"/>
          <w:numId w:val="39"/>
        </w:numPr>
      </w:pPr>
      <w:r w:rsidRPr="00F517BF">
        <w:t>La désignation de la collectivité débitrice (nom, adresse, direction ou service)</w:t>
      </w:r>
      <w:r>
        <w:t>,</w:t>
      </w:r>
      <w:r w:rsidRPr="00F517BF">
        <w:t xml:space="preserve"> </w:t>
      </w:r>
    </w:p>
    <w:p w:rsidR="00E23B15" w:rsidRPr="00F517BF" w:rsidRDefault="00E23B15" w:rsidP="00E23B15">
      <w:pPr>
        <w:pStyle w:val="Listea"/>
        <w:numPr>
          <w:ilvl w:val="0"/>
          <w:numId w:val="39"/>
        </w:numPr>
      </w:pPr>
      <w:r w:rsidRPr="00F517BF">
        <w:t>Le numéro et la date de notification du marché,</w:t>
      </w:r>
    </w:p>
    <w:p w:rsidR="00E23B15" w:rsidRDefault="00E23B15" w:rsidP="00E23B15">
      <w:pPr>
        <w:pStyle w:val="Listea"/>
        <w:numPr>
          <w:ilvl w:val="0"/>
          <w:numId w:val="39"/>
        </w:numPr>
      </w:pPr>
      <w:r w:rsidRPr="00F517BF">
        <w:t>Le numér</w:t>
      </w:r>
      <w:r>
        <w:t>o et la date du bon de commande.</w:t>
      </w:r>
    </w:p>
    <w:p w:rsidR="002A5D3A" w:rsidRPr="00F517BF" w:rsidRDefault="002A5D3A" w:rsidP="002A5D3A">
      <w:pPr>
        <w:pStyle w:val="2NIV2"/>
      </w:pPr>
      <w:bookmarkStart w:id="130" w:name="_Toc64621867"/>
      <w:bookmarkStart w:id="131" w:name="_Toc57627702"/>
      <w:bookmarkEnd w:id="129"/>
      <w:r w:rsidRPr="00F517BF">
        <w:t>9.1.</w:t>
      </w:r>
      <w:r>
        <w:t>2</w:t>
      </w:r>
      <w:r w:rsidRPr="00F517BF">
        <w:t xml:space="preserve"> – </w:t>
      </w:r>
      <w:r>
        <w:t>Décomptes et états d’acompte</w:t>
      </w:r>
      <w:bookmarkEnd w:id="130"/>
    </w:p>
    <w:p w:rsidR="002A5D3A" w:rsidRPr="00F517BF" w:rsidRDefault="002A5D3A" w:rsidP="002A5D3A">
      <w:r w:rsidRPr="00F517BF">
        <w:t>Les décomptes correspondant aux prestations</w:t>
      </w:r>
      <w:r>
        <w:t xml:space="preserve"> commandées et</w:t>
      </w:r>
      <w:r w:rsidRPr="00F517BF">
        <w:t xml:space="preserve"> exécutées </w:t>
      </w:r>
      <w:r>
        <w:t>sont</w:t>
      </w:r>
      <w:r w:rsidRPr="00F517BF">
        <w:t xml:space="preserve"> présentés :</w:t>
      </w:r>
    </w:p>
    <w:p w:rsidR="002A5D3A" w:rsidRPr="00F517BF" w:rsidRDefault="002A5D3A" w:rsidP="002A5D3A">
      <w:pPr>
        <w:pStyle w:val="Listenormale"/>
      </w:pPr>
      <w:r w:rsidRPr="00F517BF">
        <w:t>pour le paiement d’une avance si celle-ci est prévue par le marché ;</w:t>
      </w:r>
    </w:p>
    <w:p w:rsidR="002A5D3A" w:rsidRPr="00F517BF" w:rsidRDefault="002A5D3A" w:rsidP="002A5D3A">
      <w:pPr>
        <w:pStyle w:val="Listenormale"/>
      </w:pPr>
      <w:r>
        <w:t>lorsqu’</w:t>
      </w:r>
      <w:r w:rsidRPr="00F517BF">
        <w:t>une partie des prestations commandées a été exécutée ;</w:t>
      </w:r>
    </w:p>
    <w:p w:rsidR="002A5D3A" w:rsidRDefault="002A5D3A" w:rsidP="002A5D3A">
      <w:pPr>
        <w:pStyle w:val="Listenormale"/>
      </w:pPr>
      <w:r w:rsidRPr="00F517BF">
        <w:t xml:space="preserve">à la fin de l’exécution des prestations </w:t>
      </w:r>
      <w:r>
        <w:t>objet du bon de commande ;</w:t>
      </w:r>
    </w:p>
    <w:p w:rsidR="002A5D3A" w:rsidRPr="00F517BF" w:rsidRDefault="002A5D3A" w:rsidP="002A5D3A">
      <w:pPr>
        <w:pStyle w:val="Listenormale"/>
      </w:pPr>
      <w:r>
        <w:t>après parution des indices définitifs s’ils n’étaient pas encore parus lors de la facturation intervenant à la fin de l’exécution des prestations</w:t>
      </w:r>
      <w:r w:rsidRPr="00F517BF">
        <w:t>.</w:t>
      </w:r>
    </w:p>
    <w:p w:rsidR="002A5D3A" w:rsidRDefault="002A5D3A" w:rsidP="002A5D3A">
      <w:r w:rsidRPr="00F517BF">
        <w:t>Les décomptes</w:t>
      </w:r>
      <w:r>
        <w:t xml:space="preserve"> et</w:t>
      </w:r>
      <w:r w:rsidRPr="00F517BF">
        <w:t xml:space="preserve"> états d’acompte nécessaires au paiement sont présentés conformément aux formulaires fournis par </w:t>
      </w:r>
      <w:r>
        <w:t>le référent du marché</w:t>
      </w:r>
      <w:r w:rsidRPr="00F517BF">
        <w:t>.</w:t>
      </w:r>
    </w:p>
    <w:p w:rsidR="002A5D3A" w:rsidRDefault="002A5D3A" w:rsidP="002A5D3A">
      <w:r>
        <w:t>Ils comprennent éventuellement l</w:t>
      </w:r>
      <w:r w:rsidRPr="00F517BF">
        <w:t>es justificatifs nécessaires</w:t>
      </w:r>
      <w:r>
        <w:t xml:space="preserve">, </w:t>
      </w:r>
      <w:r w:rsidRPr="00F517BF">
        <w:t>par exemple</w:t>
      </w:r>
      <w:r>
        <w:t> :</w:t>
      </w:r>
    </w:p>
    <w:p w:rsidR="002A5D3A" w:rsidRDefault="002A5D3A" w:rsidP="002A5D3A">
      <w:pPr>
        <w:pStyle w:val="Listenormale"/>
      </w:pPr>
      <w:r>
        <w:t>annexe de calcul d’une</w:t>
      </w:r>
      <w:r w:rsidRPr="00F517BF">
        <w:t xml:space="preserve"> avance</w:t>
      </w:r>
      <w:r>
        <w:t>,</w:t>
      </w:r>
    </w:p>
    <w:p w:rsidR="002A5D3A" w:rsidRDefault="002A5D3A" w:rsidP="002A5D3A">
      <w:pPr>
        <w:pStyle w:val="Listenormale"/>
      </w:pPr>
      <w:r>
        <w:t>si exigée, la caution bancaire pour l’avance, conforme au modèle de l’annexe 5 du présent CCAP,</w:t>
      </w:r>
    </w:p>
    <w:p w:rsidR="002A5D3A" w:rsidRPr="00F517BF" w:rsidRDefault="002A5D3A" w:rsidP="002A5D3A">
      <w:pPr>
        <w:pStyle w:val="Listenormale"/>
      </w:pPr>
      <w:r>
        <w:t>annexe de calcul d’</w:t>
      </w:r>
      <w:r w:rsidRPr="00F517BF">
        <w:t xml:space="preserve">actualisation </w:t>
      </w:r>
      <w:r>
        <w:t>ou révision des prix.</w:t>
      </w:r>
    </w:p>
    <w:p w:rsidR="002A5D3A" w:rsidRDefault="002A5D3A" w:rsidP="002A5D3A">
      <w:r w:rsidRPr="00F517BF">
        <w:t>A titre d’exemple, un modè</w:t>
      </w:r>
      <w:r>
        <w:t>le complet est joint en annexe 4</w:t>
      </w:r>
      <w:r w:rsidRPr="00F517BF">
        <w:t xml:space="preserve"> au présent CCAP.</w:t>
      </w:r>
    </w:p>
    <w:p w:rsidR="002A5D3A" w:rsidRPr="00F517BF" w:rsidRDefault="002A5D3A" w:rsidP="002A5D3A">
      <w:r w:rsidRPr="00F517BF">
        <w:t xml:space="preserve">Les situations détaillant l’avancement des prestations sont présentées sous forme de facture </w:t>
      </w:r>
      <w:r>
        <w:t xml:space="preserve">détaillée </w:t>
      </w:r>
      <w:r w:rsidRPr="00F517BF">
        <w:t>établissant le montant des prestations exécutées cumulé depuis le début de leur exécution.</w:t>
      </w:r>
    </w:p>
    <w:p w:rsidR="002A5D3A" w:rsidRDefault="002A5D3A" w:rsidP="002A5D3A">
      <w:r>
        <w:t>Si les</w:t>
      </w:r>
      <w:r w:rsidRPr="00F517BF">
        <w:t xml:space="preserve"> prestations </w:t>
      </w:r>
      <w:r>
        <w:t xml:space="preserve">sont </w:t>
      </w:r>
      <w:r w:rsidRPr="00F517BF">
        <w:t>réglées sur prix unitaires, ces situations détaillen</w:t>
      </w:r>
      <w:r>
        <w:t>t obligatoirement les quantités réelles exécutées.</w:t>
      </w:r>
    </w:p>
    <w:p w:rsidR="002A5D3A" w:rsidRPr="00F517BF" w:rsidRDefault="002A5D3A" w:rsidP="002A5D3A">
      <w:r>
        <w:t>Sur la situation</w:t>
      </w:r>
      <w:r w:rsidRPr="00F517BF">
        <w:t xml:space="preserve"> doivent apparaître</w:t>
      </w:r>
      <w:r>
        <w:t>, outre les mentions listées à l’article 9.1.1</w:t>
      </w:r>
      <w:r w:rsidRPr="00F517BF">
        <w:t xml:space="preserve"> :</w:t>
      </w:r>
    </w:p>
    <w:p w:rsidR="002A5D3A" w:rsidRDefault="002A5D3A" w:rsidP="002A5D3A">
      <w:pPr>
        <w:pStyle w:val="Listea"/>
        <w:numPr>
          <w:ilvl w:val="0"/>
          <w:numId w:val="41"/>
        </w:numPr>
      </w:pPr>
      <w:r w:rsidRPr="00F517BF">
        <w:t>La nature des prestations,</w:t>
      </w:r>
    </w:p>
    <w:p w:rsidR="002A5D3A" w:rsidRPr="00F517BF" w:rsidRDefault="002A5D3A" w:rsidP="002A5D3A">
      <w:pPr>
        <w:pStyle w:val="Listea"/>
        <w:numPr>
          <w:ilvl w:val="0"/>
          <w:numId w:val="41"/>
        </w:numPr>
      </w:pPr>
      <w:r>
        <w:t>Les prix unitaires prévus au marché,</w:t>
      </w:r>
    </w:p>
    <w:p w:rsidR="002A5D3A" w:rsidRPr="00F517BF" w:rsidRDefault="002A5D3A" w:rsidP="002A5D3A">
      <w:pPr>
        <w:pStyle w:val="Listea"/>
        <w:numPr>
          <w:ilvl w:val="0"/>
          <w:numId w:val="41"/>
        </w:numPr>
      </w:pPr>
      <w:r>
        <w:t>L’avancement de l’exécution des prestations depuis le début de l’exécution du bon de commande (quantités réellement exécutées)</w:t>
      </w:r>
      <w:r w:rsidRPr="00F517BF">
        <w:t>,</w:t>
      </w:r>
    </w:p>
    <w:p w:rsidR="002A5D3A" w:rsidRDefault="002A5D3A" w:rsidP="002A5D3A">
      <w:pPr>
        <w:pStyle w:val="Listea"/>
        <w:numPr>
          <w:ilvl w:val="0"/>
          <w:numId w:val="41"/>
        </w:numPr>
      </w:pPr>
      <w:r w:rsidRPr="00F517BF">
        <w:t>Le montant total hors taxe,</w:t>
      </w:r>
    </w:p>
    <w:p w:rsidR="002A5D3A" w:rsidRDefault="002A5D3A" w:rsidP="002A5D3A">
      <w:pPr>
        <w:pStyle w:val="Listea"/>
        <w:numPr>
          <w:ilvl w:val="0"/>
          <w:numId w:val="41"/>
        </w:numPr>
      </w:pPr>
      <w:r>
        <w:lastRenderedPageBreak/>
        <w:t>L’éventuelle réfaction décidée par la personne responsable du marché,</w:t>
      </w:r>
    </w:p>
    <w:p w:rsidR="002A5D3A" w:rsidRPr="00F517BF" w:rsidRDefault="002A5D3A" w:rsidP="002A5D3A">
      <w:pPr>
        <w:pStyle w:val="Listea"/>
        <w:numPr>
          <w:ilvl w:val="0"/>
          <w:numId w:val="41"/>
        </w:numPr>
      </w:pPr>
      <w:r w:rsidRPr="00F517BF">
        <w:t>Les taux et prix des taxes applicables,</w:t>
      </w:r>
    </w:p>
    <w:p w:rsidR="002A5D3A" w:rsidRPr="00F517BF" w:rsidRDefault="002A5D3A" w:rsidP="002A5D3A">
      <w:pPr>
        <w:pStyle w:val="Listea"/>
        <w:numPr>
          <w:ilvl w:val="0"/>
          <w:numId w:val="41"/>
        </w:numPr>
      </w:pPr>
      <w:r w:rsidRPr="00F517BF">
        <w:t xml:space="preserve">Le </w:t>
      </w:r>
      <w:r>
        <w:t>montant cumulé à payer</w:t>
      </w:r>
      <w:r w:rsidRPr="00F517BF">
        <w:t xml:space="preserve"> toutes taxes comprises</w:t>
      </w:r>
      <w:r>
        <w:t>.</w:t>
      </w:r>
    </w:p>
    <w:p w:rsidR="002A5D3A" w:rsidRDefault="002A5D3A" w:rsidP="002A5D3A">
      <w:r w:rsidRPr="00F6628D">
        <w:t>Les demandes de paiement des sous-traitants seront obligatoirement intégrées aux documents du titulaire, comme indiqué à l’article 8.</w:t>
      </w:r>
      <w:r>
        <w:t>1.</w:t>
      </w:r>
      <w:r w:rsidRPr="00F6628D">
        <w:t>2.1 du présent CCAP.</w:t>
      </w:r>
    </w:p>
    <w:p w:rsidR="002A5D3A" w:rsidRDefault="002A5D3A" w:rsidP="002A5D3A">
      <w:r w:rsidRPr="00F517BF">
        <w:t>En cas de groupement solidaire sans affectation de lot, les demandes de paiement des cotraitants seront obligatoirement intégrées aux documents du mandataire</w:t>
      </w:r>
      <w:r>
        <w:t>, comme indiqué à l’article 8.1.2.1 du présent CCAP</w:t>
      </w:r>
      <w:r w:rsidRPr="00F517BF">
        <w:t>.</w:t>
      </w:r>
    </w:p>
    <w:p w:rsidR="002A5D3A" w:rsidRPr="00F517BF" w:rsidRDefault="002A5D3A" w:rsidP="002A5D3A">
      <w:r>
        <w:t>L</w:t>
      </w:r>
      <w:r w:rsidRPr="00F517BF">
        <w:t xml:space="preserve">a </w:t>
      </w:r>
      <w:r>
        <w:t>situation</w:t>
      </w:r>
      <w:r w:rsidRPr="00F517BF">
        <w:t xml:space="preserve"> est certifiée le service fait par le </w:t>
      </w:r>
      <w:r>
        <w:t xml:space="preserve">référent interne, à défaut le </w:t>
      </w:r>
      <w:r w:rsidRPr="00F517BF">
        <w:t>référent du marché.</w:t>
      </w:r>
    </w:p>
    <w:p w:rsidR="002A5D3A" w:rsidRPr="00F517BF" w:rsidRDefault="002A5D3A" w:rsidP="002A5D3A">
      <w:pPr>
        <w:pStyle w:val="2NIV2"/>
      </w:pPr>
      <w:bookmarkStart w:id="132" w:name="_Toc52959060"/>
      <w:bookmarkStart w:id="133" w:name="_Toc57703045"/>
      <w:bookmarkStart w:id="134" w:name="_Toc60061351"/>
      <w:bookmarkStart w:id="135" w:name="_Toc64621868"/>
      <w:r>
        <w:t>9.1</w:t>
      </w:r>
      <w:r w:rsidRPr="00F517BF">
        <w:t>.</w:t>
      </w:r>
      <w:r>
        <w:t>3</w:t>
      </w:r>
      <w:r w:rsidRPr="00F517BF">
        <w:t xml:space="preserve"> – </w:t>
      </w:r>
      <w:bookmarkEnd w:id="132"/>
      <w:bookmarkEnd w:id="133"/>
      <w:r>
        <w:t>Factures</w:t>
      </w:r>
      <w:bookmarkEnd w:id="134"/>
      <w:bookmarkEnd w:id="135"/>
    </w:p>
    <w:p w:rsidR="002A5D3A" w:rsidRDefault="002A5D3A" w:rsidP="002A5D3A">
      <w:bookmarkStart w:id="136" w:name="_Toc52959061"/>
      <w:r>
        <w:t>Sans objet.</w:t>
      </w:r>
    </w:p>
    <w:p w:rsidR="00E23B15" w:rsidRDefault="00E23B15" w:rsidP="00E23B15">
      <w:pPr>
        <w:pStyle w:val="1NIV1"/>
      </w:pPr>
      <w:bookmarkStart w:id="137" w:name="_Toc64621869"/>
      <w:bookmarkEnd w:id="136"/>
      <w:r>
        <w:t>9.2</w:t>
      </w:r>
      <w:r w:rsidRPr="00F517BF">
        <w:t xml:space="preserve"> – ENVOI DES DOCUMENTS DE DEMANDE DE PAIEMENT</w:t>
      </w:r>
      <w:bookmarkEnd w:id="131"/>
      <w:bookmarkEnd w:id="137"/>
    </w:p>
    <w:p w:rsidR="002848C6" w:rsidRDefault="002848C6" w:rsidP="002848C6">
      <w:r w:rsidRPr="00F517BF">
        <w:t>Les documents de demande de paiement seront envoyés aux adresses suivantes (plusieurs cases à cocher possibles) :</w:t>
      </w:r>
    </w:p>
    <w:sdt>
      <w:sdtPr>
        <w:id w:val="1919751037"/>
      </w:sdtPr>
      <w:sdtEndPr/>
      <w:sdtContent>
        <w:p w:rsidR="00E23B15" w:rsidRPr="00F517BF" w:rsidRDefault="00D54E77" w:rsidP="00E23B15">
          <w:pPr>
            <w:pStyle w:val="ListeX"/>
            <w:jc w:val="left"/>
          </w:pPr>
          <w:sdt>
            <w:sdtPr>
              <w:id w:val="-1359347437"/>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soit en format papier par courrier en deux (2) exemplaires dont un (1) exemplaire original et une (1) copie à l’adresse suivante : …………………………………………….</w:t>
          </w:r>
        </w:p>
      </w:sdtContent>
    </w:sdt>
    <w:sdt>
      <w:sdtPr>
        <w:id w:val="-530800502"/>
      </w:sdtPr>
      <w:sdtEndPr/>
      <w:sdtContent>
        <w:p w:rsidR="00E23B15" w:rsidRPr="00F517BF" w:rsidRDefault="00D54E77" w:rsidP="00E23B15">
          <w:pPr>
            <w:pStyle w:val="ListeX"/>
            <w:jc w:val="left"/>
          </w:pPr>
          <w:sdt>
            <w:sdtPr>
              <w:id w:val="2032990658"/>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soit par voie électronique à l’adresse email suivante : ………………………………</w:t>
          </w:r>
        </w:p>
      </w:sdtContent>
    </w:sdt>
    <w:sdt>
      <w:sdtPr>
        <w:id w:val="-1218743901"/>
      </w:sdtPr>
      <w:sdtEndPr/>
      <w:sdtContent>
        <w:p w:rsidR="00E23B15" w:rsidRPr="00F517BF" w:rsidRDefault="00D54E77" w:rsidP="00E23B15">
          <w:pPr>
            <w:pStyle w:val="ListeX"/>
            <w:jc w:val="left"/>
          </w:pPr>
          <w:sdt>
            <w:sdtPr>
              <w:id w:val="-190389516"/>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soit par l’intermédiaire du site internet suivant : …………………………………</w:t>
          </w:r>
        </w:p>
      </w:sdtContent>
    </w:sdt>
    <w:p w:rsidR="00E23B15" w:rsidRPr="00F517BF" w:rsidRDefault="00E23B15" w:rsidP="00E23B15">
      <w:r w:rsidRPr="00F517BF">
        <w:t>Copie sera faite par courrier électronique au référent du marché.</w:t>
      </w:r>
    </w:p>
    <w:p w:rsidR="00E23B15" w:rsidRPr="00F517BF" w:rsidRDefault="00E23B15" w:rsidP="00E23B15">
      <w:r w:rsidRPr="00F517BF">
        <w:t xml:space="preserve">Le référent du marché pourra notifier au prestataire par écrit, sans avenant, </w:t>
      </w:r>
      <w:r w:rsidR="00555104">
        <w:t xml:space="preserve">des modalités d’envoi </w:t>
      </w:r>
      <w:r w:rsidRPr="00F517BF">
        <w:t>différentes.</w:t>
      </w:r>
    </w:p>
    <w:p w:rsidR="00E23B15" w:rsidRPr="00F517BF" w:rsidRDefault="00E23B15" w:rsidP="00E23B15">
      <w:pPr>
        <w:pStyle w:val="1NIV1"/>
      </w:pPr>
      <w:bookmarkStart w:id="138" w:name="_Toc57703043"/>
      <w:bookmarkStart w:id="139" w:name="_Toc64621870"/>
      <w:r>
        <w:t>9.3</w:t>
      </w:r>
      <w:r w:rsidRPr="00F517BF">
        <w:t xml:space="preserve"> – INTERVENTION D’UN PRESTATAIRE CONDITIONNANT LE PAIEMENT DES SOMMES DUES</w:t>
      </w:r>
      <w:bookmarkEnd w:id="138"/>
      <w:bookmarkEnd w:id="139"/>
      <w:r w:rsidRPr="00F517BF">
        <w:t xml:space="preserve"> </w:t>
      </w:r>
    </w:p>
    <w:sdt>
      <w:sdtPr>
        <w:id w:val="1442952173"/>
      </w:sdtPr>
      <w:sdtEndPr/>
      <w:sdtContent>
        <w:p w:rsidR="00E23B15" w:rsidRPr="00F517BF" w:rsidRDefault="00D54E77" w:rsidP="00E23B15">
          <w:pPr>
            <w:pStyle w:val="NormalX"/>
          </w:pPr>
          <w:sdt>
            <w:sdtPr>
              <w:id w:val="1999995538"/>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Sans objet.</w:t>
          </w:r>
        </w:p>
      </w:sdtContent>
    </w:sdt>
    <w:sdt>
      <w:sdtPr>
        <w:id w:val="1202980409"/>
      </w:sdtPr>
      <w:sdtEndPr/>
      <w:sdtContent>
        <w:p w:rsidR="00E23B15" w:rsidRPr="00F517BF" w:rsidRDefault="00D54E77" w:rsidP="00E23B15">
          <w:pPr>
            <w:pStyle w:val="NormalX"/>
          </w:pPr>
          <w:sdt>
            <w:sdtPr>
              <w:id w:val="730195984"/>
              <w14:checkbox>
                <w14:checked w14:val="0"/>
                <w14:checkedState w14:val="2612" w14:font="MS Gothic"/>
                <w14:uncheckedState w14:val="2610" w14:font="MS Gothic"/>
              </w14:checkbox>
            </w:sdtPr>
            <w:sdtEndPr/>
            <w:sdtContent>
              <w:r w:rsidR="00E23B15" w:rsidRPr="00F517BF">
                <w:rPr>
                  <w:rFonts w:ascii="MS Gothic" w:eastAsia="MS Gothic" w:hAnsi="MS Gothic" w:hint="eastAsia"/>
                </w:rPr>
                <w:t>☐</w:t>
              </w:r>
            </w:sdtContent>
          </w:sdt>
          <w:r w:rsidR="00E23B15" w:rsidRPr="00F517BF">
            <w:t xml:space="preserve"> La facture établie par le titulaire doit premièrement être présentée au </w:t>
          </w:r>
          <w:r w:rsidR="00E23B15">
            <w:t>prestataire ci-après,</w:t>
          </w:r>
          <w:r w:rsidR="00E23B15" w:rsidRPr="00F517BF">
            <w:t xml:space="preserve"> externe aux services de l’acheteur public : ………………………</w:t>
          </w:r>
        </w:p>
        <w:p w:rsidR="00E23B15" w:rsidRPr="00F517BF" w:rsidRDefault="00E23B15" w:rsidP="00E23B15">
          <w:r w:rsidRPr="00F517BF">
            <w:t xml:space="preserve">Ce n’est que lorsque ce prestataire lui a renvoyé les documents de demande de paiement validés et signés par ses soins que le titulaire </w:t>
          </w:r>
          <w:proofErr w:type="gramStart"/>
          <w:r w:rsidRPr="00F517BF">
            <w:t>peut</w:t>
          </w:r>
          <w:proofErr w:type="gramEnd"/>
          <w:r w:rsidRPr="00F517BF">
            <w:t xml:space="preserve"> les déposer aux adresses ci-dessus, ce qui déclenche alors le délai de mandatement. A défaut, les documents de demande de paiement envoyés directement à l’acheteur public sont rejetés.</w:t>
          </w:r>
        </w:p>
      </w:sdtContent>
    </w:sdt>
    <w:p w:rsidR="00E23B15" w:rsidRPr="00F517BF" w:rsidRDefault="00E23B15" w:rsidP="00E23B15">
      <w:pPr>
        <w:pStyle w:val="1NIV1"/>
      </w:pPr>
      <w:bookmarkStart w:id="140" w:name="_Toc57703053"/>
      <w:bookmarkStart w:id="141" w:name="_Toc64621871"/>
      <w:r w:rsidRPr="00F517BF">
        <w:t>9.</w:t>
      </w:r>
      <w:r w:rsidR="000129AD">
        <w:t>4</w:t>
      </w:r>
      <w:r w:rsidRPr="00F517BF">
        <w:t xml:space="preserve"> – DELAI DE MANDATEMENT</w:t>
      </w:r>
      <w:bookmarkEnd w:id="140"/>
      <w:bookmarkEnd w:id="141"/>
    </w:p>
    <w:p w:rsidR="00E23B15" w:rsidRPr="00F517BF" w:rsidRDefault="00E23B15" w:rsidP="00E23B15">
      <w:r w:rsidRPr="00F517BF">
        <w:t>Le montant des demandes de paiement doit faire l’objet d’un mandatement dans le délai prévu à l’article 71 de la délibération n° 424 du 20 mars 2019.</w:t>
      </w:r>
    </w:p>
    <w:p w:rsidR="00E23B15" w:rsidRDefault="00E23B15" w:rsidP="00E23B15">
      <w:r w:rsidRPr="00F517BF">
        <w:t>Le délai de mandatement court à compter de la date de la réception, par l’acheteur public, des documents de paiement, dans les conditions précisées aux articles 9.1, 9.2 et 9.3 ci-dessus.</w:t>
      </w:r>
    </w:p>
    <w:p w:rsidR="00E23B15" w:rsidRDefault="00E23B15" w:rsidP="00E23B15">
      <w:r>
        <w:br w:type="page"/>
      </w:r>
    </w:p>
    <w:p w:rsidR="006B1010" w:rsidRDefault="006B1010" w:rsidP="00D60D25">
      <w:pPr>
        <w:pStyle w:val="0ENTETE"/>
      </w:pPr>
      <w:bookmarkStart w:id="142" w:name="_Toc64621872"/>
      <w:r>
        <w:lastRenderedPageBreak/>
        <w:t xml:space="preserve">ARTICLE 10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42"/>
    </w:p>
    <w:p w:rsidR="006B1010" w:rsidRDefault="006B1010" w:rsidP="00D60D25">
      <w:pPr>
        <w:pStyle w:val="1NIV1"/>
      </w:pPr>
      <w:bookmarkStart w:id="143" w:name="_Toc64621873"/>
      <w:r>
        <w:t xml:space="preserve">10.1 </w:t>
      </w:r>
      <w:r w:rsidR="00D60D25">
        <w:t>–</w:t>
      </w:r>
      <w:r>
        <w:t xml:space="preserve"> </w:t>
      </w:r>
      <w:r w:rsidR="00D60D25">
        <w:t>DELAI DE GARANTIE</w:t>
      </w:r>
      <w:bookmarkEnd w:id="143"/>
    </w:p>
    <w:sdt>
      <w:sdtPr>
        <w:id w:val="-325048924"/>
      </w:sdtPr>
      <w:sdtEndPr/>
      <w:sdtContent>
        <w:p w:rsidR="00CC0C14" w:rsidRDefault="00D54E77" w:rsidP="00CC0C14">
          <w:pPr>
            <w:pStyle w:val="NormalX"/>
          </w:pPr>
          <w:sdt>
            <w:sdtPr>
              <w:id w:val="-762923333"/>
              <w14:checkbox>
                <w14:checked w14:val="0"/>
                <w14:checkedState w14:val="2612" w14:font="MS Gothic"/>
                <w14:uncheckedState w14:val="2610" w14:font="MS Gothic"/>
              </w14:checkbox>
            </w:sdtPr>
            <w:sdtEndPr/>
            <w:sdtContent>
              <w:r w:rsidR="00CC0C14">
                <w:rPr>
                  <w:rFonts w:ascii="MS Gothic" w:eastAsia="MS Gothic" w:hAnsi="MS Gothic" w:hint="eastAsia"/>
                </w:rPr>
                <w:t>☐</w:t>
              </w:r>
            </w:sdtContent>
          </w:sdt>
          <w:r w:rsidR="00CC0C14">
            <w:t xml:space="preserve"> Sans objet.</w:t>
          </w:r>
        </w:p>
      </w:sdtContent>
    </w:sdt>
    <w:sdt>
      <w:sdtPr>
        <w:id w:val="1319615078"/>
      </w:sdtPr>
      <w:sdtEndPr/>
      <w:sdtContent>
        <w:p w:rsidR="00721132" w:rsidRDefault="00D54E77" w:rsidP="00A02455">
          <w:pPr>
            <w:pStyle w:val="NormalX"/>
          </w:pPr>
          <w:sdt>
            <w:sdtPr>
              <w:id w:val="389625991"/>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Le délai de garantie est de ………. mois à compter </w:t>
          </w:r>
          <w:r w:rsidR="00A02455">
            <w:t xml:space="preserve">de </w:t>
          </w:r>
          <w:r w:rsidR="00721132">
            <w:t xml:space="preserve">la date </w:t>
          </w:r>
          <w:r w:rsidR="00A02455">
            <w:t>d’admission</w:t>
          </w:r>
          <w:r w:rsidR="00721132">
            <w:t xml:space="preserve"> pour chaque prestation. </w:t>
          </w:r>
        </w:p>
        <w:p w:rsidR="00721132" w:rsidRDefault="00721132" w:rsidP="00721132">
          <w:r>
            <w:t xml:space="preserve">Au titre de cette garantie, le titulaire </w:t>
          </w:r>
          <w:r w:rsidR="00A02455">
            <w:t>est tenu de</w:t>
          </w:r>
          <w:r>
            <w:t xml:space="preserve"> </w:t>
          </w:r>
          <w:r w:rsidR="00A02455">
            <w:t>remédier</w:t>
          </w:r>
          <w:r>
            <w:t xml:space="preserve"> à ses frais </w:t>
          </w:r>
          <w:r w:rsidR="00A02455">
            <w:t xml:space="preserve">à </w:t>
          </w:r>
          <w:r>
            <w:t xml:space="preserve">la partie </w:t>
          </w:r>
          <w:r w:rsidR="00A02455">
            <w:t xml:space="preserve">ou l’intégralité </w:t>
          </w:r>
          <w:r w:rsidR="006C271F">
            <w:t xml:space="preserve">de la </w:t>
          </w:r>
          <w:r>
            <w:t>prestation qui serait reconnue défectueuse</w:t>
          </w:r>
          <w:r w:rsidR="00A02455">
            <w:t xml:space="preserve"> ou non fonctionnelle</w:t>
          </w:r>
          <w:r>
            <w:t xml:space="preserve">. </w:t>
          </w:r>
        </w:p>
        <w:p w:rsidR="00721132" w:rsidRDefault="00721132" w:rsidP="00721132">
          <w:r>
            <w:t xml:space="preserve">Cette garantie couvre </w:t>
          </w:r>
          <w:r w:rsidR="00A02455">
            <w:t xml:space="preserve">tous </w:t>
          </w:r>
          <w:r>
            <w:t xml:space="preserve">les frais consécutifs de déplacement de personnel, de conditionnement, d’emballage et de transport </w:t>
          </w:r>
          <w:r w:rsidR="00A02455">
            <w:t>nécessaires</w:t>
          </w:r>
          <w:r>
            <w:t xml:space="preserve">, qu’il soit procédé à ces opérations au lieu d’utilisation de la prestation ou que le titulaire ait obtenu </w:t>
          </w:r>
          <w:r w:rsidR="00A02455">
            <w:t>qu’elles soient faites</w:t>
          </w:r>
          <w:r>
            <w:t xml:space="preserve"> dans ses locaux. </w:t>
          </w:r>
        </w:p>
        <w:p w:rsidR="00721132" w:rsidRDefault="00721132" w:rsidP="00721132">
          <w:r>
            <w:t xml:space="preserve">La personne publique a droit, en outre, à des dommages et intérêts au cas où, pendant </w:t>
          </w:r>
          <w:r w:rsidR="00A02455">
            <w:t>ces opérations</w:t>
          </w:r>
          <w:r>
            <w:t xml:space="preserve">, la privation de jouissance entraîne pour elle un préjudice. </w:t>
          </w:r>
        </w:p>
        <w:p w:rsidR="00CD25ED" w:rsidRDefault="00CD25ED" w:rsidP="00CD25ED">
          <w:r>
            <w:t>Le délai dont dispose le titulaire pour effectuer les opérations de remédiation est fixé par décision de la personne responsable du marché.</w:t>
          </w:r>
        </w:p>
        <w:p w:rsidR="00CD25ED" w:rsidRDefault="00CD25ED" w:rsidP="00CD25ED">
          <w:r>
            <w:t>Si le délai n’est pas respecté, la personne responsable du marché peut, sans mise en demeure, pour tout ou partie des prestations concernées, soit faire procéder à ces opérations par un prestataire tiers aux frais du titulaire, sous réserve qu’un tel prestataire existe, soit proposer une réfaction au titulaire qui le libère de ses obligations de remédiation.</w:t>
          </w:r>
        </w:p>
        <w:p w:rsidR="001256EC" w:rsidRDefault="001256EC" w:rsidP="001256EC">
          <w:r>
            <w:t>Si, à l’expiration du délai de garantie, il subsiste des anomalies, désordres ou défauts notifiés au titulaire, non résolus ou qui n’ont pas fait l’objet de réfactions libératoires, le délai de garantie est prolongé jusqu’à leur remédiation complète.</w:t>
          </w:r>
        </w:p>
        <w:p w:rsidR="00CD25ED" w:rsidRDefault="00CD25ED" w:rsidP="00CD25ED">
          <w:r>
            <w:t>Cette prolongation peut faire elle-même l’objet d’une nouvelle prolongation pour les mêmes raisons.</w:t>
          </w:r>
        </w:p>
      </w:sdtContent>
    </w:sdt>
    <w:p w:rsidR="00FE76E6" w:rsidRDefault="00FE76E6" w:rsidP="00FE76E6">
      <w:pPr>
        <w:pStyle w:val="1NIV1"/>
      </w:pPr>
      <w:bookmarkStart w:id="144" w:name="_Toc64621300"/>
      <w:bookmarkStart w:id="145" w:name="_Toc64621874"/>
      <w:r>
        <w:t>10.2 - GARANTIES FINANCIERES (« SÛRETÉS »)</w:t>
      </w:r>
      <w:bookmarkEnd w:id="144"/>
      <w:bookmarkEnd w:id="145"/>
    </w:p>
    <w:p w:rsidR="00FE76E6" w:rsidRDefault="00FE76E6" w:rsidP="00FE76E6">
      <w:pPr>
        <w:pStyle w:val="2NIV2"/>
      </w:pPr>
      <w:bookmarkStart w:id="146" w:name="_Toc64621301"/>
      <w:bookmarkStart w:id="147" w:name="_Toc64621875"/>
      <w:r>
        <w:t>10.2.1 - Garanties financières prévues au titre du marché</w:t>
      </w:r>
      <w:bookmarkEnd w:id="146"/>
      <w:bookmarkEnd w:id="147"/>
    </w:p>
    <w:sdt>
      <w:sdtPr>
        <w:id w:val="588890841"/>
      </w:sdtPr>
      <w:sdtEndPr/>
      <w:sdtContent>
        <w:p w:rsidR="00FE76E6" w:rsidRDefault="00D54E77" w:rsidP="00FE76E6">
          <w:pPr>
            <w:pStyle w:val="NormalX"/>
          </w:pPr>
          <w:sdt>
            <w:sdtPr>
              <w:id w:val="327880773"/>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Les prestations n’étant soumises à aucun délai de garantie, aucune garantie financière n’est exigée au titre du marché.</w:t>
          </w:r>
        </w:p>
      </w:sdtContent>
    </w:sdt>
    <w:sdt>
      <w:sdtPr>
        <w:id w:val="-1293519754"/>
      </w:sdtPr>
      <w:sdtEndPr/>
      <w:sdtContent>
        <w:p w:rsidR="00FE76E6" w:rsidRDefault="00D54E77" w:rsidP="00FE76E6">
          <w:pPr>
            <w:pStyle w:val="NormalX"/>
          </w:pPr>
          <w:sdt>
            <w:sdtPr>
              <w:id w:val="1967616742"/>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Les parties du marché réservées aux structures d’insertion ne sont soumises à aucune garantie financière conformément au dernier alinéa de l’article 77 de la délibération n° 424 du 20 mars 2019.</w:t>
          </w:r>
        </w:p>
      </w:sdtContent>
    </w:sdt>
    <w:sdt>
      <w:sdtPr>
        <w:id w:val="-1493181183"/>
      </w:sdtPr>
      <w:sdtEndPr/>
      <w:sdtContent>
        <w:p w:rsidR="00FE76E6" w:rsidRDefault="00D54E77" w:rsidP="00FE76E6">
          <w:pPr>
            <w:pStyle w:val="NormalX"/>
          </w:pPr>
          <w:sdt>
            <w:sdtPr>
              <w:id w:val="752556036"/>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Bien que les prestations ne soient soumises à aucun délai de garantie, le titulaire est tenu de fournir une garantie financière selon les modalités fixées à l’article suivant.</w:t>
          </w:r>
        </w:p>
      </w:sdtContent>
    </w:sdt>
    <w:sdt>
      <w:sdtPr>
        <w:id w:val="-2132468467"/>
      </w:sdtPr>
      <w:sdtEndPr/>
      <w:sdtContent>
        <w:p w:rsidR="00FE76E6" w:rsidRDefault="00D54E77" w:rsidP="00FE76E6">
          <w:pPr>
            <w:pStyle w:val="NormalX"/>
          </w:pPr>
          <w:sdt>
            <w:sdtPr>
              <w:id w:val="-1323582276"/>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Les prestations étant soumises à un délai de garantie, le titulaire est tenu de fournir une garantie financière selon les modalités fixées à l’article suivant.</w:t>
          </w:r>
        </w:p>
      </w:sdtContent>
    </w:sdt>
    <w:p w:rsidR="00FE76E6" w:rsidRDefault="00FE76E6" w:rsidP="00FE76E6">
      <w:pPr>
        <w:pStyle w:val="2NIV2"/>
      </w:pPr>
      <w:bookmarkStart w:id="148" w:name="_Toc64621302"/>
      <w:bookmarkStart w:id="149" w:name="_Toc64621876"/>
      <w:r>
        <w:t>10.2.2 – Modalités de mise en place des garanties financières.</w:t>
      </w:r>
      <w:bookmarkEnd w:id="148"/>
      <w:bookmarkEnd w:id="149"/>
    </w:p>
    <w:sdt>
      <w:sdtPr>
        <w:id w:val="-1020700610"/>
      </w:sdtPr>
      <w:sdtEndPr/>
      <w:sdtContent>
        <w:p w:rsidR="00FE76E6" w:rsidRDefault="00D54E77" w:rsidP="00FE76E6">
          <w:pPr>
            <w:pStyle w:val="NormalX"/>
          </w:pPr>
          <w:sdt>
            <w:sdtPr>
              <w:id w:val="-724366240"/>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Sans objet.</w:t>
          </w:r>
        </w:p>
      </w:sdtContent>
    </w:sdt>
    <w:sdt>
      <w:sdtPr>
        <w:id w:val="-241558592"/>
      </w:sdtPr>
      <w:sdtEndPr/>
      <w:sdtContent>
        <w:p w:rsidR="00FE76E6" w:rsidRDefault="00D54E77" w:rsidP="00FE76E6">
          <w:pPr>
            <w:pStyle w:val="NormalX"/>
          </w:pPr>
          <w:sdt>
            <w:sdtPr>
              <w:id w:val="482660590"/>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Les garanties financières, appelées aussi sûretés, constituées au titre du marché, peuvent se présenter sous trois formes, au choix du titulaire :</w:t>
          </w:r>
        </w:p>
        <w:p w:rsidR="00FE76E6" w:rsidRDefault="00FE76E6" w:rsidP="00FE76E6">
          <w:pPr>
            <w:pStyle w:val="Listenum"/>
            <w:numPr>
              <w:ilvl w:val="0"/>
              <w:numId w:val="30"/>
            </w:numPr>
          </w:pPr>
          <w:r>
            <w:t>cautionnement (cf. articles 91 à 95 de la délibération n° 424 du 20 mars 2019) ;</w:t>
          </w:r>
        </w:p>
        <w:p w:rsidR="00FE76E6" w:rsidRDefault="00FE76E6" w:rsidP="00FE76E6">
          <w:pPr>
            <w:pStyle w:val="Listenum"/>
            <w:numPr>
              <w:ilvl w:val="0"/>
              <w:numId w:val="30"/>
            </w:numPr>
          </w:pPr>
          <w:r>
            <w:lastRenderedPageBreak/>
            <w:t>retenue de garantie sur acompte, en substitution du cautionnement (cf. article 77 de la même délibération) ;</w:t>
          </w:r>
        </w:p>
        <w:p w:rsidR="00FE76E6" w:rsidRDefault="00FE76E6" w:rsidP="00FE76E6">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 (cf. articles 78 et 79 de la même délibération).</w:t>
          </w:r>
        </w:p>
        <w:p w:rsidR="00FE76E6" w:rsidRDefault="00FE76E6" w:rsidP="00FE76E6">
          <w:r>
            <w:t xml:space="preserve">Le titulaire fournit en même temps que </w:t>
          </w:r>
          <w:r w:rsidR="002848C6">
            <w:t>la 1</w:t>
          </w:r>
          <w:r w:rsidR="002848C6" w:rsidRPr="002848C6">
            <w:rPr>
              <w:vertAlign w:val="superscript"/>
            </w:rPr>
            <w:t>ère</w:t>
          </w:r>
          <w:r w:rsidR="002848C6">
            <w:t xml:space="preserve"> facture</w:t>
          </w:r>
          <w:r>
            <w:t xml:space="preserve"> correspondant à l’exécution du </w:t>
          </w:r>
          <w:r w:rsidR="002848C6">
            <w:t>bon de commande</w:t>
          </w:r>
          <w:r>
            <w:t xml:space="preserve">, un cautionnement ou une caution personnelle et solidaire correspondant à 3% du montant </w:t>
          </w:r>
          <w:r w:rsidR="002848C6">
            <w:t>du bon de commande</w:t>
          </w:r>
          <w:r>
            <w:t>, hors taxes, hors variation de prix, hors avances.</w:t>
          </w:r>
        </w:p>
        <w:p w:rsidR="008211DF" w:rsidRDefault="00FE76E6" w:rsidP="00FE76E6">
          <w:r>
            <w:t xml:space="preserve">A défaut, une retenue de garantie du même pourcentage est appliquée aux montants exécutés présentés dans les </w:t>
          </w:r>
          <w:r w:rsidR="002848C6">
            <w:t>factures</w:t>
          </w:r>
          <w:r>
            <w:t xml:space="preserve"> jusqu’à concurrence du montant de ce cautionnement, et jusqu’à fourniture éventuelle d’une caution.</w:t>
          </w:r>
        </w:p>
        <w:p w:rsidR="00FE76E6" w:rsidRDefault="008211DF" w:rsidP="00FE76E6">
          <w:r>
            <w:t>Lorsque le titulaire présente une demande de paiement d’un sous-traitant, il doit obligatoirement présenter une sûreté couvrant ce paiement, faute de quoi la demande est rejetée.</w:t>
          </w:r>
        </w:p>
      </w:sdtContent>
    </w:sdt>
    <w:p w:rsidR="00FE76E6" w:rsidRDefault="00FE76E6" w:rsidP="00FE76E6">
      <w:pPr>
        <w:pStyle w:val="2NIV2"/>
      </w:pPr>
      <w:bookmarkStart w:id="150" w:name="_Toc64621303"/>
      <w:bookmarkStart w:id="151" w:name="_Toc64621877"/>
      <w:r>
        <w:t>10.2.3 – Restitution des garanties financières</w:t>
      </w:r>
      <w:bookmarkEnd w:id="150"/>
      <w:bookmarkEnd w:id="151"/>
    </w:p>
    <w:p w:rsidR="00FE76E6" w:rsidRDefault="00FE76E6" w:rsidP="00FE76E6">
      <w:r>
        <w:t>Les dispositions de l’article 80 de la délibération n° 424 du 20 mars 2019 s’appliquent.</w:t>
      </w:r>
    </w:p>
    <w:p w:rsidR="00FE76E6" w:rsidRDefault="00FE76E6" w:rsidP="00FE76E6">
      <w:pPr>
        <w:pStyle w:val="1NIV1"/>
      </w:pPr>
      <w:bookmarkStart w:id="152" w:name="_Toc64621304"/>
      <w:bookmarkStart w:id="153" w:name="_Toc64621878"/>
      <w:r>
        <w:t>10.3  – ASSURANCES</w:t>
      </w:r>
      <w:bookmarkEnd w:id="152"/>
      <w:bookmarkEnd w:id="153"/>
    </w:p>
    <w:p w:rsidR="00FE76E6" w:rsidRDefault="00FE76E6" w:rsidP="00FE76E6">
      <w:pPr>
        <w:pStyle w:val="2NIV2"/>
      </w:pPr>
      <w:bookmarkStart w:id="154" w:name="_Toc64621305"/>
      <w:bookmarkStart w:id="155" w:name="_Toc64621879"/>
      <w:r>
        <w:t>10.3.1 – Assurance professionnelle</w:t>
      </w:r>
      <w:bookmarkEnd w:id="154"/>
      <w:bookmarkEnd w:id="155"/>
      <w:r>
        <w:t xml:space="preserve"> </w:t>
      </w:r>
    </w:p>
    <w:p w:rsidR="00FE76E6" w:rsidRDefault="00FE76E6" w:rsidP="00FE76E6">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FE76E6" w:rsidRDefault="00FE76E6" w:rsidP="00FE76E6">
      <w:r>
        <w:t>Sur demande écrite du référent du marché, il devra immédiatement produire l’attestation d’assurance correspondante.</w:t>
      </w:r>
    </w:p>
    <w:p w:rsidR="00FE76E6" w:rsidRDefault="00FE76E6" w:rsidP="00FE76E6">
      <w:pPr>
        <w:pStyle w:val="2NIV2"/>
      </w:pPr>
      <w:bookmarkStart w:id="156" w:name="_Toc60312453"/>
      <w:bookmarkStart w:id="157" w:name="_Toc64621306"/>
      <w:bookmarkStart w:id="158" w:name="_Toc64621880"/>
      <w:r>
        <w:t>10.3.2 – Assurance décennale</w:t>
      </w:r>
      <w:bookmarkEnd w:id="156"/>
      <w:bookmarkEnd w:id="157"/>
      <w:bookmarkEnd w:id="158"/>
      <w:r>
        <w:t xml:space="preserve"> </w:t>
      </w:r>
    </w:p>
    <w:sdt>
      <w:sdtPr>
        <w:id w:val="-41673167"/>
      </w:sdtPr>
      <w:sdtEndPr/>
      <w:sdtContent>
        <w:p w:rsidR="00FE76E6" w:rsidRDefault="00D54E77" w:rsidP="00FE76E6">
          <w:pPr>
            <w:pStyle w:val="NormalX"/>
          </w:pPr>
          <w:sdt>
            <w:sdtPr>
              <w:id w:val="-1258201770"/>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Sans objet.</w:t>
          </w:r>
        </w:p>
      </w:sdtContent>
    </w:sdt>
    <w:sdt>
      <w:sdtPr>
        <w:id w:val="1072700312"/>
      </w:sdtPr>
      <w:sdtEndPr/>
      <w:sdtContent>
        <w:p w:rsidR="00FE76E6" w:rsidRDefault="00D54E77" w:rsidP="00FE76E6">
          <w:pPr>
            <w:pStyle w:val="NormalX"/>
          </w:pPr>
          <w:sdt>
            <w:sdtPr>
              <w:id w:val="106175361"/>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Le prestataire déclare être titulaire d’une assurance décennale, en application des lois </w:t>
          </w:r>
          <w:r w:rsidR="00FE76E6" w:rsidRPr="006F4EA2">
            <w:t>du pays n° 2019-4 du 5 février 2019 relative à la responsabilité et à l'assurance de la construction</w:t>
          </w:r>
          <w:r w:rsidR="00FE76E6">
            <w:t xml:space="preserve"> et n° 2020-4 du 30 janvier 2020 relative à la mise en œuvre de l’obligation d’assurer dans le secteur de la construction.</w:t>
          </w:r>
        </w:p>
        <w:p w:rsidR="00FE76E6" w:rsidRDefault="00FE76E6" w:rsidP="00FE76E6">
          <w:r>
            <w:t>Sur demande écrite du référent du marché, il devra immédiatement produire l’attestation d’assurance correspondante.</w:t>
          </w:r>
        </w:p>
      </w:sdtContent>
    </w:sdt>
    <w:p w:rsidR="00FE76E6" w:rsidRDefault="00FE76E6" w:rsidP="00FE76E6">
      <w:pPr>
        <w:overflowPunct/>
        <w:autoSpaceDE/>
        <w:autoSpaceDN/>
        <w:adjustRightInd/>
        <w:spacing w:before="0" w:after="0"/>
        <w:ind w:left="0"/>
        <w:jc w:val="left"/>
        <w:textAlignment w:val="auto"/>
      </w:pPr>
      <w:r>
        <w:t xml:space="preserve"> </w:t>
      </w:r>
      <w:r>
        <w:br w:type="page"/>
      </w:r>
    </w:p>
    <w:p w:rsidR="00FE76E6" w:rsidRDefault="00FE76E6" w:rsidP="00FE76E6">
      <w:pPr>
        <w:pStyle w:val="0ENTETE"/>
      </w:pPr>
      <w:bookmarkStart w:id="159" w:name="_Toc64621307"/>
      <w:bookmarkStart w:id="160" w:name="_Toc64621881"/>
      <w:r>
        <w:lastRenderedPageBreak/>
        <w:t>ARTICLE  11 – MESURES COERCITIVES</w:t>
      </w:r>
      <w:bookmarkEnd w:id="159"/>
      <w:bookmarkEnd w:id="160"/>
    </w:p>
    <w:p w:rsidR="00FE76E6" w:rsidRDefault="00FE76E6" w:rsidP="00FE76E6">
      <w:pPr>
        <w:pStyle w:val="1NIV1"/>
      </w:pPr>
      <w:bookmarkStart w:id="161" w:name="_Toc64621308"/>
      <w:bookmarkStart w:id="162" w:name="_Toc64621882"/>
      <w:r>
        <w:t>11.1 – MISE EN REGIE</w:t>
      </w:r>
      <w:bookmarkEnd w:id="161"/>
      <w:bookmarkEnd w:id="162"/>
    </w:p>
    <w:p w:rsidR="00FE76E6" w:rsidRDefault="00FE76E6" w:rsidP="00FE76E6">
      <w:r>
        <w:t>En cas de mauvaise exécution ou de manquements aux obligations contractuelles et après mise en demeure, adressée par lettre recommandée avec avis de réception ou contre récépissé, restée sans effet, l’acheteur public peut prononcer la mise en régie des prestations par décision de la personne responsable du marché.</w:t>
      </w:r>
    </w:p>
    <w:p w:rsidR="00FE76E6" w:rsidRDefault="00FE76E6" w:rsidP="00FE76E6">
      <w:r>
        <w:t>La mise en régie est une procédure de substitution temporaire pendant laquelle les relations contractuelles ne sont pas rompues, et qui débouche soit sur le retour à l’exécution normale du marché si le titulaire justifie de l’intention et des moyens nécessaires, soit sur la résiliation du marché à ses torts.</w:t>
      </w:r>
    </w:p>
    <w:p w:rsidR="00FE76E6" w:rsidRDefault="00FE76E6" w:rsidP="00FE76E6">
      <w:r>
        <w:t>La mise en régie peut consister, au choix de la personne responsable du marché, en l’une ou l’autre des modalités suivantes, ou en une combinaison – éventuellement séquencée - des deux, pour la remédiation complète de la situation de défaut.</w:t>
      </w:r>
    </w:p>
    <w:p w:rsidR="00FE76E6" w:rsidRDefault="00FE76E6" w:rsidP="00FE76E6">
      <w:pPr>
        <w:pStyle w:val="2NIV2"/>
      </w:pPr>
      <w:bookmarkStart w:id="163" w:name="_Toc64621309"/>
      <w:bookmarkStart w:id="164" w:name="_Toc64621883"/>
      <w:r>
        <w:t>11.1.1 – Appropriation des moyens du titulaire</w:t>
      </w:r>
      <w:bookmarkEnd w:id="163"/>
      <w:bookmarkEnd w:id="164"/>
    </w:p>
    <w:p w:rsidR="00FE76E6" w:rsidRDefault="00FE76E6" w:rsidP="00FE76E6">
      <w:r>
        <w:t>La décision de mise en régie précise la date des constatations contradictoires, au cours desquelles sera fait l’inventaire :</w:t>
      </w:r>
    </w:p>
    <w:p w:rsidR="00FE76E6" w:rsidRDefault="00FE76E6" w:rsidP="00FE76E6">
      <w:pPr>
        <w:pStyle w:val="Listenormale"/>
      </w:pPr>
      <w:r>
        <w:t>des prestations réalisées et à terminer ;</w:t>
      </w:r>
    </w:p>
    <w:p w:rsidR="00FE76E6" w:rsidRDefault="00FE76E6" w:rsidP="00FE76E6">
      <w:pPr>
        <w:pStyle w:val="Listenormale"/>
      </w:pPr>
      <w:r>
        <w:t>des moyens humains et matériels que le titulaire devra placer sous la direction de la personne responsable du marché ou d’un tiers à sa charge, pour l’exécution des prestations concernées.</w:t>
      </w:r>
    </w:p>
    <w:p w:rsidR="00FE76E6" w:rsidRDefault="00FE76E6" w:rsidP="00FE76E6">
      <w:r>
        <w:t>Le remboursement des frais engagés par l’acheteur public à cet effet peut être réclamé au titulaire.</w:t>
      </w:r>
    </w:p>
    <w:p w:rsidR="00FE76E6" w:rsidRDefault="00FE76E6" w:rsidP="00FE76E6">
      <w:r>
        <w:t>S’il existe des garanties financières constituées au titre du marché (cf. article 10.2.1 ci-dessus), ce remboursement s’effectue par prélèvement sur ces garanties financières.</w:t>
      </w:r>
    </w:p>
    <w:p w:rsidR="00FE76E6" w:rsidRDefault="00FE76E6" w:rsidP="00FE76E6">
      <w:pPr>
        <w:pStyle w:val="2NIV2"/>
      </w:pPr>
      <w:bookmarkStart w:id="165" w:name="_Toc64621310"/>
      <w:bookmarkStart w:id="166" w:name="_Toc64621884"/>
      <w:r>
        <w:t>11.1.2 – Intervention d’un prestataire tiers</w:t>
      </w:r>
      <w:bookmarkEnd w:id="165"/>
      <w:bookmarkEnd w:id="166"/>
    </w:p>
    <w:p w:rsidR="00FE76E6" w:rsidRDefault="00FE76E6" w:rsidP="00FE76E6">
      <w:r>
        <w:t>La décision de mise en régie précise qu’il sera fait appel à un prestataire tiers pour remédier aux défaillances constatées, ainsi que la date à laquelle les prestations réalisées par l’intervenant tiers (échéances, coût, modalités particulières, précisions relatives aux dispositions du CCAG éventuellement applicable, …) seront présentées au titulaire.</w:t>
      </w:r>
    </w:p>
    <w:p w:rsidR="00FE76E6" w:rsidRDefault="00FE76E6" w:rsidP="00FE76E6">
      <w:r>
        <w:t>A la fin de l’exécution des prestations, le remboursement des frais engagés par l’acheteur public à cet effet peut être réclamé au titulaire.</w:t>
      </w:r>
    </w:p>
    <w:p w:rsidR="00FE76E6" w:rsidRDefault="00FE76E6" w:rsidP="00FE76E6">
      <w:r>
        <w:t>S’il existe des garanties financières constituées au titre du marché (cf. article 10.2.1 ci-dessus), ce remboursement s’effectue par prélèvement sur ces garanties financières.</w:t>
      </w:r>
    </w:p>
    <w:p w:rsidR="00FE76E6" w:rsidRDefault="00FE76E6" w:rsidP="00FE76E6">
      <w:pPr>
        <w:pStyle w:val="1NIV1"/>
      </w:pPr>
      <w:bookmarkStart w:id="167" w:name="_Toc64621311"/>
      <w:bookmarkStart w:id="168" w:name="_Toc64621885"/>
      <w:r>
        <w:t>11.2 - RESILIATION</w:t>
      </w:r>
      <w:bookmarkEnd w:id="167"/>
      <w:bookmarkEnd w:id="168"/>
    </w:p>
    <w:p w:rsidR="00FE76E6" w:rsidRDefault="00FE76E6" w:rsidP="00FE76E6">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FE76E6" w:rsidRDefault="00FE76E6" w:rsidP="00FE76E6">
      <w:r>
        <w:t>Le défaut d’assurance entraîne également la résiliation du marché de plein droit.</w:t>
      </w:r>
    </w:p>
    <w:p w:rsidR="00FE76E6" w:rsidRDefault="00FE76E6" w:rsidP="00FE76E6">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FE76E6" w:rsidRDefault="00FE76E6" w:rsidP="00FE76E6">
      <w:pPr>
        <w:spacing w:before="80"/>
      </w:pPr>
      <w:r>
        <w:lastRenderedPageBreak/>
        <w:t>En cas de résiliation, toutes les fournitures, prestations ou travaux livrés, exécutés, acceptés et payés (le cas échéant avec réfaction) par l’acheteur public restent sa propriété, et ce dernier peut en disposer, les mettre à disposition d’autres prestataires pour continuer l’objet du marché, au besoin en opérant certaines modifications.</w:t>
      </w:r>
    </w:p>
    <w:bookmarkStart w:id="169" w:name="_Toc64621886" w:displacedByCustomXml="next"/>
    <w:bookmarkStart w:id="170" w:name="_Toc64621312" w:displacedByCustomXml="next"/>
    <w:sdt>
      <w:sdtPr>
        <w:rPr>
          <w:b w:val="0"/>
          <w:u w:val="none"/>
        </w:rPr>
        <w:id w:val="881288995"/>
      </w:sdtPr>
      <w:sdtEndPr/>
      <w:sdtContent>
        <w:p w:rsidR="00FE76E6" w:rsidRDefault="00D54E77" w:rsidP="00FE76E6">
          <w:pPr>
            <w:pStyle w:val="1NIV1"/>
          </w:pPr>
          <w:sdt>
            <w:sdtPr>
              <w:id w:val="1320146870"/>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11.3 – INTERVENTION D’UN TIERS PENDANT LE DELAI DE GARANTIE</w:t>
          </w:r>
          <w:bookmarkEnd w:id="170"/>
          <w:bookmarkEnd w:id="169"/>
        </w:p>
        <w:p w:rsidR="00FE76E6" w:rsidRDefault="00FE76E6" w:rsidP="00FE76E6">
          <w:r>
            <w:t>S’il est possible de faire intervenir un prestataire tiers en lieu et place du titulaire, les phases suivantes doivent être respectées :</w:t>
          </w:r>
        </w:p>
        <w:p w:rsidR="00FE76E6" w:rsidRDefault="00FE76E6" w:rsidP="00FE76E6">
          <w:pPr>
            <w:pStyle w:val="Listenum"/>
            <w:numPr>
              <w:ilvl w:val="0"/>
              <w:numId w:val="30"/>
            </w:numPr>
          </w:pPr>
          <w:r>
            <w:t>Constat que les réserves d’admission ou de réception n’ont pas été levées dans les délais notifiés ou qu’il n’a pas été remédié aux défauts ou désordres apparus pendant le délai de garantie, en référence à un procès-verbal contradictoire ou à la lettre particulière de signalement ou persistance du défaut ou du désordre, notifiée pendant le délai de garantie.</w:t>
          </w:r>
        </w:p>
        <w:p w:rsidR="00FE76E6" w:rsidRDefault="00FE76E6" w:rsidP="00FE76E6">
          <w:pPr>
            <w:pStyle w:val="Listenum"/>
            <w:numPr>
              <w:ilvl w:val="0"/>
              <w:numId w:val="30"/>
            </w:numPr>
          </w:pPr>
          <w:r>
            <w:t>Notification au titulaire du constat, de la décision de s’opposer à la levée des sûretés, et d’une mise en demeure d’exécuter les prestations de remédiation dans un délai spécifié (minimum 10 jours sauf urgence), après quoi ces prestations seront effectuées par une entreprise tierce aux frais du titulaire par prélèvement sur ses sûretés financières. Le détenteur de sûreté correspondant (comptable public ou établissement bancaire) en reçoit copie.</w:t>
          </w:r>
        </w:p>
        <w:p w:rsidR="00FE76E6" w:rsidRDefault="00FE76E6" w:rsidP="00FE76E6">
          <w:pPr>
            <w:pStyle w:val="Listenum"/>
          </w:pPr>
          <w:r>
            <w:t>A l'issue du délai de mise en demeure restée infructueuse, notification par lettre à l’organisme détenteur de la sûreté (comptable public ou organisme bancaire), pour l'informer du résultat infructueux de la mise en demeure, du lancement des prestations de remédiation, et de la remise prochaine d’une facture à payer après exécution des prestations de reprise par l'entreprise tierce. Sont joints à cette lettre la mise en demeure, et le devis de l’entreprise tierce (avec dates d’exécution des prestations prévues) et une copie de tous les documents est notifiée au titulaire du marché avant début des prestations.</w:t>
          </w:r>
        </w:p>
        <w:p w:rsidR="00FE76E6" w:rsidRDefault="00FE76E6" w:rsidP="00FE76E6">
          <w:pPr>
            <w:pStyle w:val="Listenum"/>
          </w:pPr>
          <w:r>
            <w:t>Exécution des prestations de remédiation par l’entreprise tierce, constat écrit (par la personne responsable du marché ou par un intervenant à sa charge) de leur bonne exécution, émission de la facture, et envoi de ces deux documents à l’organisme détenteur de la sûreté pour paiement. Copie en est faite au titulaire du marché.</w:t>
          </w:r>
        </w:p>
      </w:sdtContent>
    </w:sdt>
    <w:p w:rsidR="00FE76E6" w:rsidRDefault="00FE76E6" w:rsidP="00FE76E6">
      <w:pPr>
        <w:overflowPunct/>
        <w:autoSpaceDE/>
        <w:autoSpaceDN/>
        <w:adjustRightInd/>
        <w:spacing w:before="0" w:after="0"/>
        <w:ind w:left="0"/>
        <w:jc w:val="left"/>
        <w:textAlignment w:val="auto"/>
      </w:pPr>
      <w:r>
        <w:br w:type="page"/>
      </w:r>
    </w:p>
    <w:p w:rsidR="00FE76E6" w:rsidRDefault="00FE76E6" w:rsidP="00FE76E6">
      <w:pPr>
        <w:pStyle w:val="0ENTETE"/>
      </w:pPr>
      <w:bookmarkStart w:id="171" w:name="_Toc60312454"/>
      <w:bookmarkStart w:id="172" w:name="_Toc64621313"/>
      <w:bookmarkStart w:id="173" w:name="_Toc64621887"/>
      <w:r>
        <w:lastRenderedPageBreak/>
        <w:t>ARTICLE 12  -  PROPRIETE INTELLECTUELLE</w:t>
      </w:r>
      <w:bookmarkEnd w:id="171"/>
      <w:bookmarkEnd w:id="172"/>
      <w:bookmarkEnd w:id="173"/>
    </w:p>
    <w:sdt>
      <w:sdtPr>
        <w:id w:val="1705523002"/>
      </w:sdtPr>
      <w:sdtEndPr/>
      <w:sdtContent>
        <w:p w:rsidR="00FE76E6" w:rsidRDefault="00D54E77" w:rsidP="00FE76E6">
          <w:pPr>
            <w:pStyle w:val="NormalX"/>
          </w:pPr>
          <w:sdt>
            <w:sdtPr>
              <w:id w:val="1591275114"/>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Sans objet.</w:t>
          </w:r>
        </w:p>
      </w:sdtContent>
    </w:sdt>
    <w:sdt>
      <w:sdtPr>
        <w:id w:val="559059338"/>
      </w:sdtPr>
      <w:sdtEndPr/>
      <w:sdtContent>
        <w:p w:rsidR="00FE76E6" w:rsidRDefault="00D54E77" w:rsidP="00FE76E6">
          <w:pPr>
            <w:pStyle w:val="NormalX"/>
          </w:pPr>
          <w:sdt>
            <w:sdtPr>
              <w:id w:val="-1223594737"/>
              <w14:checkbox>
                <w14:checked w14:val="0"/>
                <w14:checkedState w14:val="2612" w14:font="MS Gothic"/>
                <w14:uncheckedState w14:val="2610" w14:font="MS Gothic"/>
              </w14:checkbox>
            </w:sdtPr>
            <w:sdtEndPr/>
            <w:sdtContent>
              <w:r w:rsidR="00FE76E6">
                <w:rPr>
                  <w:rFonts w:ascii="MS Gothic" w:eastAsia="MS Gothic" w:hAnsi="MS Gothic" w:hint="eastAsia"/>
                </w:rPr>
                <w:t>☐</w:t>
              </w:r>
            </w:sdtContent>
          </w:sdt>
          <w:r w:rsidR="00FE76E6">
            <w:t xml:space="preserve"> 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FE76E6" w:rsidRDefault="00FE76E6" w:rsidP="00FE76E6">
          <w:pPr>
            <w:pStyle w:val="Listenormale"/>
          </w:pPr>
          <w:r>
            <w:t>le droit de représentation (divulgation, communication au public) ;</w:t>
          </w:r>
        </w:p>
        <w:p w:rsidR="00FE76E6" w:rsidRDefault="00FE76E6" w:rsidP="00FE76E6">
          <w:pPr>
            <w:pStyle w:val="Listenormale"/>
          </w:pPr>
          <w:r>
            <w:t>le droit de reproduction (communication indirecte au public) ;</w:t>
          </w:r>
        </w:p>
        <w:p w:rsidR="00FE76E6" w:rsidRDefault="00FE76E6" w:rsidP="00FE76E6">
          <w:pPr>
            <w:pStyle w:val="Listenormale"/>
          </w:pPr>
          <w:r>
            <w:t>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FE76E6" w:rsidRDefault="00FE76E6" w:rsidP="00FE76E6">
          <w:r>
            <w:t>Les éventuels droits d’exploitation de l’œuvre de conception sont cédés à l’acheteur public à titre non exclusif. Le titulaire peut donc librement en user.</w:t>
          </w:r>
        </w:p>
        <w:p w:rsidR="00FE76E6" w:rsidRDefault="00FE76E6" w:rsidP="00FE76E6">
          <w:r>
            <w:t>Les droits ci-dessus sont cédés jusqu’à 30 ans après la réception des prestations ou des travaux concernant les édifices et ouvrages.</w:t>
          </w:r>
        </w:p>
        <w:p w:rsidR="00FE76E6" w:rsidRDefault="00FE76E6" w:rsidP="00FE76E6">
          <w:r>
            <w:t>L’exercice du droit de représentation s’étend à tous les supports y compris les plateformes numériques sur internet sur l’ensemble des territoires français et sur les territoires non français de la région du Pacifique Ouest.</w:t>
          </w:r>
        </w:p>
      </w:sdtContent>
    </w:sdt>
    <w:p w:rsidR="00FE76E6" w:rsidRDefault="00FE76E6" w:rsidP="00FE76E6">
      <w:pPr>
        <w:pStyle w:val="0ENTETE"/>
      </w:pPr>
      <w:bookmarkStart w:id="174" w:name="_Toc64621314"/>
      <w:bookmarkStart w:id="175" w:name="_Toc64621888"/>
      <w:r>
        <w:t>ARTICLE 13 – PROTECTION  DES DONNEES PERSONNELLES</w:t>
      </w:r>
      <w:bookmarkEnd w:id="174"/>
      <w:bookmarkEnd w:id="175"/>
    </w:p>
    <w:p w:rsidR="00FE76E6" w:rsidRDefault="00FE76E6" w:rsidP="00FE76E6">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FE76E6" w:rsidRDefault="00FE76E6" w:rsidP="00FE76E6">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FE76E6" w:rsidRDefault="00FE76E6" w:rsidP="00FE76E6">
      <w:r>
        <w:t>Le prestataire s’engage notamment à garantir leur confidentialité, par l’adoption de mesures internes liées à son système d’information ou concernant son personnel.</w:t>
      </w:r>
    </w:p>
    <w:p w:rsidR="00FE76E6" w:rsidRDefault="00FE76E6" w:rsidP="00FE76E6">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FE76E6" w:rsidRDefault="00FE76E6" w:rsidP="00FE76E6">
      <w:r>
        <w:t>Il l’informe immédiatement de toute demande des bénéficiaires et de toute situation de violation de la protection des données personnelles.</w:t>
      </w:r>
    </w:p>
    <w:p w:rsidR="00FE76E6" w:rsidRDefault="00FE76E6" w:rsidP="00FE76E6">
      <w:r>
        <w:t>Au terme de la prestation, le prestataire s’engage à détruire toutes les copies des données existantes dans son système d’information et à justifier par écrit de cette destruction.</w:t>
      </w:r>
    </w:p>
    <w:p w:rsidR="00FE76E6" w:rsidRDefault="00FE76E6" w:rsidP="00FE76E6">
      <w:pPr>
        <w:overflowPunct/>
        <w:autoSpaceDE/>
        <w:autoSpaceDN/>
        <w:adjustRightInd/>
        <w:spacing w:before="0" w:after="0"/>
        <w:ind w:left="0"/>
        <w:jc w:val="left"/>
        <w:textAlignment w:val="auto"/>
      </w:pPr>
      <w:r>
        <w:br w:type="page"/>
      </w:r>
    </w:p>
    <w:p w:rsidR="00FE76E6" w:rsidRDefault="00FE76E6" w:rsidP="00FE76E6">
      <w:pPr>
        <w:pStyle w:val="0ENTETE"/>
      </w:pPr>
      <w:bookmarkStart w:id="176" w:name="_Toc64621315"/>
      <w:bookmarkStart w:id="177" w:name="_Toc64621889"/>
      <w:r>
        <w:lastRenderedPageBreak/>
        <w:t>ARTICLE 14 – DEROGATIONS AU CCAG</w:t>
      </w:r>
      <w:bookmarkEnd w:id="176"/>
      <w:bookmarkEnd w:id="177"/>
    </w:p>
    <w:bookmarkEnd w:id="106" w:displacedByCustomXml="next"/>
    <w:bookmarkEnd w:id="105" w:displacedByCustomXml="next"/>
    <w:sdt>
      <w:sdtPr>
        <w:id w:val="1703437609"/>
      </w:sdtPr>
      <w:sdtEndPr/>
      <w:sdtContent>
        <w:p w:rsidR="002376D8" w:rsidRDefault="00D54E77" w:rsidP="002376D8">
          <w:pPr>
            <w:pStyle w:val="NormalX"/>
          </w:pPr>
          <w:sdt>
            <w:sdtPr>
              <w:id w:val="-99569875"/>
              <w14:checkbox>
                <w14:checked w14:val="0"/>
                <w14:checkedState w14:val="2612" w14:font="MS Gothic"/>
                <w14:uncheckedState w14:val="2610" w14:font="MS Gothic"/>
              </w14:checkbox>
            </w:sdtPr>
            <w:sdtEndPr/>
            <w:sdtContent>
              <w:r w:rsidR="002376D8">
                <w:rPr>
                  <w:rFonts w:ascii="MS Gothic" w:eastAsia="MS Gothic" w:hAnsi="MS Gothic" w:hint="eastAsia"/>
                </w:rPr>
                <w:t>☐</w:t>
              </w:r>
            </w:sdtContent>
          </w:sdt>
          <w:r w:rsidR="002376D8">
            <w:t xml:space="preserve"> Sans objet.</w:t>
          </w:r>
        </w:p>
      </w:sdtContent>
    </w:sdt>
    <w:sdt>
      <w:sdtPr>
        <w:id w:val="-143131523"/>
      </w:sdtPr>
      <w:sdtEndPr/>
      <w:sdtContent>
        <w:p w:rsidR="002376D8" w:rsidRDefault="00D54E77" w:rsidP="002376D8">
          <w:pPr>
            <w:pStyle w:val="NormalX"/>
          </w:pPr>
          <w:sdt>
            <w:sdtPr>
              <w:id w:val="-1385625783"/>
              <w14:checkbox>
                <w14:checked w14:val="0"/>
                <w14:checkedState w14:val="2612" w14:font="MS Gothic"/>
                <w14:uncheckedState w14:val="2610" w14:font="MS Gothic"/>
              </w14:checkbox>
            </w:sdtPr>
            <w:sdtEndPr/>
            <w:sdtContent>
              <w:r w:rsidR="002376D8" w:rsidRPr="001E1B5D">
                <w:rPr>
                  <w:rFonts w:eastAsia="MS Gothic" w:hint="eastAsia"/>
                </w:rPr>
                <w:t>☐</w:t>
              </w:r>
            </w:sdtContent>
          </w:sdt>
          <w:r w:rsidR="002376D8" w:rsidRPr="001E1B5D">
            <w:t xml:space="preserve"> </w:t>
          </w:r>
          <w:r w:rsidR="002376D8">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2376D8" w:rsidTr="002376D8">
            <w:tc>
              <w:tcPr>
                <w:tcW w:w="4164" w:type="dxa"/>
              </w:tcPr>
              <w:p w:rsidR="002376D8" w:rsidRDefault="002376D8" w:rsidP="002376D8">
                <w:pPr>
                  <w:pStyle w:val="NormalX"/>
                  <w:ind w:left="0" w:firstLine="0"/>
                </w:pPr>
                <w:r>
                  <w:t>Articles du CCAG auquel une disposition du présent CCAP déroge</w:t>
                </w:r>
              </w:p>
            </w:tc>
            <w:tc>
              <w:tcPr>
                <w:tcW w:w="4165" w:type="dxa"/>
              </w:tcPr>
              <w:p w:rsidR="002376D8" w:rsidRDefault="002376D8" w:rsidP="002376D8">
                <w:pPr>
                  <w:pStyle w:val="NormalX"/>
                  <w:ind w:left="0" w:firstLine="0"/>
                </w:pPr>
                <w:r>
                  <w:t>Article du CCAP qui déroge au CCAG</w:t>
                </w:r>
              </w:p>
            </w:tc>
          </w:tr>
          <w:tr w:rsidR="002376D8" w:rsidTr="002376D8">
            <w:tc>
              <w:tcPr>
                <w:tcW w:w="4164" w:type="dxa"/>
              </w:tcPr>
              <w:p w:rsidR="002376D8" w:rsidRDefault="002376D8" w:rsidP="002376D8">
                <w:pPr>
                  <w:pStyle w:val="NormalX"/>
                  <w:ind w:left="0" w:firstLine="0"/>
                </w:pPr>
                <w:r>
                  <w:t>10.11</w:t>
                </w:r>
              </w:p>
            </w:tc>
            <w:tc>
              <w:tcPr>
                <w:tcW w:w="4165" w:type="dxa"/>
              </w:tcPr>
              <w:p w:rsidR="002376D8" w:rsidRDefault="00687005" w:rsidP="002376D8">
                <w:pPr>
                  <w:pStyle w:val="NormalX"/>
                  <w:ind w:left="0" w:firstLine="0"/>
                </w:pPr>
                <w:r>
                  <w:t>5.1</w:t>
                </w:r>
              </w:p>
            </w:tc>
          </w:tr>
          <w:tr w:rsidR="009034D5" w:rsidTr="002376D8">
            <w:tc>
              <w:tcPr>
                <w:tcW w:w="4164" w:type="dxa"/>
              </w:tcPr>
              <w:p w:rsidR="009034D5" w:rsidRDefault="009034D5" w:rsidP="009034D5">
                <w:pPr>
                  <w:pStyle w:val="NormalX"/>
                  <w:ind w:left="0" w:firstLine="0"/>
                </w:pPr>
                <w:r>
                  <w:t>26</w:t>
                </w:r>
              </w:p>
            </w:tc>
            <w:tc>
              <w:tcPr>
                <w:tcW w:w="4165" w:type="dxa"/>
              </w:tcPr>
              <w:p w:rsidR="009034D5" w:rsidRDefault="009034D5" w:rsidP="002376D8">
                <w:pPr>
                  <w:pStyle w:val="NormalX"/>
                  <w:ind w:left="0" w:firstLine="0"/>
                </w:pPr>
                <w:r>
                  <w:t>1</w:t>
                </w:r>
                <w:r w:rsidR="00404D79">
                  <w:t>1.</w:t>
                </w:r>
                <w:r>
                  <w:t>2</w:t>
                </w:r>
              </w:p>
            </w:tc>
          </w:tr>
        </w:tbl>
      </w:sdtContent>
    </w:sdt>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DE157B">
          <w:footerReference w:type="default" r:id="rId12"/>
          <w:pgSz w:w="11906" w:h="16838"/>
          <w:pgMar w:top="1134" w:right="1417" w:bottom="1417" w:left="1417" w:header="708" w:footer="495" w:gutter="0"/>
          <w:cols w:space="708"/>
          <w:docGrid w:linePitch="360"/>
        </w:sectPr>
      </w:pPr>
    </w:p>
    <w:p w:rsidR="005B569A" w:rsidRDefault="005B569A" w:rsidP="005F43A6">
      <w:pPr>
        <w:pStyle w:val="0ENTETE"/>
      </w:pPr>
      <w:bookmarkStart w:id="178" w:name="_Toc64621890"/>
      <w:r>
        <w:lastRenderedPageBreak/>
        <w:t>ANNEXE 1</w:t>
      </w:r>
      <w:r w:rsidR="00C7118C">
        <w:t xml:space="preserve"> AU CCAP</w:t>
      </w:r>
      <w:r>
        <w:t> : MODELE D’ACTE SPECIAL DE SOUS-TRAITANCE</w:t>
      </w:r>
      <w:bookmarkEnd w:id="178"/>
    </w:p>
    <w:p w:rsidR="005B569A" w:rsidRDefault="005B569A" w:rsidP="00E76F6F"/>
    <w:p w:rsidR="005B569A" w:rsidRDefault="005B569A" w:rsidP="00E76F6F">
      <w:pPr>
        <w:sectPr w:rsidR="005B569A" w:rsidSect="00DE157B">
          <w:footerReference w:type="default" r:id="rId13"/>
          <w:pgSz w:w="11906" w:h="16838"/>
          <w:pgMar w:top="1134" w:right="1417" w:bottom="1417" w:left="1417" w:header="708" w:footer="708" w:gutter="0"/>
          <w:pgNumType w:start="1"/>
          <w:cols w:space="708"/>
          <w:docGrid w:linePitch="360"/>
        </w:sectPr>
      </w:pPr>
    </w:p>
    <w:p w:rsidR="005B569A" w:rsidRPr="005B569A" w:rsidRDefault="001A491C" w:rsidP="002565F1">
      <w:pPr>
        <w:pStyle w:val="ANXNIV0"/>
        <w:rPr>
          <w:lang w:eastAsia="fr-FR"/>
        </w:rPr>
      </w:pPr>
      <w:r>
        <w:rPr>
          <w:lang w:eastAsia="fr-FR"/>
        </w:rPr>
        <w:lastRenderedPageBreak/>
        <w:t>ACTE SPECIAL N ° …………………..</w:t>
      </w:r>
      <w:r w:rsidR="00C7118C">
        <w:rPr>
          <w:lang w:eastAsia="fr-FR"/>
        </w:rPr>
        <w:t xml:space="preserve"> P</w:t>
      </w:r>
      <w:r w:rsidR="005B569A" w:rsidRPr="005B569A">
        <w:rPr>
          <w:lang w:eastAsia="fr-FR"/>
        </w:rPr>
        <w:t>ORTANT ACCEPTATION D'UN SOUS-TRAITANT ET</w:t>
      </w:r>
      <w:r w:rsidR="00C7118C">
        <w:rPr>
          <w:lang w:eastAsia="fr-FR"/>
        </w:rPr>
        <w:t xml:space="preserve"> </w:t>
      </w:r>
      <w:r w:rsidR="005B569A" w:rsidRPr="005B569A">
        <w:rPr>
          <w:lang w:eastAsia="fr-FR"/>
        </w:rPr>
        <w:t>AGREMENT DES CONDITIONS DE PAIEMENT</w:t>
      </w:r>
    </w:p>
    <w:p w:rsidR="005B569A" w:rsidRPr="005B569A" w:rsidRDefault="005B569A" w:rsidP="00C7118C">
      <w:pPr>
        <w:rPr>
          <w:lang w:eastAsia="fr-FR"/>
        </w:rPr>
      </w:pPr>
      <w:r w:rsidRPr="005B569A">
        <w:rPr>
          <w:lang w:eastAsia="fr-FR"/>
        </w:rPr>
        <w:t xml:space="preserve">Après signature </w:t>
      </w:r>
      <w:r w:rsidR="00A87C22">
        <w:rPr>
          <w:lang w:eastAsia="fr-FR"/>
        </w:rPr>
        <w:t>de l’acheteur public</w:t>
      </w:r>
      <w:r w:rsidRPr="005B569A">
        <w:rPr>
          <w:lang w:eastAsia="fr-FR"/>
        </w:rPr>
        <w:t xml:space="preserve"> ou silence de l’administration gardé pendant 21 jours à compter de la fourniture de toutes les pièces nécessaires, </w:t>
      </w:r>
      <w:r w:rsidRPr="005B569A">
        <w:rPr>
          <w:b/>
          <w:lang w:eastAsia="fr-FR"/>
        </w:rPr>
        <w:t>la présente déclaration de sous-traitance</w:t>
      </w:r>
      <w:r w:rsidRPr="005B569A">
        <w:rPr>
          <w:lang w:eastAsia="fr-FR"/>
        </w:rPr>
        <w:t> :</w:t>
      </w:r>
    </w:p>
    <w:p w:rsidR="005B569A" w:rsidRPr="005B569A" w:rsidRDefault="00C7118C" w:rsidP="00C7118C">
      <w:pPr>
        <w:rPr>
          <w:lang w:eastAsia="fr-FR"/>
        </w:rPr>
      </w:pPr>
      <w:r>
        <w:rPr>
          <w:rFonts w:ascii="MS Gothic" w:eastAsia="MS Gothic" w:hAnsi="MS Gothic" w:hint="eastAsia"/>
          <w:lang w:eastAsia="fr-FR"/>
        </w:rPr>
        <w:t>☐</w:t>
      </w:r>
      <w:r w:rsidR="005B569A" w:rsidRPr="005B569A">
        <w:rPr>
          <w:lang w:eastAsia="fr-FR"/>
        </w:rPr>
        <w:t xml:space="preserve"> constitue un </w:t>
      </w:r>
      <w:r w:rsidR="005B569A" w:rsidRPr="005B569A">
        <w:rPr>
          <w:b/>
          <w:lang w:eastAsia="fr-FR"/>
        </w:rPr>
        <w:t>acte spécial</w:t>
      </w:r>
      <w:r w:rsidR="005B569A" w:rsidRPr="005B569A">
        <w:rPr>
          <w:lang w:eastAsia="fr-FR"/>
        </w:rPr>
        <w:t xml:space="preserve"> portant acceptation du sous-traitant et agrément de ses conditions de paiement.</w:t>
      </w:r>
    </w:p>
    <w:p w:rsidR="005B569A" w:rsidRPr="005B569A" w:rsidRDefault="005B569A" w:rsidP="00C7118C">
      <w:pPr>
        <w:rPr>
          <w:lang w:eastAsia="fr-FR"/>
        </w:rPr>
      </w:pPr>
      <w:r w:rsidRPr="005B569A">
        <w:rPr>
          <w:rFonts w:eastAsia="MS Gothic" w:hint="eastAsia"/>
          <w:lang w:eastAsia="fr-FR"/>
        </w:rPr>
        <w:t>☐</w:t>
      </w:r>
      <w:r w:rsidRPr="005B569A">
        <w:rPr>
          <w:lang w:eastAsia="fr-FR"/>
        </w:rPr>
        <w:t xml:space="preserve"> constitue un </w:t>
      </w:r>
      <w:r w:rsidRPr="005B569A">
        <w:rPr>
          <w:b/>
          <w:lang w:eastAsia="fr-FR"/>
        </w:rPr>
        <w:t>acte spécial modificatif</w:t>
      </w:r>
      <w:r w:rsidRPr="005B569A">
        <w:rPr>
          <w:lang w:eastAsia="fr-FR"/>
        </w:rPr>
        <w:t>, annulant et remplaçant :</w:t>
      </w:r>
    </w:p>
    <w:p w:rsidR="005B569A" w:rsidRPr="005B569A" w:rsidRDefault="005B569A" w:rsidP="00C7118C">
      <w:pPr>
        <w:rPr>
          <w:lang w:eastAsia="fr-FR"/>
        </w:rPr>
      </w:pPr>
      <w:proofErr w:type="gramStart"/>
      <w:r w:rsidRPr="005B569A">
        <w:rPr>
          <w:lang w:eastAsia="fr-FR"/>
        </w:rPr>
        <w:t>l’annexe</w:t>
      </w:r>
      <w:proofErr w:type="gramEnd"/>
      <w:r w:rsidRPr="005B569A">
        <w:rPr>
          <w:lang w:eastAsia="fr-FR"/>
        </w:rPr>
        <w:t xml:space="preserve"> n° ….  </w:t>
      </w:r>
      <w:proofErr w:type="gramStart"/>
      <w:r w:rsidRPr="005B569A">
        <w:rPr>
          <w:lang w:eastAsia="fr-FR"/>
        </w:rPr>
        <w:t>de</w:t>
      </w:r>
      <w:proofErr w:type="gramEnd"/>
      <w:r w:rsidRPr="005B569A">
        <w:rPr>
          <w:lang w:eastAsia="fr-FR"/>
        </w:rPr>
        <w:t xml:space="preserve"> l’acte d’engagement portant sur le même sous-traitant ;</w:t>
      </w:r>
    </w:p>
    <w:p w:rsidR="005B569A" w:rsidRDefault="00C7118C" w:rsidP="00C7118C">
      <w:pPr>
        <w:rPr>
          <w:lang w:eastAsia="fr-FR"/>
        </w:rPr>
      </w:pPr>
      <w:r w:rsidRPr="005B569A">
        <w:rPr>
          <w:noProof/>
          <w:lang w:eastAsia="fr-FR"/>
        </w:rPr>
        <mc:AlternateContent>
          <mc:Choice Requires="wps">
            <w:drawing>
              <wp:anchor distT="0" distB="0" distL="114300" distR="114300" simplePos="0" relativeHeight="251657216" behindDoc="0" locked="0" layoutInCell="1" allowOverlap="1" wp14:anchorId="53352990" wp14:editId="39885F24">
                <wp:simplePos x="0" y="0"/>
                <wp:positionH relativeFrom="column">
                  <wp:posOffset>579120</wp:posOffset>
                </wp:positionH>
                <wp:positionV relativeFrom="paragraph">
                  <wp:posOffset>330835</wp:posOffset>
                </wp:positionV>
                <wp:extent cx="5200650" cy="2352675"/>
                <wp:effectExtent l="0" t="0" r="19050" b="28575"/>
                <wp:wrapTopAndBottom/>
                <wp:docPr id="2" name="Rectangle 2"/>
                <wp:cNvGraphicFramePr/>
                <a:graphic xmlns:a="http://schemas.openxmlformats.org/drawingml/2006/main">
                  <a:graphicData uri="http://schemas.microsoft.com/office/word/2010/wordprocessingShape">
                    <wps:wsp>
                      <wps:cNvSpPr/>
                      <wps:spPr>
                        <a:xfrm>
                          <a:off x="0" y="0"/>
                          <a:ext cx="5200650" cy="2352675"/>
                        </a:xfrm>
                        <a:prstGeom prst="rect">
                          <a:avLst/>
                        </a:prstGeom>
                        <a:noFill/>
                        <a:ln w="3175" cap="flat" cmpd="sng" algn="ctr">
                          <a:solidFill>
                            <a:sysClr val="window" lastClr="FFFFFF">
                              <a:lumMod val="75000"/>
                            </a:sysClr>
                          </a:solidFill>
                          <a:prstDash val="dash"/>
                        </a:ln>
                        <a:effectLst/>
                      </wps:spPr>
                      <wps:txbx>
                        <w:txbxContent>
                          <w:p w:rsidR="00BA5AAA" w:rsidRPr="00425E48" w:rsidRDefault="00BA5AAA" w:rsidP="00C7118C">
                            <w:pPr>
                              <w:ind w:left="0"/>
                            </w:pPr>
                            <w:r w:rsidRPr="00425E48">
                              <w:t xml:space="preserve">Espace réservé à la mention prévue à l’article 97 de la </w:t>
                            </w:r>
                            <w:proofErr w:type="spellStart"/>
                            <w:r w:rsidRPr="00425E48">
                              <w:t>délib</w:t>
                            </w:r>
                            <w:proofErr w:type="spellEnd"/>
                            <w:r>
                              <w:t xml:space="preserve">. </w:t>
                            </w:r>
                            <w:proofErr w:type="gramStart"/>
                            <w:r>
                              <w:t>n</w:t>
                            </w:r>
                            <w:proofErr w:type="gramEnd"/>
                            <w:r>
                              <w:t>°</w:t>
                            </w:r>
                            <w:r w:rsidRPr="00425E48">
                              <w:t xml:space="preserve"> </w:t>
                            </w:r>
                            <w:r>
                              <w:t>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5.6pt;margin-top:26.05pt;width:409.5pt;height:1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" filled="f" strokecolor="#bfbfbf" strokeweight=".25pt">
                <v:stroke dashstyle="dash"/>
                <v:textbox inset="1mm,.5mm,1mm,1mm">
                  <w:txbxContent>
                    <w:p w:rsidR="00BA5AAA" w:rsidRPr="00425E48" w:rsidRDefault="00BA5AAA" w:rsidP="00C7118C">
                      <w:pPr>
                        <w:ind w:left="0"/>
                      </w:pPr>
                      <w:r w:rsidRPr="00425E48">
                        <w:t xml:space="preserve">Espace réservé à la mention prévue à l’article 97 de la </w:t>
                      </w:r>
                      <w:proofErr w:type="spellStart"/>
                      <w:r w:rsidRPr="00425E48">
                        <w:t>délib</w:t>
                      </w:r>
                      <w:proofErr w:type="spellEnd"/>
                      <w:r>
                        <w:t xml:space="preserve">. </w:t>
                      </w:r>
                      <w:proofErr w:type="gramStart"/>
                      <w:r>
                        <w:t>n</w:t>
                      </w:r>
                      <w:proofErr w:type="gramEnd"/>
                      <w:r>
                        <w:t>°</w:t>
                      </w:r>
                      <w:r w:rsidRPr="00425E48">
                        <w:t xml:space="preserve"> </w:t>
                      </w:r>
                      <w:r>
                        <w:t>424 du 20 mars 2019</w:t>
                      </w:r>
                    </w:p>
                  </w:txbxContent>
                </v:textbox>
                <w10:wrap type="topAndBottom"/>
              </v:rect>
            </w:pict>
          </mc:Fallback>
        </mc:AlternateContent>
      </w:r>
      <w:proofErr w:type="gramStart"/>
      <w:r w:rsidR="005B569A" w:rsidRPr="005B569A">
        <w:rPr>
          <w:lang w:eastAsia="fr-FR"/>
        </w:rPr>
        <w:t>l’acte</w:t>
      </w:r>
      <w:proofErr w:type="gramEnd"/>
      <w:r w:rsidR="005B569A" w:rsidRPr="005B569A">
        <w:rPr>
          <w:lang w:eastAsia="fr-FR"/>
        </w:rPr>
        <w:t xml:space="preserve"> spécial précédent n° ……. notifié à la date du ………….. </w:t>
      </w:r>
    </w:p>
    <w:p w:rsidR="005B569A" w:rsidRDefault="005B569A" w:rsidP="002565F1">
      <w:pPr>
        <w:pStyle w:val="ANXNIV1"/>
      </w:pPr>
      <w:r w:rsidRPr="00C7118C">
        <w:t>MARCHÉ :</w:t>
      </w:r>
    </w:p>
    <w:p w:rsidR="00C7118C" w:rsidRPr="00C7118C" w:rsidRDefault="00A87C22" w:rsidP="00C7118C">
      <w:pPr>
        <w:rPr>
          <w:lang w:eastAsia="fr-FR"/>
        </w:rPr>
      </w:pPr>
      <w:r>
        <w:rPr>
          <w:lang w:eastAsia="fr-FR"/>
        </w:rPr>
        <w:t>Acheteur public</w:t>
      </w:r>
      <w:r w:rsidR="00C7118C" w:rsidRPr="00C7118C">
        <w:rPr>
          <w:lang w:eastAsia="fr-FR"/>
        </w:rPr>
        <w:t xml:space="preserve"> :</w:t>
      </w:r>
      <w:r w:rsidR="00C7118C" w:rsidRPr="00C7118C">
        <w:rPr>
          <w:lang w:eastAsia="fr-FR"/>
        </w:rPr>
        <w:tab/>
      </w:r>
    </w:p>
    <w:p w:rsidR="00C7118C" w:rsidRPr="00C7118C" w:rsidRDefault="00C7118C" w:rsidP="00C7118C">
      <w:pPr>
        <w:rPr>
          <w:lang w:eastAsia="fr-FR"/>
        </w:rPr>
      </w:pPr>
      <w:r w:rsidRPr="00C7118C">
        <w:rPr>
          <w:lang w:eastAsia="fr-FR"/>
        </w:rPr>
        <w:t>Personne chargée de fournir les renseignements prévus à l’article 101 de la délibération 424 du 20/03/2019 modifiée :</w:t>
      </w:r>
      <w:r w:rsidRPr="00C7118C">
        <w:rPr>
          <w:lang w:eastAsia="fr-FR"/>
        </w:rPr>
        <w:tab/>
      </w:r>
    </w:p>
    <w:p w:rsidR="00C7118C" w:rsidRPr="00C7118C" w:rsidRDefault="00C7118C" w:rsidP="00C7118C">
      <w:pPr>
        <w:rPr>
          <w:lang w:eastAsia="fr-FR"/>
        </w:rPr>
      </w:pPr>
      <w:r w:rsidRPr="00C7118C">
        <w:rPr>
          <w:lang w:eastAsia="fr-FR"/>
        </w:rPr>
        <w:t>Comptable assignataire des paiements :</w:t>
      </w:r>
      <w:r w:rsidRPr="00C7118C">
        <w:rPr>
          <w:lang w:eastAsia="fr-FR"/>
        </w:rPr>
        <w:tab/>
      </w:r>
    </w:p>
    <w:p w:rsidR="00C7118C" w:rsidRPr="00C7118C" w:rsidRDefault="00C7118C" w:rsidP="00C7118C">
      <w:pPr>
        <w:rPr>
          <w:lang w:eastAsia="fr-FR"/>
        </w:rPr>
      </w:pPr>
      <w:r w:rsidRPr="00C7118C">
        <w:rPr>
          <w:lang w:eastAsia="fr-FR"/>
        </w:rPr>
        <w:t>N° du marché :</w:t>
      </w:r>
      <w:r w:rsidRPr="00C7118C">
        <w:rPr>
          <w:lang w:eastAsia="fr-FR"/>
        </w:rPr>
        <w:tab/>
      </w:r>
      <w:r w:rsidRPr="00C7118C">
        <w:rPr>
          <w:lang w:eastAsia="fr-FR"/>
        </w:rPr>
        <w:tab/>
        <w:t>notifié le :</w:t>
      </w:r>
      <w:r w:rsidRPr="00C7118C">
        <w:rPr>
          <w:lang w:eastAsia="fr-FR"/>
        </w:rPr>
        <w:tab/>
      </w:r>
      <w:r w:rsidRPr="00C7118C">
        <w:rPr>
          <w:lang w:eastAsia="fr-FR"/>
        </w:rPr>
        <w:tab/>
        <w:t>- Avenant n°</w:t>
      </w:r>
      <w:r w:rsidRPr="00C7118C">
        <w:rPr>
          <w:lang w:eastAsia="fr-FR"/>
        </w:rPr>
        <w:tab/>
      </w:r>
      <w:r w:rsidRPr="00C7118C">
        <w:rPr>
          <w:lang w:eastAsia="fr-FR"/>
        </w:rPr>
        <w:tab/>
        <w:t xml:space="preserve">notifié le : </w:t>
      </w:r>
      <w:r w:rsidRPr="00C7118C">
        <w:rPr>
          <w:lang w:eastAsia="fr-FR"/>
        </w:rPr>
        <w:tab/>
      </w:r>
    </w:p>
    <w:p w:rsidR="00C7118C" w:rsidRPr="00C7118C" w:rsidRDefault="00C7118C" w:rsidP="00C7118C">
      <w:pPr>
        <w:rPr>
          <w:lang w:eastAsia="fr-FR"/>
        </w:rPr>
      </w:pPr>
      <w:r w:rsidRPr="00C7118C">
        <w:rPr>
          <w:lang w:eastAsia="fr-FR"/>
        </w:rPr>
        <w:t>Objet du marché :</w:t>
      </w:r>
      <w:r w:rsidRPr="00C7118C">
        <w:rPr>
          <w:lang w:eastAsia="fr-FR"/>
        </w:rPr>
        <w:tab/>
      </w:r>
    </w:p>
    <w:p w:rsidR="00C7118C" w:rsidRPr="00C7118C" w:rsidRDefault="00C7118C" w:rsidP="00C7118C">
      <w:pPr>
        <w:rPr>
          <w:lang w:eastAsia="fr-FR"/>
        </w:rPr>
      </w:pPr>
      <w:r w:rsidRPr="00C7118C">
        <w:rPr>
          <w:lang w:eastAsia="fr-FR"/>
        </w:rPr>
        <w:t>Lot :</w:t>
      </w:r>
      <w:r w:rsidRPr="00C7118C">
        <w:rPr>
          <w:lang w:eastAsia="fr-FR"/>
        </w:rPr>
        <w:tab/>
      </w:r>
      <w:r w:rsidRPr="00C7118C">
        <w:rPr>
          <w:lang w:eastAsia="fr-FR"/>
        </w:rPr>
        <w:tab/>
        <w:t>Titulaire :</w:t>
      </w:r>
      <w:r w:rsidRPr="00C7118C">
        <w:rPr>
          <w:lang w:eastAsia="fr-FR"/>
        </w:rPr>
        <w:tab/>
      </w:r>
    </w:p>
    <w:p w:rsidR="00C7118C" w:rsidRPr="00C7118C" w:rsidRDefault="00C7118C" w:rsidP="00C7118C">
      <w:pPr>
        <w:rPr>
          <w:b/>
          <w:lang w:eastAsia="fr-FR"/>
        </w:rPr>
      </w:pPr>
      <w:r w:rsidRPr="00C7118C">
        <w:rPr>
          <w:lang w:eastAsia="fr-FR"/>
        </w:rPr>
        <w:t>Mandataire du groupement :</w:t>
      </w:r>
      <w:r w:rsidRPr="00C7118C">
        <w:rPr>
          <w:lang w:eastAsia="fr-FR"/>
        </w:rPr>
        <w:tab/>
      </w:r>
    </w:p>
    <w:p w:rsidR="005B569A" w:rsidRDefault="005B569A" w:rsidP="002565F1">
      <w:pPr>
        <w:pStyle w:val="ANXNIV1"/>
      </w:pPr>
      <w:r w:rsidRPr="00C7118C">
        <w:t>SOUS-TRAITANT :</w:t>
      </w:r>
    </w:p>
    <w:p w:rsidR="00C7118C" w:rsidRPr="00C7118C" w:rsidRDefault="00C7118C" w:rsidP="00C7118C">
      <w:pPr>
        <w:rPr>
          <w:lang w:eastAsia="fr-FR"/>
        </w:rPr>
      </w:pPr>
      <w:r w:rsidRPr="00C7118C">
        <w:rPr>
          <w:lang w:eastAsia="fr-FR"/>
        </w:rPr>
        <w:t>Nom, raison ou dénomination sociale :</w:t>
      </w:r>
      <w:r w:rsidRPr="00C7118C">
        <w:rPr>
          <w:lang w:eastAsia="fr-FR"/>
        </w:rPr>
        <w:tab/>
      </w:r>
    </w:p>
    <w:p w:rsidR="00C7118C" w:rsidRPr="00C7118C" w:rsidRDefault="00C7118C" w:rsidP="00C7118C">
      <w:pPr>
        <w:rPr>
          <w:lang w:eastAsia="fr-FR"/>
        </w:rPr>
      </w:pPr>
      <w:r w:rsidRPr="00C7118C">
        <w:rPr>
          <w:lang w:eastAsia="fr-FR"/>
        </w:rPr>
        <w:t>Forme juridique (entreprise individuelle, société, etc…) :</w:t>
      </w:r>
      <w:r w:rsidRPr="00C7118C">
        <w:rPr>
          <w:lang w:eastAsia="fr-FR"/>
        </w:rPr>
        <w:tab/>
      </w:r>
    </w:p>
    <w:p w:rsidR="00C7118C" w:rsidRPr="00C7118C" w:rsidRDefault="00C7118C" w:rsidP="00C7118C">
      <w:pPr>
        <w:rPr>
          <w:lang w:eastAsia="fr-FR"/>
        </w:rPr>
      </w:pPr>
      <w:r w:rsidRPr="00C7118C">
        <w:rPr>
          <w:lang w:eastAsia="fr-FR"/>
        </w:rPr>
        <w:t>Numéro d'identité d'établissement (RIDET) :</w:t>
      </w:r>
      <w:r w:rsidRPr="00C7118C">
        <w:rPr>
          <w:lang w:eastAsia="fr-FR"/>
        </w:rPr>
        <w:tab/>
      </w:r>
    </w:p>
    <w:p w:rsidR="00C7118C" w:rsidRPr="00C7118C" w:rsidRDefault="00C7118C" w:rsidP="00C7118C">
      <w:pPr>
        <w:rPr>
          <w:lang w:eastAsia="fr-FR"/>
        </w:rPr>
      </w:pPr>
      <w:r w:rsidRPr="00C7118C">
        <w:rPr>
          <w:lang w:eastAsia="fr-FR"/>
        </w:rPr>
        <w:t>Numéro d'inscription au registre du commerce ou au répertoire des  métiers :</w:t>
      </w:r>
      <w:r w:rsidRPr="00C7118C">
        <w:rPr>
          <w:lang w:eastAsia="fr-FR"/>
        </w:rPr>
        <w:tab/>
      </w:r>
    </w:p>
    <w:p w:rsidR="00C7118C" w:rsidRPr="00C7118C" w:rsidRDefault="00C7118C" w:rsidP="00C7118C">
      <w:pPr>
        <w:rPr>
          <w:lang w:eastAsia="fr-FR"/>
        </w:rPr>
      </w:pPr>
      <w:r w:rsidRPr="00C7118C">
        <w:rPr>
          <w:lang w:eastAsia="fr-FR"/>
        </w:rPr>
        <w:t>Nom et prénom du représentant habilité :</w:t>
      </w:r>
      <w:r w:rsidRPr="00C7118C">
        <w:rPr>
          <w:lang w:eastAsia="fr-FR"/>
        </w:rPr>
        <w:tab/>
      </w:r>
    </w:p>
    <w:p w:rsidR="00C7118C" w:rsidRPr="00C7118C" w:rsidRDefault="00C7118C" w:rsidP="00C7118C">
      <w:pPr>
        <w:rPr>
          <w:lang w:eastAsia="fr-FR"/>
        </w:rPr>
      </w:pPr>
      <w:r w:rsidRPr="00C7118C">
        <w:rPr>
          <w:lang w:eastAsia="fr-FR"/>
        </w:rPr>
        <w:t>Adresse :</w:t>
      </w:r>
      <w:r w:rsidRPr="00C7118C">
        <w:rPr>
          <w:lang w:eastAsia="fr-FR"/>
        </w:rPr>
        <w:tab/>
      </w:r>
    </w:p>
    <w:p w:rsidR="00C7118C" w:rsidRPr="00C7118C" w:rsidRDefault="00C7118C" w:rsidP="00C7118C">
      <w:pPr>
        <w:rPr>
          <w:lang w:eastAsia="fr-FR"/>
        </w:rPr>
      </w:pPr>
      <w:r w:rsidRPr="00C7118C">
        <w:rPr>
          <w:lang w:eastAsia="fr-FR"/>
        </w:rPr>
        <w:t>Contacts (email, GSM) :</w:t>
      </w:r>
      <w:r w:rsidRPr="00C7118C">
        <w:rPr>
          <w:lang w:eastAsia="fr-FR"/>
        </w:rPr>
        <w:tab/>
      </w:r>
    </w:p>
    <w:p w:rsidR="005B569A" w:rsidRPr="005B569A" w:rsidRDefault="005B569A" w:rsidP="00E76F6F">
      <w:pPr>
        <w:rPr>
          <w:lang w:eastAsia="fr-FR"/>
        </w:rPr>
      </w:pPr>
      <w:r w:rsidRPr="005B569A">
        <w:rPr>
          <w:lang w:eastAsia="fr-FR"/>
        </w:rPr>
        <w:t>Le sous-traitant est-il en état de : (entourer toutes les mentions adéquates, rayer toutes les mentions inutiles)</w:t>
      </w:r>
    </w:p>
    <w:p w:rsidR="005B569A" w:rsidRPr="005B569A" w:rsidRDefault="005B569A" w:rsidP="00E76F6F">
      <w:pPr>
        <w:rPr>
          <w:lang w:eastAsia="fr-FR"/>
        </w:rPr>
      </w:pPr>
      <w:r w:rsidRPr="005B569A">
        <w:rPr>
          <w:lang w:eastAsia="fr-FR"/>
        </w:rPr>
        <w:lastRenderedPageBreak/>
        <w:sym w:font="Wingdings" w:char="F0A7"/>
      </w:r>
      <w:r w:rsidRPr="005B569A">
        <w:rPr>
          <w:lang w:eastAsia="fr-FR"/>
        </w:rPr>
        <w:t xml:space="preserve"> Liquidation :</w:t>
      </w:r>
      <w:r w:rsidRPr="005B569A">
        <w:rPr>
          <w:b/>
          <w:lang w:eastAsia="fr-FR"/>
        </w:rPr>
        <w:t xml:space="preserve"> </w:t>
      </w:r>
      <w:r w:rsidRPr="005B569A">
        <w:rPr>
          <w:lang w:eastAsia="fr-FR"/>
        </w:rPr>
        <w:t>OUI – NON</w:t>
      </w:r>
      <w:r w:rsidRPr="005B569A">
        <w:rPr>
          <w:lang w:eastAsia="fr-FR"/>
        </w:rPr>
        <w:tab/>
      </w:r>
      <w:r w:rsidR="00C7118C">
        <w:rPr>
          <w:lang w:eastAsia="fr-FR"/>
        </w:rPr>
        <w:tab/>
      </w:r>
      <w:r w:rsidRPr="005B569A">
        <w:rPr>
          <w:lang w:eastAsia="fr-FR"/>
        </w:rPr>
        <w:sym w:font="Wingdings" w:char="F0A7"/>
      </w:r>
      <w:r w:rsidRPr="005B569A">
        <w:rPr>
          <w:lang w:eastAsia="fr-FR"/>
        </w:rPr>
        <w:t xml:space="preserve"> Redressement judiciaire :</w:t>
      </w:r>
      <w:r w:rsidRPr="005B569A">
        <w:rPr>
          <w:b/>
          <w:lang w:eastAsia="fr-FR"/>
        </w:rPr>
        <w:t xml:space="preserve"> </w:t>
      </w:r>
      <w:r w:rsidRPr="005B569A">
        <w:rPr>
          <w:lang w:eastAsia="fr-FR"/>
        </w:rPr>
        <w:t>OUI – NON</w:t>
      </w:r>
    </w:p>
    <w:p w:rsidR="005B569A" w:rsidRPr="005B569A" w:rsidRDefault="005B569A" w:rsidP="00E76F6F">
      <w:pPr>
        <w:rPr>
          <w:lang w:eastAsia="fr-FR"/>
        </w:rPr>
      </w:pPr>
      <w:r w:rsidRPr="005B569A">
        <w:rPr>
          <w:lang w:eastAsia="fr-FR"/>
        </w:rPr>
        <w:sym w:font="Wingdings" w:char="F0A7"/>
      </w:r>
      <w:r w:rsidRPr="005B569A">
        <w:rPr>
          <w:lang w:eastAsia="fr-FR"/>
        </w:rPr>
        <w:t xml:space="preserve"> Faillite personnelle : OUI – NON</w:t>
      </w:r>
      <w:r w:rsidRPr="005B569A">
        <w:rPr>
          <w:lang w:eastAsia="fr-FR"/>
        </w:rPr>
        <w:tab/>
      </w:r>
      <w:r w:rsidRPr="005B569A">
        <w:rPr>
          <w:lang w:eastAsia="fr-FR"/>
        </w:rPr>
        <w:sym w:font="Wingdings" w:char="F0A7"/>
      </w:r>
      <w:r w:rsidRPr="005B569A">
        <w:rPr>
          <w:lang w:eastAsia="fr-FR"/>
        </w:rPr>
        <w:t xml:space="preserve"> </w:t>
      </w:r>
      <w:r w:rsidR="00C7118C">
        <w:rPr>
          <w:lang w:eastAsia="fr-FR"/>
        </w:rPr>
        <w:t>P</w:t>
      </w:r>
      <w:r w:rsidRPr="005B569A">
        <w:rPr>
          <w:lang w:eastAsia="fr-FR"/>
        </w:rPr>
        <w:t>rocédures équivalentes s’il est établi à l'étranger : OUI - NON</w:t>
      </w:r>
    </w:p>
    <w:p w:rsidR="005B569A" w:rsidRPr="005B569A" w:rsidRDefault="005B569A" w:rsidP="00E76F6F">
      <w:pPr>
        <w:rPr>
          <w:color w:val="000000"/>
          <w:lang w:eastAsia="fr-FR"/>
        </w:rPr>
      </w:pPr>
      <w:r w:rsidRPr="005B569A">
        <w:rPr>
          <w:lang w:eastAsia="fr-FR"/>
        </w:rPr>
        <w:t xml:space="preserve">Dans le cas d’un redressement judiciaire, joindre copie du ou des jugements (ou autres justificatifs) montrant qu’il est autorisé à poursuivre ses activités </w:t>
      </w:r>
      <w:r w:rsidRPr="005B569A">
        <w:rPr>
          <w:color w:val="000000"/>
          <w:lang w:eastAsia="fr-FR"/>
        </w:rPr>
        <w:t>pendant la durée prévisible d’exécution du marché.</w:t>
      </w:r>
    </w:p>
    <w:p w:rsidR="005B569A" w:rsidRPr="005B569A" w:rsidRDefault="005B569A" w:rsidP="002565F1">
      <w:pPr>
        <w:pStyle w:val="ANXNIV1"/>
      </w:pPr>
      <w:r w:rsidRPr="005B569A">
        <w:t>NATURE ET PRIX DES PRESTATIONS SOUS-TRAITEES :</w:t>
      </w:r>
    </w:p>
    <w:p w:rsidR="00C7118C" w:rsidRDefault="00C7118C" w:rsidP="00C7118C">
      <w:pPr>
        <w:rPr>
          <w:lang w:eastAsia="fr-FR"/>
        </w:rPr>
      </w:pPr>
      <w:r>
        <w:rPr>
          <w:lang w:eastAsia="fr-FR"/>
        </w:rPr>
        <w:t>Nature précise :</w:t>
      </w:r>
      <w:r>
        <w:rPr>
          <w:lang w:eastAsia="fr-FR"/>
        </w:rPr>
        <w:tab/>
      </w:r>
    </w:p>
    <w:p w:rsidR="00C7118C" w:rsidRDefault="00C7118C" w:rsidP="00C7118C">
      <w:pPr>
        <w:rPr>
          <w:lang w:eastAsia="fr-FR"/>
        </w:rPr>
      </w:pPr>
    </w:p>
    <w:p w:rsidR="00455508" w:rsidRDefault="00455508" w:rsidP="00C7118C">
      <w:pPr>
        <w:rPr>
          <w:lang w:eastAsia="fr-FR"/>
        </w:rPr>
      </w:pPr>
      <w:r>
        <w:rPr>
          <w:lang w:eastAsia="fr-FR"/>
        </w:rPr>
        <w:t>Montant sous-traité HT : Précisé sur chaque bon de commande</w:t>
      </w:r>
    </w:p>
    <w:p w:rsidR="00455508" w:rsidRDefault="00C7118C" w:rsidP="00455508">
      <w:pPr>
        <w:rPr>
          <w:lang w:eastAsia="fr-FR"/>
        </w:rPr>
      </w:pPr>
      <w:r>
        <w:rPr>
          <w:lang w:eastAsia="fr-FR"/>
        </w:rPr>
        <w:t>Taux des taxes (cf. contrat de sous-traitance) :</w:t>
      </w:r>
      <w:r w:rsidR="00455508">
        <w:rPr>
          <w:lang w:eastAsia="fr-FR"/>
        </w:rPr>
        <w:t xml:space="preserve"> Précisé sur chaque bon de commande</w:t>
      </w:r>
    </w:p>
    <w:p w:rsidR="00455508" w:rsidRDefault="00C7118C" w:rsidP="00455508">
      <w:pPr>
        <w:rPr>
          <w:lang w:eastAsia="fr-FR"/>
        </w:rPr>
      </w:pPr>
      <w:r>
        <w:rPr>
          <w:lang w:eastAsia="fr-FR"/>
        </w:rPr>
        <w:t>Montant sous-traité TTC :</w:t>
      </w:r>
      <w:r w:rsidR="00455508">
        <w:rPr>
          <w:lang w:eastAsia="fr-FR"/>
        </w:rPr>
        <w:t xml:space="preserve"> Précisé sur chaque bon de commande</w:t>
      </w:r>
    </w:p>
    <w:p w:rsidR="005B569A" w:rsidRPr="005B569A" w:rsidRDefault="005B569A" w:rsidP="002565F1">
      <w:pPr>
        <w:pStyle w:val="ANXNIV1"/>
      </w:pPr>
      <w:r w:rsidRPr="005B569A">
        <w:t>CONDITIONS DE PAIEMENT DU CONTRAT DE SOUS-TRAITANCE :</w:t>
      </w:r>
    </w:p>
    <w:p w:rsidR="00B05E7A" w:rsidRDefault="00B05E7A" w:rsidP="00C7118C">
      <w:r>
        <w:t>Paiement direct du sous-traitant par l’acheteur public (choisir l’option 1 ou 2 – à défaut c’est l’option 1 qui s’applique) :</w:t>
      </w:r>
    </w:p>
    <w:p w:rsidR="00B05E7A" w:rsidRDefault="00B05E7A" w:rsidP="00C7118C">
      <w:pPr>
        <w:pStyle w:val="ListeX"/>
      </w:pPr>
      <w:r>
        <w:rPr>
          <w:rFonts w:ascii="MS Gothic" w:eastAsia="MS Gothic" w:hAnsi="MS Gothic" w:hint="eastAsia"/>
        </w:rPr>
        <w:t>☐</w:t>
      </w:r>
      <w:r>
        <w:t xml:space="preserve"> 1 - Quel que soit le montant sous-traité.</w:t>
      </w:r>
    </w:p>
    <w:p w:rsidR="00B05E7A" w:rsidRDefault="00B05E7A" w:rsidP="00C7118C">
      <w:pPr>
        <w:pStyle w:val="ListeX"/>
      </w:pPr>
      <w:r>
        <w:rPr>
          <w:rFonts w:ascii="MS Gothic" w:eastAsia="MS Gothic" w:hAnsi="MS Gothic" w:hint="eastAsia"/>
        </w:rPr>
        <w:t>☐</w:t>
      </w:r>
      <w:r>
        <w:t xml:space="preserve"> 2 - Uniquement lorsque le montant sous-traité </w:t>
      </w:r>
      <w:proofErr w:type="gramStart"/>
      <w:r>
        <w:t>est</w:t>
      </w:r>
      <w:proofErr w:type="gramEnd"/>
      <w:r>
        <w:t xml:space="preserve"> supérieur à 500.000 F HT.</w:t>
      </w:r>
    </w:p>
    <w:p w:rsidR="00C7118C" w:rsidRDefault="00C7118C" w:rsidP="002565F1">
      <w:pPr>
        <w:pStyle w:val="ANXNIV1"/>
      </w:pPr>
      <w:r>
        <w:t>COMPTE A CREDITER :</w:t>
      </w:r>
    </w:p>
    <w:p w:rsidR="00C7118C" w:rsidRDefault="00C7118C" w:rsidP="00C7118C">
      <w:pPr>
        <w:pStyle w:val="NormalX"/>
      </w:pPr>
      <w:r>
        <w:t>NOM :</w:t>
      </w:r>
      <w:r>
        <w:tab/>
      </w:r>
    </w:p>
    <w:p w:rsidR="00C7118C" w:rsidRDefault="00C7118C" w:rsidP="00C7118C">
      <w:pPr>
        <w:pStyle w:val="NormalX"/>
      </w:pPr>
      <w:r>
        <w:t>BANQUE :</w:t>
      </w:r>
      <w:r>
        <w:tab/>
      </w:r>
    </w:p>
    <w:p w:rsidR="00C7118C" w:rsidRDefault="00C7118C" w:rsidP="00C7118C">
      <w:pPr>
        <w:pStyle w:val="NormalX"/>
      </w:pPr>
      <w:r>
        <w:t>N° DE COMPTE (23 chiffres) :</w:t>
      </w:r>
    </w:p>
    <w:p w:rsidR="00C7118C" w:rsidRDefault="00C7118C" w:rsidP="00C7118C">
      <w:pPr>
        <w:pStyle w:val="NormalX"/>
      </w:pPr>
      <w:r>
        <w:t>|__|__|__|__|__| |__|__|__|__|__| |__|__|__|__|__|__|__|__|__|__|__| |__|__|</w:t>
      </w:r>
    </w:p>
    <w:p w:rsidR="00C7118C" w:rsidRDefault="00C7118C" w:rsidP="002565F1">
      <w:pPr>
        <w:pStyle w:val="ANXNIV1"/>
      </w:pPr>
      <w:r>
        <w:t>VARIATION DES PRIX :</w:t>
      </w:r>
      <w:r>
        <w:tab/>
      </w:r>
    </w:p>
    <w:p w:rsidR="00C7118C" w:rsidRDefault="00C7118C" w:rsidP="00C7118C">
      <w:pPr>
        <w:rPr>
          <w:lang w:eastAsia="fr-FR"/>
        </w:rPr>
      </w:pPr>
      <w:r>
        <w:rPr>
          <w:lang w:eastAsia="fr-FR"/>
        </w:rPr>
        <w:t>Modalités de variation des prix :</w:t>
      </w:r>
      <w:r>
        <w:rPr>
          <w:lang w:eastAsia="fr-FR"/>
        </w:rPr>
        <w:tab/>
      </w:r>
    </w:p>
    <w:p w:rsidR="00C7118C" w:rsidRDefault="00C7118C" w:rsidP="00C7118C">
      <w:pPr>
        <w:rPr>
          <w:lang w:eastAsia="fr-FR"/>
        </w:rPr>
      </w:pPr>
      <w:r>
        <w:rPr>
          <w:lang w:eastAsia="fr-FR"/>
        </w:rPr>
        <w:t>Mois d'établissement des prix :</w:t>
      </w:r>
      <w:r>
        <w:rPr>
          <w:lang w:eastAsia="fr-FR"/>
        </w:rPr>
        <w:tab/>
      </w:r>
    </w:p>
    <w:p w:rsidR="00C7118C" w:rsidRDefault="00647BA3" w:rsidP="002565F1">
      <w:pPr>
        <w:pStyle w:val="ANXNIV1"/>
      </w:pPr>
      <w:r>
        <w:t>AVANCE, SI ELLE EST PREVUE AU MARCHE</w:t>
      </w:r>
      <w:r w:rsidR="00C7118C">
        <w:t xml:space="preserve"> :</w:t>
      </w:r>
    </w:p>
    <w:p w:rsidR="00C7118C" w:rsidRDefault="00C7118C" w:rsidP="00C7118C">
      <w:pPr>
        <w:rPr>
          <w:lang w:eastAsia="fr-FR"/>
        </w:rPr>
      </w:pPr>
      <w:r>
        <w:rPr>
          <w:rFonts w:ascii="Segoe UI Symbol" w:hAnsi="Segoe UI Symbol" w:cs="Segoe UI Symbol"/>
          <w:lang w:eastAsia="fr-FR"/>
        </w:rPr>
        <w:t>☐</w:t>
      </w:r>
      <w:r>
        <w:rPr>
          <w:lang w:eastAsia="fr-FR"/>
        </w:rPr>
        <w:t xml:space="preserve"> </w:t>
      </w:r>
      <w:r w:rsidR="00647BA3">
        <w:rPr>
          <w:lang w:eastAsia="fr-FR"/>
        </w:rPr>
        <w:t>Demandée à hauteur de : .... %</w:t>
      </w:r>
      <w:r>
        <w:rPr>
          <w:lang w:eastAsia="fr-FR"/>
        </w:rPr>
        <w:tab/>
      </w:r>
      <w:r>
        <w:rPr>
          <w:rFonts w:ascii="Segoe UI Symbol" w:hAnsi="Segoe UI Symbol" w:cs="Segoe UI Symbol"/>
          <w:lang w:eastAsia="fr-FR"/>
        </w:rPr>
        <w:t>☐</w:t>
      </w:r>
      <w:r>
        <w:rPr>
          <w:lang w:eastAsia="fr-FR"/>
        </w:rPr>
        <w:t xml:space="preserve"> Refusée</w:t>
      </w:r>
    </w:p>
    <w:p w:rsidR="00C7118C" w:rsidRDefault="00C7118C" w:rsidP="00C7118C">
      <w:pPr>
        <w:rPr>
          <w:lang w:eastAsia="fr-FR"/>
        </w:rPr>
      </w:pPr>
      <w:r>
        <w:rPr>
          <w:lang w:eastAsia="fr-FR"/>
        </w:rPr>
        <w:t>Une seule des deux cases doit être cochée.</w:t>
      </w:r>
    </w:p>
    <w:p w:rsidR="005B569A" w:rsidRPr="005B569A" w:rsidRDefault="00C7118C" w:rsidP="00C7118C">
      <w:pPr>
        <w:rPr>
          <w:lang w:eastAsia="fr-FR"/>
        </w:rPr>
      </w:pPr>
      <w:r>
        <w:rPr>
          <w:lang w:eastAsia="fr-FR"/>
        </w:rPr>
        <w:t xml:space="preserve">L’avance est réputée </w:t>
      </w:r>
      <w:r w:rsidR="00647BA3">
        <w:rPr>
          <w:lang w:eastAsia="fr-FR"/>
        </w:rPr>
        <w:t>être demandée au % maxi</w:t>
      </w:r>
      <w:r>
        <w:rPr>
          <w:lang w:eastAsia="fr-FR"/>
        </w:rPr>
        <w:t xml:space="preserve"> si aucune case n’est cochée.</w:t>
      </w:r>
    </w:p>
    <w:p w:rsidR="005B569A" w:rsidRPr="005B569A" w:rsidRDefault="00C7118C" w:rsidP="002565F1">
      <w:pPr>
        <w:pStyle w:val="ANXNIV1"/>
      </w:pPr>
      <w:r>
        <w:t>DECLARATION</w:t>
      </w:r>
    </w:p>
    <w:p w:rsidR="005B569A" w:rsidRPr="005B569A" w:rsidRDefault="005B569A" w:rsidP="00E76F6F">
      <w:pPr>
        <w:rPr>
          <w:lang w:eastAsia="fr-FR"/>
        </w:rPr>
      </w:pPr>
      <w:r w:rsidRPr="005B569A">
        <w:rPr>
          <w:lang w:eastAsia="fr-FR"/>
        </w:rPr>
        <w:t xml:space="preserve">Sous peine de retrait de plein droit de la présente acceptation de sous-traitance, l'entreprise sous-traitante atteste ne pas tomber sous le coup </w:t>
      </w:r>
      <w:r w:rsidR="00B05E7A">
        <w:t>des exclusions et interdictions découlant de l'article 14-3 de la délibération n° 424 du 20 mars 2019 modifiée</w:t>
      </w:r>
      <w:r w:rsidRPr="005B569A">
        <w:rPr>
          <w:lang w:eastAsia="fr-FR"/>
        </w:rPr>
        <w:t>.</w:t>
      </w:r>
    </w:p>
    <w:p w:rsidR="005B569A" w:rsidRDefault="005B569A" w:rsidP="00E76F6F">
      <w:pPr>
        <w:rPr>
          <w:lang w:eastAsia="fr-FR"/>
        </w:rPr>
      </w:pPr>
      <w:r w:rsidRPr="005B569A">
        <w:rPr>
          <w:lang w:eastAsia="fr-FR"/>
        </w:rPr>
        <w:t>Fait en un seul original, à ………………………</w:t>
      </w:r>
      <w:proofErr w:type="gramStart"/>
      <w:r w:rsidRPr="005B569A">
        <w:rPr>
          <w:lang w:eastAsia="fr-FR"/>
        </w:rPr>
        <w:t>… ,</w:t>
      </w:r>
      <w:proofErr w:type="gramEnd"/>
      <w:r w:rsidRPr="005B569A">
        <w:rPr>
          <w:lang w:eastAsia="fr-FR"/>
        </w:rPr>
        <w:t xml:space="preserve"> le ………………………….</w:t>
      </w:r>
    </w:p>
    <w:p w:rsidR="00C7118C" w:rsidRDefault="00C7118C" w:rsidP="00C7118C">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(1)</w:t>
      </w:r>
    </w:p>
    <w:p w:rsidR="00C7118C" w:rsidRDefault="00C7118C" w:rsidP="00C7118C">
      <w:pPr>
        <w:rPr>
          <w:lang w:eastAsia="fr-FR"/>
        </w:rPr>
      </w:pPr>
    </w:p>
    <w:p w:rsidR="00C7118C" w:rsidRDefault="00C7118C" w:rsidP="00C7118C">
      <w:pPr>
        <w:rPr>
          <w:lang w:eastAsia="fr-FR"/>
        </w:rPr>
      </w:pPr>
      <w:r>
        <w:rPr>
          <w:lang w:eastAsia="fr-FR"/>
        </w:rPr>
        <w:t>(**) En cas de marché passé avec un groupement d’entreprises avec mandataire solidaire</w:t>
      </w:r>
      <w:r w:rsidR="00750A22">
        <w:rPr>
          <w:lang w:eastAsia="fr-FR"/>
        </w:rPr>
        <w:t>.</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5B569A" w:rsidRPr="005B569A" w:rsidRDefault="005B569A" w:rsidP="002565F1">
      <w:pPr>
        <w:pStyle w:val="ANXNIV1"/>
      </w:pPr>
      <w:r w:rsidRPr="005B569A">
        <w:t>LISTE DES JUSTIFICATIFS FOURNIS :</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1 –</w:t>
      </w:r>
      <w:r w:rsidRPr="005B569A">
        <w:rPr>
          <w:lang w:eastAsia="fr-FR"/>
        </w:rPr>
        <w:t xml:space="preserve"> Extrait K-bis datant de moins de 3 mois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2 –</w:t>
      </w:r>
      <w:r w:rsidRPr="005B569A">
        <w:rPr>
          <w:lang w:eastAsia="fr-FR"/>
        </w:rPr>
        <w:t xml:space="preserve"> Références concernant les prestations sous-traitées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3 –</w:t>
      </w:r>
      <w:r w:rsidRPr="005B569A">
        <w:rPr>
          <w:lang w:eastAsia="fr-FR"/>
        </w:rPr>
        <w:t xml:space="preserve"> Trois certificats de situation fiscale (payeur, impôts, douanes)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4 –</w:t>
      </w:r>
      <w:r w:rsidRPr="005B569A">
        <w:rPr>
          <w:lang w:eastAsia="fr-FR"/>
        </w:rPr>
        <w:t xml:space="preserve"> Attestation CAFAT / RUAMM (la dernière exigible)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5 –</w:t>
      </w:r>
      <w:r w:rsidRPr="005B569A">
        <w:rPr>
          <w:lang w:eastAsia="fr-FR"/>
        </w:rPr>
        <w:t xml:space="preserve"> Attestation d'assurance en cours de validité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6 –</w:t>
      </w:r>
      <w:r w:rsidRPr="005B569A">
        <w:rPr>
          <w:lang w:eastAsia="fr-FR"/>
        </w:rPr>
        <w:t xml:space="preserve"> Relevé d’identité bancaire – pour le sous-traitant</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7 –</w:t>
      </w:r>
      <w:r w:rsidRPr="005B569A">
        <w:rPr>
          <w:lang w:eastAsia="fr-FR"/>
        </w:rPr>
        <w:t xml:space="preserve"> Exemplaire unique du marché ou du dernier avenant, destiné à la cession ou au nantissement, délivré antérieurement</w:t>
      </w:r>
      <w:r w:rsidRPr="005B569A">
        <w:rPr>
          <w:b/>
          <w:lang w:eastAsia="fr-FR"/>
        </w:rPr>
        <w:t xml:space="preserve"> au titulaire</w:t>
      </w:r>
      <w:r w:rsidRPr="005B569A">
        <w:rPr>
          <w:lang w:eastAsia="fr-FR"/>
        </w:rPr>
        <w:t>, ou en cas d’impossibilité de le restituer, attestation du bénéficiaire de la cession ou du nantissement démontrant qu’il n’y a pas d’obstacle au paiement direct de la partie sous-traitée. Ou attestation signée du titulaire, de perte, ou encore de non demande et de non réception de l’exemplaire unique.</w:t>
      </w:r>
    </w:p>
    <w:p w:rsidR="005B569A" w:rsidRPr="005B569A" w:rsidRDefault="005B569A" w:rsidP="00E76F6F">
      <w:pPr>
        <w:rPr>
          <w:lang w:eastAsia="fr-FR"/>
        </w:rPr>
      </w:pPr>
      <w:r w:rsidRPr="005B569A">
        <w:rPr>
          <w:rFonts w:eastAsia="MS Gothic" w:hint="eastAsia"/>
          <w:lang w:eastAsia="fr-FR"/>
        </w:rPr>
        <w:t>☐</w:t>
      </w:r>
      <w:r w:rsidRPr="005B569A">
        <w:rPr>
          <w:b/>
          <w:sz w:val="10"/>
          <w:lang w:eastAsia="fr-FR"/>
        </w:rPr>
        <w:t xml:space="preserve"> </w:t>
      </w:r>
      <w:r w:rsidRPr="005B569A">
        <w:rPr>
          <w:b/>
          <w:lang w:eastAsia="fr-FR"/>
        </w:rPr>
        <w:t>8 –</w:t>
      </w:r>
      <w:r w:rsidRPr="005B569A">
        <w:rPr>
          <w:lang w:eastAsia="fr-FR"/>
        </w:rPr>
        <w:t xml:space="preserve"> (En cas d’acte spécial modificatif) Exemplaire unique du marché, de l’acte spécial ou de l’avenant, destiné à la cession ou au nantissement, délivré antérieurement </w:t>
      </w:r>
      <w:r w:rsidRPr="005B569A">
        <w:rPr>
          <w:b/>
          <w:lang w:eastAsia="fr-FR"/>
        </w:rPr>
        <w:t>au sous-traitant</w:t>
      </w:r>
      <w:r w:rsidRPr="005B569A">
        <w:rPr>
          <w:lang w:eastAsia="fr-FR"/>
        </w:rPr>
        <w:t xml:space="preserve">, ou en cas d’impossibilité de le restituer, attestation du bénéficiaire de la cession ou du nantissement démontrant qu’il n’y a pas d’obstacle à la modification du montant sous-traité. Ou attestation signée du sous-traitant, de perte, ou encore de non demande et de non réception de l’exemplaire unique. En cas de </w:t>
      </w:r>
      <w:r w:rsidRPr="005B569A">
        <w:rPr>
          <w:b/>
          <w:lang w:eastAsia="fr-FR"/>
        </w:rPr>
        <w:t>sous-traitance de rang 2</w:t>
      </w:r>
      <w:r w:rsidRPr="005B569A">
        <w:rPr>
          <w:lang w:eastAsia="fr-FR"/>
        </w:rPr>
        <w:t>, mêmes documents à produire avec un acte spécial modificatif rang 2.</w:t>
      </w:r>
    </w:p>
    <w:p w:rsidR="00C7118C" w:rsidRDefault="00C7118C" w:rsidP="002565F1">
      <w:pPr>
        <w:pStyle w:val="ANXNIV1"/>
      </w:pPr>
      <w:r>
        <w:t xml:space="preserve">DECISION </w:t>
      </w:r>
      <w:r w:rsidR="00A87C22">
        <w:t>DE L’ACHETEUR PUBLIC</w:t>
      </w:r>
    </w:p>
    <w:p w:rsidR="005B569A" w:rsidRPr="005B569A" w:rsidRDefault="00A87C22" w:rsidP="00E76F6F">
      <w:pPr>
        <w:rPr>
          <w:szCs w:val="20"/>
          <w:lang w:eastAsia="fr-FR"/>
        </w:rPr>
      </w:pPr>
      <w:r>
        <w:rPr>
          <w:lang w:eastAsia="fr-FR"/>
        </w:rPr>
        <w:t>L’ACHETEUR PUBLIC</w:t>
      </w:r>
      <w:r w:rsidR="008F1DC9" w:rsidRPr="005B569A">
        <w:rPr>
          <w:lang w:eastAsia="fr-FR"/>
        </w:rPr>
        <w:t xml:space="preserve"> ACCEPTE LE SOUS-TRAITANT ET LES CONDITIONS DE PAIEMENT</w:t>
      </w:r>
    </w:p>
    <w:p w:rsidR="005B569A" w:rsidRPr="005B569A" w:rsidRDefault="005B569A" w:rsidP="00E76F6F">
      <w:pPr>
        <w:rPr>
          <w:lang w:eastAsia="fr-FR"/>
        </w:rPr>
      </w:pPr>
    </w:p>
    <w:p w:rsidR="005B569A" w:rsidRDefault="005B569A" w:rsidP="00E76F6F">
      <w:pPr>
        <w:rPr>
          <w:lang w:eastAsia="fr-FR"/>
        </w:rPr>
      </w:pPr>
    </w:p>
    <w:p w:rsidR="00C7118C" w:rsidRPr="005B569A" w:rsidRDefault="00C7118C" w:rsidP="00E76F6F">
      <w:pPr>
        <w:rPr>
          <w:lang w:eastAsia="fr-FR"/>
        </w:rPr>
      </w:pPr>
    </w:p>
    <w:p w:rsidR="005B569A" w:rsidRPr="005B569A" w:rsidRDefault="005B569A" w:rsidP="00E76F6F">
      <w:pPr>
        <w:rPr>
          <w:lang w:eastAsia="fr-FR"/>
        </w:rPr>
      </w:pPr>
      <w:r w:rsidRPr="005B569A">
        <w:rPr>
          <w:lang w:eastAsia="fr-FR"/>
        </w:rPr>
        <w:t xml:space="preserve">Le représentant </w:t>
      </w:r>
      <w:r w:rsidR="00A87C22">
        <w:rPr>
          <w:lang w:eastAsia="fr-FR"/>
        </w:rPr>
        <w:t>de l’acheteur public</w:t>
      </w:r>
      <w:r w:rsidRPr="005B569A">
        <w:rPr>
          <w:lang w:eastAsia="fr-FR"/>
        </w:rPr>
        <w:t>, compétent pour signer le marché public</w:t>
      </w:r>
      <w:r w:rsidRPr="005B569A">
        <w:rPr>
          <w:lang w:eastAsia="fr-FR"/>
        </w:rPr>
        <w:tab/>
      </w:r>
      <w:r w:rsidRPr="005B569A">
        <w:rPr>
          <w:lang w:eastAsia="fr-FR"/>
        </w:rPr>
        <w:tab/>
      </w:r>
    </w:p>
    <w:p w:rsidR="005B569A" w:rsidRPr="005B569A" w:rsidRDefault="005B569A" w:rsidP="002565F1">
      <w:pPr>
        <w:pStyle w:val="ANXNIV1"/>
      </w:pPr>
      <w:r w:rsidRPr="005B569A">
        <w:t>NOTIFICATION AU TITULAIRE</w:t>
      </w:r>
    </w:p>
    <w:p w:rsidR="00C7118C" w:rsidRDefault="00C7118C" w:rsidP="00E76F6F">
      <w:pPr>
        <w:rPr>
          <w:lang w:eastAsia="fr-FR"/>
        </w:rPr>
      </w:pPr>
      <w:r>
        <w:rPr>
          <w:lang w:eastAsia="fr-FR"/>
        </w:rPr>
        <w:t>Reçu :</w:t>
      </w:r>
    </w:p>
    <w:p w:rsidR="005B569A" w:rsidRPr="005B569A" w:rsidRDefault="005B569A" w:rsidP="00E76F6F">
      <w:pPr>
        <w:rPr>
          <w:lang w:eastAsia="fr-FR"/>
        </w:rPr>
      </w:pPr>
      <w:r w:rsidRPr="005B569A">
        <w:rPr>
          <w:lang w:eastAsia="fr-FR"/>
        </w:rPr>
        <w:t>- un exemplaire du présent acte spécial,</w:t>
      </w:r>
    </w:p>
    <w:p w:rsidR="005B569A" w:rsidRPr="005B569A" w:rsidRDefault="005B569A" w:rsidP="00E76F6F">
      <w:pPr>
        <w:rPr>
          <w:lang w:eastAsia="fr-FR"/>
        </w:rPr>
      </w:pPr>
      <w:r w:rsidRPr="005B569A">
        <w:rPr>
          <w:lang w:eastAsia="fr-FR"/>
        </w:rPr>
        <w:t xml:space="preserve">- le nouvel exemplaire unique du marché ou du dernier avenant revêtu de la mention prévue à l’article 97 de la délibération n° </w:t>
      </w:r>
      <w:r w:rsidR="00B05E7A">
        <w:rPr>
          <w:lang w:eastAsia="fr-FR"/>
        </w:rPr>
        <w:t>424</w:t>
      </w:r>
      <w:r w:rsidRPr="005B569A">
        <w:rPr>
          <w:lang w:eastAsia="fr-FR"/>
        </w:rPr>
        <w:t xml:space="preserve"> du </w:t>
      </w:r>
      <w:r w:rsidR="00B05E7A">
        <w:rPr>
          <w:lang w:eastAsia="fr-FR"/>
        </w:rPr>
        <w:t>20</w:t>
      </w:r>
      <w:r w:rsidRPr="005B569A">
        <w:rPr>
          <w:lang w:eastAsia="fr-FR"/>
        </w:rPr>
        <w:t xml:space="preserve"> mars </w:t>
      </w:r>
      <w:r w:rsidR="00B05E7A">
        <w:rPr>
          <w:lang w:eastAsia="fr-FR"/>
        </w:rPr>
        <w:t>2019</w:t>
      </w:r>
      <w:r w:rsidRPr="005B569A">
        <w:rPr>
          <w:lang w:eastAsia="fr-FR"/>
        </w:rPr>
        <w:t>.</w:t>
      </w:r>
    </w:p>
    <w:p w:rsidR="00C7118C" w:rsidRDefault="00C7118C" w:rsidP="00C7118C">
      <w:pPr>
        <w:rPr>
          <w:lang w:eastAsia="fr-FR"/>
        </w:rPr>
      </w:pPr>
      <w:r>
        <w:rPr>
          <w:lang w:eastAsia="fr-FR"/>
        </w:rPr>
        <w:t>Date : …………………….</w:t>
      </w:r>
    </w:p>
    <w:p w:rsidR="005B569A" w:rsidRPr="005B569A" w:rsidRDefault="005B569A" w:rsidP="00E76F6F">
      <w:pPr>
        <w:rPr>
          <w:lang w:eastAsia="fr-FR"/>
        </w:rPr>
      </w:pPr>
      <w:r w:rsidRPr="005B569A">
        <w:rPr>
          <w:lang w:eastAsia="fr-FR"/>
        </w:rPr>
        <w:t>- Signature suivie du nom du signataire habilité à représenter l’entreprise titulaire</w:t>
      </w:r>
    </w:p>
    <w:p w:rsidR="005B569A" w:rsidRPr="005B569A" w:rsidRDefault="005B569A" w:rsidP="00E76F6F">
      <w:pPr>
        <w:rPr>
          <w:lang w:eastAsia="fr-FR"/>
        </w:rPr>
      </w:pPr>
    </w:p>
    <w:p w:rsidR="005B569A" w:rsidRPr="005B569A" w:rsidRDefault="00C7118C" w:rsidP="00E76F6F">
      <w:pPr>
        <w:rPr>
          <w:lang w:eastAsia="fr-FR"/>
        </w:rPr>
      </w:pPr>
      <w:r w:rsidRPr="005B569A">
        <w:rPr>
          <w:noProof/>
          <w:lang w:eastAsia="fr-FR"/>
        </w:rPr>
        <mc:AlternateContent>
          <mc:Choice Requires="wps">
            <w:drawing>
              <wp:anchor distT="0" distB="0" distL="114300" distR="114300" simplePos="0" relativeHeight="251656192" behindDoc="0" locked="0" layoutInCell="1" allowOverlap="1" wp14:anchorId="3FB6BC26" wp14:editId="605CD000">
                <wp:simplePos x="0" y="0"/>
                <wp:positionH relativeFrom="column">
                  <wp:posOffset>541020</wp:posOffset>
                </wp:positionH>
                <wp:positionV relativeFrom="paragraph">
                  <wp:posOffset>345440</wp:posOffset>
                </wp:positionV>
                <wp:extent cx="5638800" cy="9715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638800" cy="971550"/>
                        </a:xfrm>
                        <a:prstGeom prst="rect">
                          <a:avLst/>
                        </a:prstGeom>
                        <a:noFill/>
                        <a:ln w="3175" cap="flat" cmpd="sng" algn="ctr">
                          <a:solidFill>
                            <a:sysClr val="window" lastClr="FFFFFF">
                              <a:lumMod val="75000"/>
                            </a:sysClr>
                          </a:solidFill>
                          <a:prstDash val="dash"/>
                        </a:ln>
                        <a:effectLst/>
                      </wps:spPr>
                      <wps:txbx>
                        <w:txbxContent>
                          <w:p w:rsidR="00BA5AAA" w:rsidRPr="00425E48" w:rsidRDefault="00BA5AAA" w:rsidP="00E76F6F">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42.6pt;margin-top:27.2pt;width:444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" filled="f" strokecolor="#bfbfbf" strokeweight=".25pt">
                <v:stroke dashstyle="dash"/>
                <v:textbox inset="1mm,.5mm,1mm,1mm">
                  <w:txbxContent>
                    <w:p w:rsidR="00BA5AAA" w:rsidRPr="00425E48" w:rsidRDefault="00BA5AAA" w:rsidP="00E76F6F">
                      <w:r w:rsidRPr="00425E48">
                        <w:t>Espace réservé pour le rendu exécutoire</w:t>
                      </w:r>
                    </w:p>
                  </w:txbxContent>
                </v:textbox>
                <w10:wrap type="topAndBottom"/>
              </v:rect>
            </w:pict>
          </mc:Fallback>
        </mc:AlternateContent>
      </w:r>
    </w:p>
    <w:p w:rsidR="005B569A" w:rsidRPr="005B569A" w:rsidRDefault="005B569A" w:rsidP="00E76F6F">
      <w:pPr>
        <w:rPr>
          <w:lang w:eastAsia="fr-FR"/>
        </w:rPr>
      </w:pPr>
    </w:p>
    <w:p w:rsidR="005B569A" w:rsidRPr="005B569A" w:rsidRDefault="005B569A" w:rsidP="00E76F6F">
      <w:pPr>
        <w:rPr>
          <w:lang w:eastAsia="fr-FR"/>
        </w:rPr>
      </w:pPr>
      <w:r w:rsidRPr="005B569A">
        <w:rPr>
          <w:lang w:eastAsia="fr-FR"/>
        </w:rPr>
        <w:t xml:space="preserve">Nota : copie de cet acte spécial en exemplaire unique destiné à la cession ou au nantissement, revêtu de la mention prévue à l’article 97 de la délibération </w:t>
      </w:r>
      <w:r w:rsidR="00B05E7A">
        <w:rPr>
          <w:lang w:eastAsia="fr-FR"/>
        </w:rPr>
        <w:t>n° 424</w:t>
      </w:r>
      <w:r w:rsidRPr="005B569A">
        <w:rPr>
          <w:lang w:eastAsia="fr-FR"/>
        </w:rPr>
        <w:t xml:space="preserve"> du</w:t>
      </w:r>
      <w:r w:rsidR="00B05E7A">
        <w:rPr>
          <w:lang w:eastAsia="fr-FR"/>
        </w:rPr>
        <w:t xml:space="preserve"> 20/03/19</w:t>
      </w:r>
      <w:r w:rsidRPr="005B569A">
        <w:rPr>
          <w:lang w:eastAsia="fr-FR"/>
        </w:rPr>
        <w:t xml:space="preserve"> sera délivrée par le maître d’ouvrage au sous-traitant à sa demande.</w:t>
      </w:r>
    </w:p>
    <w:p w:rsidR="005B569A" w:rsidRDefault="005B569A" w:rsidP="00E76F6F">
      <w:pPr>
        <w:sectPr w:rsidR="005B569A" w:rsidSect="00C7118C">
          <w:headerReference w:type="default" r:id="rId14"/>
          <w:footerReference w:type="default" r:id="rId15"/>
          <w:headerReference w:type="first" r:id="rId16"/>
          <w:footerReference w:type="first" r:id="rId17"/>
          <w:pgSz w:w="11906" w:h="16838"/>
          <w:pgMar w:top="851" w:right="991" w:bottom="1135" w:left="993" w:header="284" w:footer="266" w:gutter="0"/>
          <w:pgNumType w:start="1"/>
          <w:cols w:space="708"/>
          <w:docGrid w:linePitch="360"/>
        </w:sectPr>
      </w:pPr>
    </w:p>
    <w:p w:rsidR="005B569A" w:rsidRDefault="005B569A" w:rsidP="005F43A6">
      <w:pPr>
        <w:pStyle w:val="0ENTETE"/>
      </w:pPr>
      <w:bookmarkStart w:id="179" w:name="_Toc64621891"/>
      <w:r>
        <w:lastRenderedPageBreak/>
        <w:t>ANNEXE 2 </w:t>
      </w:r>
      <w:r w:rsidR="001F3402">
        <w:t xml:space="preserve">AU CCAP </w:t>
      </w:r>
      <w:r>
        <w:t>: MODELE D’ACTE SPECIAL DE SOUS-TRAITANCE DE SECOND RANG</w:t>
      </w:r>
      <w:bookmarkEnd w:id="179"/>
    </w:p>
    <w:p w:rsidR="006018E7" w:rsidRDefault="006018E7" w:rsidP="00E76F6F">
      <w:pPr>
        <w:sectPr w:rsidR="006018E7" w:rsidSect="00DE157B">
          <w:headerReference w:type="default" r:id="rId18"/>
          <w:footerReference w:type="default" r:id="rId19"/>
          <w:headerReference w:type="first" r:id="rId20"/>
          <w:footerReference w:type="first" r:id="rId21"/>
          <w:pgSz w:w="11906" w:h="16838"/>
          <w:pgMar w:top="709" w:right="991" w:bottom="709" w:left="993" w:header="284" w:footer="266" w:gutter="0"/>
          <w:pgNumType w:start="1"/>
          <w:cols w:space="708"/>
          <w:titlePg/>
          <w:docGrid w:linePitch="360"/>
        </w:sectPr>
      </w:pPr>
    </w:p>
    <w:p w:rsidR="006018E7" w:rsidRPr="006018E7" w:rsidRDefault="00C7118C" w:rsidP="002565F1">
      <w:pPr>
        <w:pStyle w:val="ANXNIV0"/>
        <w:rPr>
          <w:lang w:eastAsia="fr-FR"/>
        </w:rPr>
      </w:pPr>
      <w:r>
        <w:rPr>
          <w:lang w:eastAsia="fr-FR"/>
        </w:rPr>
        <w:lastRenderedPageBreak/>
        <w:t xml:space="preserve">ACTE SPECIAL N ° ………………….. </w:t>
      </w:r>
      <w:r w:rsidR="006018E7" w:rsidRPr="006018E7">
        <w:rPr>
          <w:lang w:eastAsia="fr-FR"/>
        </w:rPr>
        <w:t>PORTANT ACCEPTATION D'UN SOUS-TRAITANT DE SECOND RANG ET</w:t>
      </w:r>
      <w:r>
        <w:rPr>
          <w:lang w:eastAsia="fr-FR"/>
        </w:rPr>
        <w:t xml:space="preserve"> </w:t>
      </w:r>
      <w:r w:rsidR="006018E7" w:rsidRPr="006018E7">
        <w:rPr>
          <w:lang w:eastAsia="fr-FR"/>
        </w:rPr>
        <w:t>AGREMENT DES CONDITIONS DE PAIEMENT</w:t>
      </w:r>
    </w:p>
    <w:p w:rsidR="006018E7" w:rsidRPr="006018E7" w:rsidRDefault="00A87C22" w:rsidP="00C7118C">
      <w:pPr>
        <w:rPr>
          <w:lang w:eastAsia="fr-FR"/>
        </w:rPr>
      </w:pPr>
      <w:r>
        <w:rPr>
          <w:lang w:eastAsia="fr-FR"/>
        </w:rPr>
        <w:t xml:space="preserve">Après signature de l’acheteur public </w:t>
      </w:r>
      <w:r w:rsidR="006018E7" w:rsidRPr="006018E7">
        <w:rPr>
          <w:lang w:eastAsia="fr-FR"/>
        </w:rPr>
        <w:t xml:space="preserve">ou silence de l’administration gardé pendant 21 jours à compter de la fourniture de toutes les pièces nécessaires, </w:t>
      </w:r>
      <w:r w:rsidR="006018E7" w:rsidRPr="006018E7">
        <w:rPr>
          <w:b/>
          <w:lang w:eastAsia="fr-FR"/>
        </w:rPr>
        <w:t>la présente déclaration de sous-traitance</w:t>
      </w:r>
      <w:r w:rsidR="006018E7" w:rsidRPr="006018E7">
        <w:rPr>
          <w:lang w:eastAsia="fr-FR"/>
        </w:rPr>
        <w:t> :</w:t>
      </w:r>
    </w:p>
    <w:p w:rsidR="006018E7" w:rsidRPr="006018E7" w:rsidRDefault="00C7118C" w:rsidP="00C7118C">
      <w:pPr>
        <w:rPr>
          <w:lang w:eastAsia="fr-FR"/>
        </w:rPr>
      </w:pPr>
      <w:r w:rsidRPr="005B569A">
        <w:rPr>
          <w:rFonts w:eastAsia="MS Gothic" w:hint="eastAsia"/>
          <w:lang w:eastAsia="fr-FR"/>
        </w:rPr>
        <w:t>☐</w:t>
      </w:r>
      <w:r w:rsidRPr="005B569A">
        <w:rPr>
          <w:b/>
          <w:sz w:val="10"/>
          <w:lang w:eastAsia="fr-FR"/>
        </w:rPr>
        <w:t xml:space="preserve"> </w:t>
      </w:r>
      <w:r w:rsidR="006018E7" w:rsidRPr="006018E7">
        <w:rPr>
          <w:lang w:eastAsia="fr-FR"/>
        </w:rPr>
        <w:t xml:space="preserve">constitue un </w:t>
      </w:r>
      <w:r w:rsidR="006018E7" w:rsidRPr="006018E7">
        <w:rPr>
          <w:b/>
          <w:lang w:eastAsia="fr-FR"/>
        </w:rPr>
        <w:t>acte spécial</w:t>
      </w:r>
      <w:r w:rsidR="006018E7" w:rsidRPr="006018E7">
        <w:rPr>
          <w:lang w:eastAsia="fr-FR"/>
        </w:rPr>
        <w:t xml:space="preserve"> portant acceptation du sous-traitant de second rang et agrément de ses conditions de paiement.</w:t>
      </w:r>
    </w:p>
    <w:p w:rsidR="006018E7" w:rsidRPr="006018E7" w:rsidRDefault="00C7118C" w:rsidP="00C7118C">
      <w:pPr>
        <w:rPr>
          <w:lang w:eastAsia="fr-FR"/>
        </w:rPr>
      </w:pPr>
      <w:r w:rsidRPr="005B569A">
        <w:rPr>
          <w:rFonts w:eastAsia="MS Gothic" w:hint="eastAsia"/>
          <w:lang w:eastAsia="fr-FR"/>
        </w:rPr>
        <w:t>☐</w:t>
      </w:r>
      <w:r w:rsidRPr="005B569A">
        <w:rPr>
          <w:b/>
          <w:sz w:val="10"/>
          <w:lang w:eastAsia="fr-FR"/>
        </w:rPr>
        <w:t xml:space="preserve"> </w:t>
      </w:r>
      <w:r w:rsidR="006018E7" w:rsidRPr="006018E7">
        <w:rPr>
          <w:lang w:eastAsia="fr-FR"/>
        </w:rPr>
        <w:t xml:space="preserve">constitue un </w:t>
      </w:r>
      <w:r w:rsidR="006018E7" w:rsidRPr="006018E7">
        <w:rPr>
          <w:b/>
          <w:lang w:eastAsia="fr-FR"/>
        </w:rPr>
        <w:t>acte spécial modificatif</w:t>
      </w:r>
      <w:r w:rsidR="006018E7" w:rsidRPr="006018E7">
        <w:rPr>
          <w:lang w:eastAsia="fr-FR"/>
        </w:rPr>
        <w:t>, annulant et remplaçant :</w:t>
      </w:r>
    </w:p>
    <w:p w:rsidR="006018E7" w:rsidRPr="006018E7" w:rsidRDefault="006018E7" w:rsidP="00C7118C">
      <w:pPr>
        <w:rPr>
          <w:lang w:eastAsia="fr-FR"/>
        </w:rPr>
      </w:pPr>
      <w:proofErr w:type="gramStart"/>
      <w:r w:rsidRPr="006018E7">
        <w:rPr>
          <w:lang w:eastAsia="fr-FR"/>
        </w:rPr>
        <w:t>l’annexe</w:t>
      </w:r>
      <w:proofErr w:type="gramEnd"/>
      <w:r w:rsidRPr="006018E7">
        <w:rPr>
          <w:lang w:eastAsia="fr-FR"/>
        </w:rPr>
        <w:t xml:space="preserve"> n° ….  </w:t>
      </w:r>
      <w:proofErr w:type="gramStart"/>
      <w:r w:rsidRPr="006018E7">
        <w:rPr>
          <w:lang w:eastAsia="fr-FR"/>
        </w:rPr>
        <w:t>de</w:t>
      </w:r>
      <w:proofErr w:type="gramEnd"/>
      <w:r w:rsidRPr="006018E7">
        <w:rPr>
          <w:lang w:eastAsia="fr-FR"/>
        </w:rPr>
        <w:t xml:space="preserve"> l’acte d’engagement portant sur le même sous-traitant ;</w:t>
      </w:r>
    </w:p>
    <w:p w:rsidR="006018E7" w:rsidRPr="006018E7" w:rsidRDefault="00C7118C" w:rsidP="00C7118C">
      <w:pPr>
        <w:rPr>
          <w:lang w:eastAsia="fr-FR"/>
        </w:rPr>
      </w:pPr>
      <w:r w:rsidRPr="006018E7">
        <w:rPr>
          <w:noProof/>
          <w:lang w:eastAsia="fr-FR"/>
        </w:rPr>
        <mc:AlternateContent>
          <mc:Choice Requires="wps">
            <w:drawing>
              <wp:anchor distT="0" distB="0" distL="114300" distR="114300" simplePos="0" relativeHeight="251658240" behindDoc="0" locked="0" layoutInCell="1" allowOverlap="1" wp14:anchorId="63A473CD" wp14:editId="36FB7D94">
                <wp:simplePos x="0" y="0"/>
                <wp:positionH relativeFrom="column">
                  <wp:posOffset>541020</wp:posOffset>
                </wp:positionH>
                <wp:positionV relativeFrom="paragraph">
                  <wp:posOffset>325755</wp:posOffset>
                </wp:positionV>
                <wp:extent cx="5753100" cy="23812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5753100" cy="2381250"/>
                        </a:xfrm>
                        <a:prstGeom prst="rect">
                          <a:avLst/>
                        </a:prstGeom>
                        <a:noFill/>
                        <a:ln w="3175" cap="flat" cmpd="sng" algn="ctr">
                          <a:solidFill>
                            <a:sysClr val="window" lastClr="FFFFFF">
                              <a:lumMod val="75000"/>
                            </a:sysClr>
                          </a:solidFill>
                          <a:prstDash val="dash"/>
                        </a:ln>
                        <a:effectLst/>
                      </wps:spPr>
                      <wps:txbx>
                        <w:txbxContent>
                          <w:p w:rsidR="00BA5AAA" w:rsidRPr="00425E48" w:rsidRDefault="00BA5AAA" w:rsidP="00C7118C">
                            <w:pPr>
                              <w:ind w:left="0"/>
                            </w:pPr>
                            <w:r w:rsidRPr="00425E48">
                              <w:t xml:space="preserve">Espace réservé à la mention prévue à l’article 97 de la </w:t>
                            </w:r>
                            <w:r>
                              <w:t>délibération 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42.6pt;margin-top:25.65pt;width:4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" filled="f" strokecolor="#bfbfbf" strokeweight=".25pt">
                <v:stroke dashstyle="dash"/>
                <v:textbox inset="1mm,.5mm,1mm,1mm">
                  <w:txbxContent>
                    <w:p w:rsidR="00BA5AAA" w:rsidRPr="00425E48" w:rsidRDefault="00BA5AAA" w:rsidP="00C7118C">
                      <w:pPr>
                        <w:ind w:left="0"/>
                      </w:pPr>
                      <w:r w:rsidRPr="00425E48">
                        <w:t xml:space="preserve">Espace réservé à la mention prévue à l’article 97 de la </w:t>
                      </w:r>
                      <w:r>
                        <w:t>délibération 424 du 20 mars 2019</w:t>
                      </w:r>
                    </w:p>
                  </w:txbxContent>
                </v:textbox>
                <w10:wrap type="topAndBottom"/>
              </v:rect>
            </w:pict>
          </mc:Fallback>
        </mc:AlternateContent>
      </w:r>
      <w:proofErr w:type="gramStart"/>
      <w:r w:rsidR="006018E7" w:rsidRPr="006018E7">
        <w:rPr>
          <w:lang w:eastAsia="fr-FR"/>
        </w:rPr>
        <w:t>l’acte</w:t>
      </w:r>
      <w:proofErr w:type="gramEnd"/>
      <w:r w:rsidR="006018E7" w:rsidRPr="006018E7">
        <w:rPr>
          <w:lang w:eastAsia="fr-FR"/>
        </w:rPr>
        <w:t xml:space="preserve"> spécial précédent n° …….    notifié le ………….. </w:t>
      </w:r>
    </w:p>
    <w:p w:rsidR="006018E7" w:rsidRDefault="006018E7" w:rsidP="002565F1">
      <w:pPr>
        <w:pStyle w:val="ANXNIV1"/>
      </w:pPr>
      <w:r w:rsidRPr="006018E7">
        <w:t>MARCHÉ :</w:t>
      </w:r>
    </w:p>
    <w:p w:rsidR="00C7118C" w:rsidRDefault="00A87C22" w:rsidP="00C7118C">
      <w:pPr>
        <w:rPr>
          <w:lang w:eastAsia="fr-FR"/>
        </w:rPr>
      </w:pPr>
      <w:r>
        <w:rPr>
          <w:lang w:eastAsia="fr-FR"/>
        </w:rPr>
        <w:t>Acheteur public</w:t>
      </w:r>
      <w:r w:rsidR="00C7118C">
        <w:rPr>
          <w:lang w:eastAsia="fr-FR"/>
        </w:rPr>
        <w:t xml:space="preserve"> :</w:t>
      </w:r>
      <w:r w:rsidR="00C7118C">
        <w:rPr>
          <w:lang w:eastAsia="fr-FR"/>
        </w:rPr>
        <w:tab/>
      </w:r>
    </w:p>
    <w:p w:rsidR="00C7118C" w:rsidRDefault="00C7118C" w:rsidP="00C7118C">
      <w:pPr>
        <w:rPr>
          <w:lang w:eastAsia="fr-FR"/>
        </w:rPr>
      </w:pPr>
      <w:r>
        <w:rPr>
          <w:lang w:eastAsia="fr-FR"/>
        </w:rPr>
        <w:t>Personne chargée de fournir les renseignements prévus à l’article 101 de la délibération 424 du 20/03/2019 modifiée :</w:t>
      </w:r>
      <w:r>
        <w:rPr>
          <w:lang w:eastAsia="fr-FR"/>
        </w:rPr>
        <w:tab/>
      </w:r>
    </w:p>
    <w:p w:rsidR="00C7118C" w:rsidRDefault="00C7118C" w:rsidP="00C7118C">
      <w:pPr>
        <w:rPr>
          <w:lang w:eastAsia="fr-FR"/>
        </w:rPr>
      </w:pPr>
      <w:r>
        <w:rPr>
          <w:lang w:eastAsia="fr-FR"/>
        </w:rPr>
        <w:t>Comptable assignataire des paiements :</w:t>
      </w:r>
      <w:r>
        <w:rPr>
          <w:lang w:eastAsia="fr-FR"/>
        </w:rPr>
        <w:tab/>
      </w:r>
    </w:p>
    <w:p w:rsidR="00C7118C" w:rsidRDefault="00C7118C" w:rsidP="00C7118C">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C7118C" w:rsidRDefault="00C7118C" w:rsidP="00C7118C">
      <w:pPr>
        <w:rPr>
          <w:lang w:eastAsia="fr-FR"/>
        </w:rPr>
      </w:pPr>
      <w:r>
        <w:rPr>
          <w:lang w:eastAsia="fr-FR"/>
        </w:rPr>
        <w:t>Objet du marché</w:t>
      </w:r>
      <w:r>
        <w:rPr>
          <w:lang w:eastAsia="fr-FR"/>
        </w:rPr>
        <w:tab/>
      </w:r>
    </w:p>
    <w:p w:rsidR="00C7118C" w:rsidRDefault="00C7118C" w:rsidP="00C7118C">
      <w:pPr>
        <w:rPr>
          <w:lang w:eastAsia="fr-FR"/>
        </w:rPr>
      </w:pPr>
      <w:r>
        <w:rPr>
          <w:lang w:eastAsia="fr-FR"/>
        </w:rPr>
        <w:t>Lot</w:t>
      </w:r>
      <w:r>
        <w:rPr>
          <w:lang w:eastAsia="fr-FR"/>
        </w:rPr>
        <w:tab/>
      </w:r>
      <w:r>
        <w:rPr>
          <w:lang w:eastAsia="fr-FR"/>
        </w:rPr>
        <w:tab/>
        <w:t>Titulaire/Mandataire</w:t>
      </w:r>
      <w:r>
        <w:rPr>
          <w:lang w:eastAsia="fr-FR"/>
        </w:rPr>
        <w:tab/>
      </w:r>
    </w:p>
    <w:p w:rsidR="00C7118C" w:rsidRDefault="00C7118C" w:rsidP="00C7118C">
      <w:pPr>
        <w:rPr>
          <w:lang w:eastAsia="fr-FR"/>
        </w:rPr>
      </w:pPr>
      <w:r>
        <w:rPr>
          <w:lang w:eastAsia="fr-FR"/>
        </w:rPr>
        <w:t>Sous-traitant direct (rang 1) :</w:t>
      </w:r>
    </w:p>
    <w:p w:rsidR="00C7118C" w:rsidRDefault="00C7118C" w:rsidP="002565F1">
      <w:pPr>
        <w:pStyle w:val="ANXNIV1"/>
      </w:pPr>
      <w:r>
        <w:t>SOUS-TRAITANT DE SECOND RANG (rang 2) :</w:t>
      </w:r>
      <w:r>
        <w:tab/>
      </w:r>
    </w:p>
    <w:p w:rsidR="00C7118C" w:rsidRDefault="00C7118C" w:rsidP="00C7118C">
      <w:pPr>
        <w:rPr>
          <w:lang w:eastAsia="fr-FR"/>
        </w:rPr>
      </w:pPr>
      <w:r>
        <w:rPr>
          <w:lang w:eastAsia="fr-FR"/>
        </w:rPr>
        <w:t>Nom, raison ou dénomination sociale :</w:t>
      </w:r>
      <w:r>
        <w:rPr>
          <w:lang w:eastAsia="fr-FR"/>
        </w:rPr>
        <w:tab/>
      </w:r>
    </w:p>
    <w:p w:rsidR="00C7118C" w:rsidRDefault="00C7118C" w:rsidP="00C7118C">
      <w:pPr>
        <w:rPr>
          <w:lang w:eastAsia="fr-FR"/>
        </w:rPr>
      </w:pPr>
      <w:r>
        <w:rPr>
          <w:lang w:eastAsia="fr-FR"/>
        </w:rPr>
        <w:t>Forme juridique (entreprise individuelle ou société, etc…):</w:t>
      </w:r>
      <w:r>
        <w:rPr>
          <w:lang w:eastAsia="fr-FR"/>
        </w:rPr>
        <w:tab/>
      </w:r>
    </w:p>
    <w:p w:rsidR="00C7118C" w:rsidRDefault="00C7118C" w:rsidP="00C7118C">
      <w:pPr>
        <w:rPr>
          <w:lang w:eastAsia="fr-FR"/>
        </w:rPr>
      </w:pPr>
      <w:r>
        <w:rPr>
          <w:lang w:eastAsia="fr-FR"/>
        </w:rPr>
        <w:t>Numéro d'identité d'établissement (RIDET) :</w:t>
      </w:r>
      <w:r>
        <w:rPr>
          <w:lang w:eastAsia="fr-FR"/>
        </w:rPr>
        <w:tab/>
      </w:r>
    </w:p>
    <w:p w:rsidR="00C7118C" w:rsidRDefault="00C7118C" w:rsidP="00C7118C">
      <w:pPr>
        <w:rPr>
          <w:lang w:eastAsia="fr-FR"/>
        </w:rPr>
      </w:pPr>
      <w:r>
        <w:rPr>
          <w:lang w:eastAsia="fr-FR"/>
        </w:rPr>
        <w:t>Numéro d'inscription au registre du commerce ou au répertoire des  métiers :</w:t>
      </w:r>
      <w:r>
        <w:rPr>
          <w:lang w:eastAsia="fr-FR"/>
        </w:rPr>
        <w:tab/>
      </w:r>
    </w:p>
    <w:p w:rsidR="00C7118C" w:rsidRDefault="00C7118C" w:rsidP="00C7118C">
      <w:pPr>
        <w:rPr>
          <w:lang w:eastAsia="fr-FR"/>
        </w:rPr>
      </w:pPr>
      <w:r>
        <w:rPr>
          <w:lang w:eastAsia="fr-FR"/>
        </w:rPr>
        <w:t>Nom et prénom du représentant habilité :</w:t>
      </w:r>
      <w:r>
        <w:rPr>
          <w:lang w:eastAsia="fr-FR"/>
        </w:rPr>
        <w:tab/>
      </w:r>
    </w:p>
    <w:p w:rsidR="00C7118C" w:rsidRDefault="00C7118C" w:rsidP="00C7118C">
      <w:pPr>
        <w:rPr>
          <w:lang w:eastAsia="fr-FR"/>
        </w:rPr>
      </w:pPr>
      <w:r>
        <w:rPr>
          <w:lang w:eastAsia="fr-FR"/>
        </w:rPr>
        <w:t>Adresse :</w:t>
      </w:r>
      <w:r>
        <w:rPr>
          <w:lang w:eastAsia="fr-FR"/>
        </w:rPr>
        <w:tab/>
      </w:r>
    </w:p>
    <w:p w:rsidR="00C7118C" w:rsidRDefault="00C7118C" w:rsidP="00C7118C">
      <w:pPr>
        <w:rPr>
          <w:lang w:eastAsia="fr-FR"/>
        </w:rPr>
      </w:pPr>
      <w:r>
        <w:rPr>
          <w:lang w:eastAsia="fr-FR"/>
        </w:rPr>
        <w:t>Contacts (email, GSM) :</w:t>
      </w:r>
      <w:r>
        <w:rPr>
          <w:lang w:eastAsia="fr-FR"/>
        </w:rPr>
        <w:tab/>
      </w:r>
    </w:p>
    <w:p w:rsidR="006018E7" w:rsidRPr="006018E7" w:rsidRDefault="006018E7" w:rsidP="00E76F6F">
      <w:pPr>
        <w:rPr>
          <w:lang w:eastAsia="fr-FR"/>
        </w:rPr>
      </w:pPr>
      <w:r w:rsidRPr="006018E7">
        <w:rPr>
          <w:lang w:eastAsia="fr-FR"/>
        </w:rPr>
        <w:t>Le sous-traitant de second rang est-il en état de : (entourer toutes les mentions adéquates, rayer toutes les mentions inutiles)</w:t>
      </w:r>
    </w:p>
    <w:p w:rsidR="006018E7" w:rsidRPr="006018E7" w:rsidRDefault="006018E7" w:rsidP="00E76F6F">
      <w:pPr>
        <w:rPr>
          <w:lang w:eastAsia="fr-FR"/>
        </w:rPr>
      </w:pPr>
      <w:r w:rsidRPr="006018E7">
        <w:rPr>
          <w:lang w:eastAsia="fr-FR"/>
        </w:rPr>
        <w:lastRenderedPageBreak/>
        <w:sym w:font="Wingdings" w:char="F0A7"/>
      </w:r>
      <w:r w:rsidRPr="006018E7">
        <w:rPr>
          <w:lang w:eastAsia="fr-FR"/>
        </w:rPr>
        <w:t xml:space="preserve"> Liquidation :</w:t>
      </w:r>
      <w:r w:rsidRPr="006018E7">
        <w:rPr>
          <w:b/>
          <w:lang w:eastAsia="fr-FR"/>
        </w:rPr>
        <w:t xml:space="preserve"> </w:t>
      </w:r>
      <w:r w:rsidRPr="006018E7">
        <w:rPr>
          <w:lang w:eastAsia="fr-FR"/>
        </w:rPr>
        <w:t>OUI – NON</w:t>
      </w:r>
      <w:r w:rsidRPr="006018E7">
        <w:rPr>
          <w:lang w:eastAsia="fr-FR"/>
        </w:rPr>
        <w:tab/>
      </w:r>
      <w:r w:rsidR="00C7118C">
        <w:rPr>
          <w:lang w:eastAsia="fr-FR"/>
        </w:rPr>
        <w:tab/>
      </w:r>
      <w:r w:rsidRPr="006018E7">
        <w:rPr>
          <w:lang w:eastAsia="fr-FR"/>
        </w:rPr>
        <w:sym w:font="Wingdings" w:char="F0A7"/>
      </w:r>
      <w:r w:rsidRPr="006018E7">
        <w:rPr>
          <w:lang w:eastAsia="fr-FR"/>
        </w:rPr>
        <w:t xml:space="preserve"> Redressement judiciaire :</w:t>
      </w:r>
      <w:r w:rsidRPr="006018E7">
        <w:rPr>
          <w:b/>
          <w:lang w:eastAsia="fr-FR"/>
        </w:rPr>
        <w:t xml:space="preserve"> </w:t>
      </w:r>
      <w:r w:rsidRPr="006018E7">
        <w:rPr>
          <w:lang w:eastAsia="fr-FR"/>
        </w:rPr>
        <w:t>OUI – NON</w:t>
      </w:r>
    </w:p>
    <w:p w:rsidR="006018E7" w:rsidRPr="006018E7" w:rsidRDefault="006018E7" w:rsidP="00E76F6F">
      <w:pPr>
        <w:rPr>
          <w:lang w:eastAsia="fr-FR"/>
        </w:rPr>
      </w:pPr>
      <w:r w:rsidRPr="006018E7">
        <w:rPr>
          <w:lang w:eastAsia="fr-FR"/>
        </w:rPr>
        <w:sym w:font="Wingdings" w:char="F0A7"/>
      </w:r>
      <w:r w:rsidRPr="006018E7">
        <w:rPr>
          <w:lang w:eastAsia="fr-FR"/>
        </w:rPr>
        <w:t xml:space="preserve"> Faillite personnelle : OUI – NON</w:t>
      </w:r>
      <w:r w:rsidRPr="006018E7">
        <w:rPr>
          <w:lang w:eastAsia="fr-FR"/>
        </w:rPr>
        <w:tab/>
      </w:r>
      <w:r w:rsidRPr="006018E7">
        <w:rPr>
          <w:lang w:eastAsia="fr-FR"/>
        </w:rPr>
        <w:sym w:font="Wingdings" w:char="F0A7"/>
      </w:r>
      <w:r w:rsidR="00C7118C">
        <w:rPr>
          <w:lang w:eastAsia="fr-FR"/>
        </w:rPr>
        <w:t xml:space="preserve"> P</w:t>
      </w:r>
      <w:r w:rsidRPr="006018E7">
        <w:rPr>
          <w:lang w:eastAsia="fr-FR"/>
        </w:rPr>
        <w:t>rocédures équivalentes s’il est établi à l'étranger : OUI - NON</w:t>
      </w:r>
    </w:p>
    <w:p w:rsidR="006018E7" w:rsidRDefault="006018E7" w:rsidP="00E76F6F">
      <w:pPr>
        <w:rPr>
          <w:color w:val="000000"/>
          <w:lang w:eastAsia="fr-FR"/>
        </w:rPr>
      </w:pPr>
      <w:r w:rsidRPr="006018E7">
        <w:rPr>
          <w:lang w:eastAsia="fr-FR"/>
        </w:rPr>
        <w:t xml:space="preserve">Dans le cas d’un redressement judiciaire, joindre copie du ou des jugements (ou autres justificatifs) montrant qu’il est autorisé à poursuivre ses activités </w:t>
      </w:r>
      <w:r w:rsidRPr="006018E7">
        <w:rPr>
          <w:color w:val="000000"/>
          <w:lang w:eastAsia="fr-FR"/>
        </w:rPr>
        <w:t>pendant la durée prévisible d’exécution du marché.</w:t>
      </w:r>
    </w:p>
    <w:p w:rsidR="00C7118C" w:rsidRPr="00C7118C" w:rsidRDefault="00C7118C" w:rsidP="002565F1">
      <w:pPr>
        <w:pStyle w:val="ANXNIV1"/>
      </w:pPr>
      <w:r w:rsidRPr="00C7118C">
        <w:t>NATURE ET PRIX DES PRESTATIONS SOUS-TRAITEES :</w:t>
      </w:r>
    </w:p>
    <w:p w:rsidR="00C7118C" w:rsidRPr="00C7118C" w:rsidRDefault="00C7118C" w:rsidP="00C7118C">
      <w:pPr>
        <w:rPr>
          <w:color w:val="000000"/>
          <w:lang w:eastAsia="fr-FR"/>
        </w:rPr>
      </w:pPr>
      <w:r w:rsidRPr="00C7118C">
        <w:rPr>
          <w:color w:val="000000"/>
          <w:lang w:eastAsia="fr-FR"/>
        </w:rPr>
        <w:t xml:space="preserve"> Nature précise :</w:t>
      </w:r>
      <w:r w:rsidRPr="00C7118C">
        <w:rPr>
          <w:color w:val="000000"/>
          <w:lang w:eastAsia="fr-FR"/>
        </w:rPr>
        <w:tab/>
      </w:r>
    </w:p>
    <w:p w:rsidR="00C7118C" w:rsidRPr="00C7118C" w:rsidRDefault="00C7118C" w:rsidP="00C7118C">
      <w:pPr>
        <w:rPr>
          <w:color w:val="000000"/>
          <w:lang w:eastAsia="fr-FR"/>
        </w:rPr>
      </w:pPr>
    </w:p>
    <w:p w:rsidR="00455508" w:rsidRDefault="00C7118C" w:rsidP="00C7118C">
      <w:pPr>
        <w:rPr>
          <w:color w:val="000000"/>
          <w:lang w:eastAsia="fr-FR"/>
        </w:rPr>
      </w:pPr>
      <w:r w:rsidRPr="00C7118C">
        <w:rPr>
          <w:color w:val="000000"/>
          <w:lang w:eastAsia="fr-FR"/>
        </w:rPr>
        <w:t>Montant sous-traité HT :</w:t>
      </w:r>
      <w:r w:rsidR="00455508">
        <w:rPr>
          <w:color w:val="000000"/>
          <w:lang w:eastAsia="fr-FR"/>
        </w:rPr>
        <w:t xml:space="preserve"> Précisé sur chaque bon de commande</w:t>
      </w:r>
    </w:p>
    <w:p w:rsidR="00C7118C" w:rsidRPr="00C7118C" w:rsidRDefault="00C7118C" w:rsidP="00C7118C">
      <w:pPr>
        <w:rPr>
          <w:color w:val="000000"/>
          <w:lang w:eastAsia="fr-FR"/>
        </w:rPr>
      </w:pPr>
      <w:r w:rsidRPr="00C7118C">
        <w:rPr>
          <w:color w:val="000000"/>
          <w:lang w:eastAsia="fr-FR"/>
        </w:rPr>
        <w:t>Taux des taxes (cf. contrat de sous-traitance) :</w:t>
      </w:r>
      <w:r w:rsidR="00455508">
        <w:rPr>
          <w:color w:val="000000"/>
          <w:lang w:eastAsia="fr-FR"/>
        </w:rPr>
        <w:t xml:space="preserve"> Précisé sur chaque bon de commande</w:t>
      </w:r>
    </w:p>
    <w:p w:rsidR="00C7118C" w:rsidRDefault="00C7118C" w:rsidP="00C7118C">
      <w:pPr>
        <w:rPr>
          <w:color w:val="000000"/>
          <w:lang w:eastAsia="fr-FR"/>
        </w:rPr>
      </w:pPr>
      <w:r w:rsidRPr="00C7118C">
        <w:rPr>
          <w:color w:val="000000"/>
          <w:lang w:eastAsia="fr-FR"/>
        </w:rPr>
        <w:t>Montant sous-traité TTC :</w:t>
      </w:r>
      <w:r w:rsidR="00455508">
        <w:rPr>
          <w:color w:val="000000"/>
          <w:lang w:eastAsia="fr-FR"/>
        </w:rPr>
        <w:t xml:space="preserve"> Précisé sur chaque bon de commande</w:t>
      </w:r>
    </w:p>
    <w:p w:rsidR="006018E7" w:rsidRPr="006018E7" w:rsidRDefault="006018E7" w:rsidP="002565F1">
      <w:pPr>
        <w:pStyle w:val="ANXNIV1"/>
      </w:pPr>
      <w:r w:rsidRPr="006018E7">
        <w:t>CONDITIONS DE PAIEMENT DU CONTRAT DE SOUS-TRAITANCE :</w:t>
      </w:r>
    </w:p>
    <w:p w:rsidR="00D54E77" w:rsidRDefault="00D54E77" w:rsidP="00D54E77">
      <w:r>
        <w:t>Paiement direct du sous-traitant de rang 2 par l’acheteur public (choisir l’option 1 ou 2 – à défaut c’est l’option 1 qui s’applique) :</w:t>
      </w:r>
    </w:p>
    <w:sdt>
      <w:sdtPr>
        <w:id w:val="-647369202"/>
      </w:sdtPr>
      <w:sdtContent>
        <w:p w:rsidR="00D54E77" w:rsidRDefault="00D54E77" w:rsidP="00D54E77">
          <w:pPr>
            <w:pStyle w:val="ListeX"/>
          </w:pPr>
          <w:sdt>
            <w:sdtPr>
              <w:id w:val="1934390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1 - Quel que soit le montant sous-traité.</w:t>
          </w:r>
        </w:p>
      </w:sdtContent>
    </w:sdt>
    <w:sdt>
      <w:sdtPr>
        <w:id w:val="1903562284"/>
      </w:sdtPr>
      <w:sdtContent>
        <w:p w:rsidR="00D54E77" w:rsidRDefault="00D54E77" w:rsidP="00D54E77">
          <w:pPr>
            <w:pStyle w:val="ListeX"/>
          </w:pPr>
          <w:sdt>
            <w:sdtPr>
              <w:id w:val="1090592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2 - Uniquement lorsque le montant sous-traité est supérieur à 500.000 F HT.</w:t>
          </w:r>
        </w:p>
      </w:sdtContent>
    </w:sdt>
    <w:p w:rsidR="00C7118C" w:rsidRDefault="00D54E77" w:rsidP="00D54E77">
      <w:pPr>
        <w:pStyle w:val="ANXNIV1"/>
      </w:pPr>
      <w:r>
        <w:t xml:space="preserve"> </w:t>
      </w:r>
      <w:bookmarkStart w:id="180" w:name="_GoBack"/>
      <w:bookmarkEnd w:id="180"/>
      <w:r w:rsidR="00C7118C">
        <w:t>COMPTE A CREDITER :</w:t>
      </w:r>
    </w:p>
    <w:p w:rsidR="00C7118C" w:rsidRDefault="00C7118C" w:rsidP="00C7118C">
      <w:r>
        <w:t>NOM :</w:t>
      </w:r>
      <w:r>
        <w:tab/>
      </w:r>
    </w:p>
    <w:p w:rsidR="00C7118C" w:rsidRDefault="00C7118C" w:rsidP="00C7118C">
      <w:r>
        <w:t>BANQUE :</w:t>
      </w:r>
      <w:r>
        <w:tab/>
      </w:r>
    </w:p>
    <w:p w:rsidR="00C7118C" w:rsidRDefault="00C7118C" w:rsidP="00C7118C">
      <w:r>
        <w:t>N° DE COMPTE (23 chiffres) :</w:t>
      </w:r>
    </w:p>
    <w:p w:rsidR="00C7118C" w:rsidRDefault="00C7118C" w:rsidP="00C7118C">
      <w:r>
        <w:t>|__|__|__|__|__| |__|__|__|__|__| |__|__|__|__|__|__|__|__|__|__|__| |__|__|</w:t>
      </w:r>
    </w:p>
    <w:p w:rsidR="00C7118C" w:rsidRDefault="00C7118C" w:rsidP="002565F1">
      <w:pPr>
        <w:pStyle w:val="ANXNIV1"/>
      </w:pPr>
      <w:r>
        <w:t>VARIATION DES PRIX :</w:t>
      </w:r>
      <w:r>
        <w:tab/>
      </w:r>
    </w:p>
    <w:p w:rsidR="00C7118C" w:rsidRDefault="00C7118C" w:rsidP="00C7118C">
      <w:r>
        <w:t>Modalités de variation des prix :</w:t>
      </w:r>
      <w:r>
        <w:tab/>
      </w:r>
    </w:p>
    <w:p w:rsidR="00C7118C" w:rsidRDefault="00C7118C" w:rsidP="00C7118C">
      <w:r>
        <w:t>Mois d'établissement des prix :</w:t>
      </w:r>
      <w:r>
        <w:tab/>
      </w:r>
    </w:p>
    <w:p w:rsidR="006018E7" w:rsidRPr="006018E7" w:rsidRDefault="00C7118C" w:rsidP="002565F1">
      <w:pPr>
        <w:pStyle w:val="ANXNIV1"/>
      </w:pPr>
      <w:r>
        <w:t>DECLARATION</w:t>
      </w:r>
    </w:p>
    <w:p w:rsidR="006018E7" w:rsidRPr="006018E7" w:rsidRDefault="006018E7" w:rsidP="00E76F6F">
      <w:pPr>
        <w:rPr>
          <w:lang w:eastAsia="fr-FR"/>
        </w:rPr>
      </w:pPr>
      <w:r w:rsidRPr="006018E7">
        <w:rPr>
          <w:lang w:eastAsia="fr-FR"/>
        </w:rPr>
        <w:t>Sous peine de retrait de plein droit de la présente acceptation, l'entreprise sous-traitante de rang 2 atteste ne pas tomber sous le coup de</w:t>
      </w:r>
      <w:r w:rsidR="00DA53C9">
        <w:rPr>
          <w:lang w:eastAsia="fr-FR"/>
        </w:rPr>
        <w:t>s</w:t>
      </w:r>
      <w:r w:rsidRPr="006018E7">
        <w:rPr>
          <w:lang w:eastAsia="fr-FR"/>
        </w:rPr>
        <w:t xml:space="preserve"> </w:t>
      </w:r>
      <w:r w:rsidR="00DA53C9">
        <w:rPr>
          <w:lang w:eastAsia="fr-FR"/>
        </w:rPr>
        <w:t xml:space="preserve">exclusions et </w:t>
      </w:r>
      <w:r w:rsidRPr="006018E7">
        <w:rPr>
          <w:lang w:eastAsia="fr-FR"/>
        </w:rPr>
        <w:t>interdiction</w:t>
      </w:r>
      <w:r w:rsidR="00DA53C9">
        <w:rPr>
          <w:lang w:eastAsia="fr-FR"/>
        </w:rPr>
        <w:t>s</w:t>
      </w:r>
      <w:r w:rsidRPr="006018E7">
        <w:rPr>
          <w:lang w:eastAsia="fr-FR"/>
        </w:rPr>
        <w:t xml:space="preserve"> découlant de l'article 14</w:t>
      </w:r>
      <w:r w:rsidR="00DA53C9">
        <w:rPr>
          <w:lang w:eastAsia="fr-FR"/>
        </w:rPr>
        <w:t>-3</w:t>
      </w:r>
      <w:r w:rsidRPr="006018E7">
        <w:rPr>
          <w:lang w:eastAsia="fr-FR"/>
        </w:rPr>
        <w:t xml:space="preserve"> de la </w:t>
      </w:r>
      <w:proofErr w:type="spellStart"/>
      <w:r w:rsidRPr="006018E7">
        <w:rPr>
          <w:lang w:eastAsia="fr-FR"/>
        </w:rPr>
        <w:t>délib</w:t>
      </w:r>
      <w:proofErr w:type="spellEnd"/>
      <w:r w:rsidR="00DA53C9">
        <w:rPr>
          <w:lang w:eastAsia="fr-FR"/>
        </w:rPr>
        <w:t>.</w:t>
      </w:r>
      <w:r w:rsidRPr="006018E7">
        <w:rPr>
          <w:lang w:eastAsia="fr-FR"/>
        </w:rPr>
        <w:t xml:space="preserve"> </w:t>
      </w:r>
      <w:proofErr w:type="gramStart"/>
      <w:r w:rsidRPr="006018E7">
        <w:rPr>
          <w:lang w:eastAsia="fr-FR"/>
        </w:rPr>
        <w:t>n</w:t>
      </w:r>
      <w:proofErr w:type="gramEnd"/>
      <w:r w:rsidRPr="006018E7">
        <w:rPr>
          <w:lang w:eastAsia="fr-FR"/>
        </w:rPr>
        <w:t xml:space="preserve">° </w:t>
      </w:r>
      <w:r w:rsidR="00DA53C9">
        <w:rPr>
          <w:lang w:eastAsia="fr-FR"/>
        </w:rPr>
        <w:t>424 du 20/3/19</w:t>
      </w:r>
      <w:r w:rsidRPr="006018E7">
        <w:rPr>
          <w:lang w:eastAsia="fr-FR"/>
        </w:rPr>
        <w:t>.</w:t>
      </w:r>
    </w:p>
    <w:p w:rsidR="00C7118C" w:rsidRDefault="00C7118C" w:rsidP="00E76F6F">
      <w:pPr>
        <w:rPr>
          <w:lang w:eastAsia="fr-FR"/>
        </w:rPr>
      </w:pPr>
    </w:p>
    <w:p w:rsidR="006018E7" w:rsidRPr="006018E7" w:rsidRDefault="006018E7" w:rsidP="00E76F6F">
      <w:pPr>
        <w:rPr>
          <w:lang w:eastAsia="fr-FR"/>
        </w:rPr>
      </w:pPr>
      <w:r w:rsidRPr="006018E7">
        <w:rPr>
          <w:lang w:eastAsia="fr-FR"/>
        </w:rPr>
        <w:t>Fait en un seul original, à ………………………</w:t>
      </w:r>
      <w:proofErr w:type="gramStart"/>
      <w:r w:rsidRPr="006018E7">
        <w:rPr>
          <w:lang w:eastAsia="fr-FR"/>
        </w:rPr>
        <w:t>… ,</w:t>
      </w:r>
      <w:proofErr w:type="gramEnd"/>
      <w:r w:rsidRPr="006018E7">
        <w:rPr>
          <w:lang w:eastAsia="fr-FR"/>
        </w:rPr>
        <w:t xml:space="preserve"> le ………………………….</w:t>
      </w:r>
    </w:p>
    <w:p w:rsidR="00C7118C" w:rsidRDefault="00C7118C" w:rsidP="00E76F6F">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1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2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 xml:space="preserve">(**) En cas de marché passé avec un groupement d’entreprises avec mandataire solidaire. </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6018E7" w:rsidRPr="006018E7" w:rsidRDefault="006018E7" w:rsidP="002565F1">
      <w:pPr>
        <w:pStyle w:val="ANXNIV1"/>
      </w:pPr>
      <w:r w:rsidRPr="006018E7">
        <w:t>LISTE DES JUSTIFICATIFS FOURNIS :</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1 –</w:t>
      </w:r>
      <w:r w:rsidRPr="006018E7">
        <w:rPr>
          <w:lang w:eastAsia="fr-FR"/>
        </w:rPr>
        <w:t xml:space="preserve"> Extrait K-bis datant de moins de 3 mois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2 –</w:t>
      </w:r>
      <w:r w:rsidRPr="006018E7">
        <w:rPr>
          <w:lang w:eastAsia="fr-FR"/>
        </w:rPr>
        <w:t xml:space="preserve"> Références concernant les prestations sous-traitées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3 –</w:t>
      </w:r>
      <w:r w:rsidRPr="006018E7">
        <w:rPr>
          <w:lang w:eastAsia="fr-FR"/>
        </w:rPr>
        <w:t xml:space="preserve"> Trois certificats de situation fiscale (payeur, impôts, douanes)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4 –</w:t>
      </w:r>
      <w:r w:rsidRPr="006018E7">
        <w:rPr>
          <w:lang w:eastAsia="fr-FR"/>
        </w:rPr>
        <w:t xml:space="preserve"> Attestation CAFAT / RUAMM (la dernière exigible)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5 –</w:t>
      </w:r>
      <w:r w:rsidRPr="006018E7">
        <w:rPr>
          <w:lang w:eastAsia="fr-FR"/>
        </w:rPr>
        <w:t xml:space="preserve"> Attestation d'assurance en cours de validité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6 –</w:t>
      </w:r>
      <w:r w:rsidRPr="006018E7">
        <w:rPr>
          <w:lang w:eastAsia="fr-FR"/>
        </w:rPr>
        <w:t xml:space="preserve"> Relevé d’identité bancaire – pour le sous-traitant de rang 2</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7 –</w:t>
      </w:r>
      <w:r w:rsidRPr="006018E7">
        <w:rPr>
          <w:lang w:eastAsia="fr-FR"/>
        </w:rPr>
        <w:t xml:space="preserve"> Exemplaire unique du marché, de l’acte spécial ou de l’avenant, destiné à la cession ou au nantissement, délivré antérieurement</w:t>
      </w:r>
      <w:r w:rsidRPr="006018E7">
        <w:rPr>
          <w:b/>
          <w:lang w:eastAsia="fr-FR"/>
        </w:rPr>
        <w:t xml:space="preserve"> au sous-traitant de rang 1</w:t>
      </w:r>
      <w:r w:rsidRPr="006018E7">
        <w:rPr>
          <w:lang w:eastAsia="fr-FR"/>
        </w:rPr>
        <w:t>, ou en cas d’impossibilité de le restituer, attestation du bénéficiaire de la cession ou du nantissement démontrant qu’il n’y a pas d’obstacle au paiement direct de la partie sous-traitée. Ou attestation signée de perte, ou encore de non demande et de non réception de l’exemplaire unique.</w:t>
      </w:r>
    </w:p>
    <w:p w:rsidR="006018E7" w:rsidRPr="006018E7" w:rsidRDefault="006018E7" w:rsidP="00E76F6F">
      <w:pPr>
        <w:rPr>
          <w:lang w:eastAsia="fr-FR"/>
        </w:rPr>
      </w:pPr>
      <w:r w:rsidRPr="006018E7">
        <w:rPr>
          <w:rFonts w:eastAsia="MS Gothic" w:hint="eastAsia"/>
          <w:lang w:eastAsia="fr-FR"/>
        </w:rPr>
        <w:t>☐</w:t>
      </w:r>
      <w:r w:rsidRPr="006018E7">
        <w:rPr>
          <w:b/>
          <w:sz w:val="10"/>
          <w:lang w:eastAsia="fr-FR"/>
        </w:rPr>
        <w:t xml:space="preserve"> </w:t>
      </w:r>
      <w:r w:rsidRPr="006018E7">
        <w:rPr>
          <w:b/>
          <w:lang w:eastAsia="fr-FR"/>
        </w:rPr>
        <w:t>8 –</w:t>
      </w:r>
      <w:r w:rsidRPr="006018E7">
        <w:rPr>
          <w:lang w:eastAsia="fr-FR"/>
        </w:rPr>
        <w:t xml:space="preserve"> (En cas d’acte spécial modificatif) Exemplaire unique de l’acte spécial ou de l’avenant, destiné à la cession ou au nantissement, délivré antérieurement </w:t>
      </w:r>
      <w:r w:rsidRPr="006018E7">
        <w:rPr>
          <w:b/>
          <w:lang w:eastAsia="fr-FR"/>
        </w:rPr>
        <w:t>au sous-traitant de rang 2</w:t>
      </w:r>
      <w:r w:rsidRPr="006018E7">
        <w:rPr>
          <w:lang w:eastAsia="fr-FR"/>
        </w:rPr>
        <w:t>, ou en cas d’impossibilité de le restituer, attestation du bénéficiaire démontrant qu’il n’y a pas d’obstacle à la modification du montant sous-traité. Ou attestation signée de perte, ou encore de non demande et de non réception de l’exemplaire unique.</w:t>
      </w:r>
    </w:p>
    <w:p w:rsidR="00C7118C" w:rsidRDefault="00C7118C" w:rsidP="002565F1">
      <w:pPr>
        <w:pStyle w:val="ANXNIV1"/>
      </w:pPr>
      <w:r>
        <w:t xml:space="preserve">DECISION </w:t>
      </w:r>
      <w:r w:rsidR="00A87C22">
        <w:t>DE L’ACHETEUR PUBLIC</w:t>
      </w:r>
    </w:p>
    <w:p w:rsidR="006018E7" w:rsidRPr="006018E7" w:rsidRDefault="00A87C22" w:rsidP="00E76F6F">
      <w:pPr>
        <w:rPr>
          <w:szCs w:val="20"/>
          <w:lang w:eastAsia="fr-FR"/>
        </w:rPr>
      </w:pPr>
      <w:r>
        <w:rPr>
          <w:lang w:eastAsia="fr-FR"/>
        </w:rPr>
        <w:t>L’ACHETEUR PUBLIC</w:t>
      </w:r>
      <w:r w:rsidR="00C7118C" w:rsidRPr="005B569A">
        <w:rPr>
          <w:lang w:eastAsia="fr-FR"/>
        </w:rPr>
        <w:t xml:space="preserve"> ACCEPTE </w:t>
      </w:r>
      <w:r w:rsidR="00C7118C">
        <w:rPr>
          <w:lang w:eastAsia="fr-FR"/>
        </w:rPr>
        <w:t xml:space="preserve">LE </w:t>
      </w:r>
      <w:r w:rsidR="00DA53C9" w:rsidRPr="006018E7">
        <w:rPr>
          <w:lang w:eastAsia="fr-FR"/>
        </w:rPr>
        <w:t xml:space="preserve">SOUS-TRAITANT DE RANG 2 ET </w:t>
      </w:r>
      <w:r w:rsidR="00C7118C">
        <w:rPr>
          <w:lang w:eastAsia="fr-FR"/>
        </w:rPr>
        <w:t>L</w:t>
      </w:r>
      <w:r w:rsidR="00DA53C9" w:rsidRPr="006018E7">
        <w:rPr>
          <w:lang w:eastAsia="fr-FR"/>
        </w:rPr>
        <w:t>ES CONDITIONS DE PAIEMENT</w:t>
      </w:r>
    </w:p>
    <w:p w:rsidR="006018E7" w:rsidRPr="006018E7" w:rsidRDefault="006018E7" w:rsidP="00E76F6F">
      <w:pPr>
        <w:rPr>
          <w:lang w:eastAsia="fr-FR"/>
        </w:rPr>
      </w:pPr>
    </w:p>
    <w:p w:rsidR="006018E7" w:rsidRPr="006018E7" w:rsidRDefault="006018E7" w:rsidP="00E76F6F">
      <w:pPr>
        <w:rPr>
          <w:lang w:eastAsia="fr-FR"/>
        </w:rPr>
      </w:pPr>
    </w:p>
    <w:p w:rsidR="006018E7" w:rsidRPr="006018E7" w:rsidRDefault="006018E7" w:rsidP="00E76F6F">
      <w:pPr>
        <w:rPr>
          <w:lang w:eastAsia="fr-FR"/>
        </w:rPr>
      </w:pPr>
      <w:r w:rsidRPr="006018E7">
        <w:rPr>
          <w:lang w:eastAsia="fr-FR"/>
        </w:rPr>
        <w:t xml:space="preserve">Le représentant </w:t>
      </w:r>
      <w:r w:rsidR="00A87C22">
        <w:rPr>
          <w:lang w:eastAsia="fr-FR"/>
        </w:rPr>
        <w:t>de l’acheteur public</w:t>
      </w:r>
      <w:r w:rsidRPr="006018E7">
        <w:rPr>
          <w:lang w:eastAsia="fr-FR"/>
        </w:rPr>
        <w:t>,</w:t>
      </w:r>
      <w:r w:rsidR="00C7118C">
        <w:rPr>
          <w:lang w:eastAsia="fr-FR"/>
        </w:rPr>
        <w:t xml:space="preserve"> </w:t>
      </w:r>
      <w:r w:rsidRPr="006018E7">
        <w:rPr>
          <w:lang w:eastAsia="fr-FR"/>
        </w:rPr>
        <w:t>compétent pour signer le marché public</w:t>
      </w:r>
      <w:r w:rsidRPr="006018E7">
        <w:rPr>
          <w:lang w:eastAsia="fr-FR"/>
        </w:rPr>
        <w:tab/>
      </w:r>
      <w:r w:rsidRPr="006018E7">
        <w:rPr>
          <w:lang w:eastAsia="fr-FR"/>
        </w:rPr>
        <w:tab/>
      </w:r>
    </w:p>
    <w:p w:rsidR="006018E7" w:rsidRPr="006018E7" w:rsidRDefault="006018E7" w:rsidP="002565F1">
      <w:pPr>
        <w:pStyle w:val="ANXNIV1"/>
      </w:pPr>
      <w:r w:rsidRPr="006018E7">
        <w:t>NOTIFICATION AU SOUS-TRAITANT DE RANG 1</w:t>
      </w:r>
    </w:p>
    <w:p w:rsidR="00C7118C" w:rsidRDefault="00C7118C" w:rsidP="00E76F6F">
      <w:pPr>
        <w:rPr>
          <w:lang w:eastAsia="fr-FR"/>
        </w:rPr>
      </w:pPr>
      <w:r>
        <w:rPr>
          <w:lang w:eastAsia="fr-FR"/>
        </w:rPr>
        <w:t>Reçu :</w:t>
      </w:r>
    </w:p>
    <w:p w:rsidR="006018E7" w:rsidRPr="006018E7" w:rsidRDefault="006018E7" w:rsidP="00E76F6F">
      <w:pPr>
        <w:rPr>
          <w:lang w:eastAsia="fr-FR"/>
        </w:rPr>
      </w:pPr>
      <w:r w:rsidRPr="006018E7">
        <w:rPr>
          <w:lang w:eastAsia="fr-FR"/>
        </w:rPr>
        <w:t>- un exemplaire du présent acte spécial,</w:t>
      </w:r>
    </w:p>
    <w:p w:rsidR="006018E7" w:rsidRPr="006018E7" w:rsidRDefault="006018E7" w:rsidP="00E76F6F">
      <w:pPr>
        <w:rPr>
          <w:lang w:eastAsia="fr-FR"/>
        </w:rPr>
      </w:pPr>
      <w:r w:rsidRPr="006018E7">
        <w:rPr>
          <w:lang w:eastAsia="fr-FR"/>
        </w:rPr>
        <w:t xml:space="preserve">- le nouvel exemplaire unique du marché, de l’acte spécial ou du dernier avenant revêtu de la mention prévue à l’article 97 de la délibération n° </w:t>
      </w:r>
      <w:r w:rsidR="00DA53C9">
        <w:rPr>
          <w:lang w:eastAsia="fr-FR"/>
        </w:rPr>
        <w:t>424</w:t>
      </w:r>
      <w:r w:rsidRPr="006018E7">
        <w:rPr>
          <w:lang w:eastAsia="fr-FR"/>
        </w:rPr>
        <w:t xml:space="preserve"> du </w:t>
      </w:r>
      <w:r w:rsidR="00DA53C9">
        <w:rPr>
          <w:lang w:eastAsia="fr-FR"/>
        </w:rPr>
        <w:t>20</w:t>
      </w:r>
      <w:r w:rsidRPr="006018E7">
        <w:rPr>
          <w:lang w:eastAsia="fr-FR"/>
        </w:rPr>
        <w:t xml:space="preserve"> mars </w:t>
      </w:r>
      <w:r w:rsidR="00DA53C9">
        <w:rPr>
          <w:lang w:eastAsia="fr-FR"/>
        </w:rPr>
        <w:t>2019</w:t>
      </w:r>
      <w:r w:rsidRPr="006018E7">
        <w:rPr>
          <w:lang w:eastAsia="fr-FR"/>
        </w:rPr>
        <w:t>.</w:t>
      </w:r>
    </w:p>
    <w:p w:rsidR="00C7118C" w:rsidRPr="00C7118C" w:rsidRDefault="00C7118C" w:rsidP="00E76F6F">
      <w:pPr>
        <w:rPr>
          <w:lang w:eastAsia="fr-FR"/>
        </w:rPr>
      </w:pPr>
      <w:r w:rsidRPr="00C7118C">
        <w:rPr>
          <w:lang w:eastAsia="fr-FR"/>
        </w:rPr>
        <w:t>Date : …………………….</w:t>
      </w:r>
    </w:p>
    <w:p w:rsidR="006018E7" w:rsidRPr="006018E7" w:rsidRDefault="006018E7" w:rsidP="00E76F6F">
      <w:pPr>
        <w:rPr>
          <w:lang w:eastAsia="fr-FR"/>
        </w:rPr>
      </w:pPr>
      <w:r w:rsidRPr="006018E7">
        <w:rPr>
          <w:lang w:eastAsia="fr-FR"/>
        </w:rPr>
        <w:lastRenderedPageBreak/>
        <w:t>- Signature suivie du nom du signataire habilité à représenter l’entreprise sous-traitante de rang 1</w:t>
      </w:r>
    </w:p>
    <w:p w:rsidR="00DA53C9" w:rsidRDefault="00DA53C9" w:rsidP="00E76F6F">
      <w:pPr>
        <w:rPr>
          <w:sz w:val="16"/>
          <w:szCs w:val="16"/>
          <w:lang w:eastAsia="fr-FR"/>
        </w:rPr>
      </w:pPr>
    </w:p>
    <w:p w:rsidR="00C7118C" w:rsidRDefault="00C7118C" w:rsidP="00E76F6F">
      <w:pPr>
        <w:rPr>
          <w:sz w:val="16"/>
          <w:szCs w:val="16"/>
          <w:lang w:eastAsia="fr-FR"/>
        </w:rPr>
      </w:pPr>
    </w:p>
    <w:p w:rsidR="00C7118C" w:rsidRDefault="00C7118C" w:rsidP="00E76F6F">
      <w:pPr>
        <w:rPr>
          <w:sz w:val="16"/>
          <w:szCs w:val="16"/>
          <w:lang w:eastAsia="fr-FR"/>
        </w:rPr>
      </w:pPr>
    </w:p>
    <w:p w:rsidR="00DA53C9" w:rsidRDefault="00C7118C" w:rsidP="00E76F6F">
      <w:pPr>
        <w:rPr>
          <w:lang w:eastAsia="fr-FR"/>
        </w:rPr>
      </w:pPr>
      <w:r w:rsidRPr="006018E7">
        <w:rPr>
          <w:noProof/>
          <w:lang w:eastAsia="fr-FR"/>
        </w:rPr>
        <mc:AlternateContent>
          <mc:Choice Requires="wps">
            <w:drawing>
              <wp:anchor distT="0" distB="0" distL="114300" distR="114300" simplePos="0" relativeHeight="251659264" behindDoc="0" locked="0" layoutInCell="1" allowOverlap="1" wp14:anchorId="690D6523" wp14:editId="41EDEFC4">
                <wp:simplePos x="0" y="0"/>
                <wp:positionH relativeFrom="column">
                  <wp:posOffset>426720</wp:posOffset>
                </wp:positionH>
                <wp:positionV relativeFrom="paragraph">
                  <wp:posOffset>240665</wp:posOffset>
                </wp:positionV>
                <wp:extent cx="5924550" cy="83820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5924550" cy="838200"/>
                        </a:xfrm>
                        <a:prstGeom prst="rect">
                          <a:avLst/>
                        </a:prstGeom>
                        <a:noFill/>
                        <a:ln w="3175" cap="flat" cmpd="sng" algn="ctr">
                          <a:solidFill>
                            <a:sysClr val="window" lastClr="FFFFFF">
                              <a:lumMod val="75000"/>
                            </a:sysClr>
                          </a:solidFill>
                          <a:prstDash val="dash"/>
                        </a:ln>
                        <a:effectLst/>
                      </wps:spPr>
                      <wps:txbx>
                        <w:txbxContent>
                          <w:p w:rsidR="00BA5AAA" w:rsidRPr="00425E48" w:rsidRDefault="00BA5AAA" w:rsidP="00C7118C">
                            <w:pPr>
                              <w:ind w:left="0"/>
                            </w:pPr>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3.6pt;margin-top:18.95pt;width:466.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" filled="f" strokecolor="#bfbfbf" strokeweight=".25pt">
                <v:stroke dashstyle="dash"/>
                <v:textbox inset="1mm,.5mm,1mm,1mm">
                  <w:txbxContent>
                    <w:p w:rsidR="00BA5AAA" w:rsidRPr="00425E48" w:rsidRDefault="00BA5AAA" w:rsidP="00C7118C">
                      <w:pPr>
                        <w:ind w:left="0"/>
                      </w:pPr>
                      <w:r w:rsidRPr="00425E48">
                        <w:t>Espace réservé pour le rendu exécutoire</w:t>
                      </w:r>
                    </w:p>
                  </w:txbxContent>
                </v:textbox>
                <w10:wrap type="topAndBottom"/>
              </v:rect>
            </w:pict>
          </mc:Fallback>
        </mc:AlternateContent>
      </w:r>
    </w:p>
    <w:p w:rsidR="00DA53C9" w:rsidRDefault="00DA53C9" w:rsidP="00E76F6F">
      <w:pPr>
        <w:rPr>
          <w:lang w:eastAsia="fr-FR"/>
        </w:rPr>
      </w:pPr>
    </w:p>
    <w:p w:rsidR="006018E7" w:rsidRDefault="006018E7" w:rsidP="00E76F6F">
      <w:pPr>
        <w:rPr>
          <w:lang w:eastAsia="fr-FR"/>
        </w:rPr>
      </w:pPr>
      <w:r w:rsidRPr="00DA53C9">
        <w:rPr>
          <w:lang w:eastAsia="fr-FR"/>
        </w:rPr>
        <w:t xml:space="preserve">Nota : copie de cet acte spécial en exemplaire unique destiné à la cession ou au nantissement, revêtu de la mention prévue à l’article 97 de la </w:t>
      </w:r>
      <w:proofErr w:type="spellStart"/>
      <w:r w:rsidRPr="00DA53C9">
        <w:rPr>
          <w:lang w:eastAsia="fr-FR"/>
        </w:rPr>
        <w:t>délib</w:t>
      </w:r>
      <w:proofErr w:type="spellEnd"/>
      <w:r w:rsidR="00DA53C9">
        <w:rPr>
          <w:lang w:eastAsia="fr-FR"/>
        </w:rPr>
        <w:t>.</w:t>
      </w:r>
      <w:r w:rsidRPr="00DA53C9">
        <w:rPr>
          <w:lang w:eastAsia="fr-FR"/>
        </w:rPr>
        <w:t xml:space="preserve"> </w:t>
      </w:r>
      <w:r w:rsidR="00DA53C9" w:rsidRPr="00DA53C9">
        <w:rPr>
          <w:lang w:eastAsia="fr-FR"/>
        </w:rPr>
        <w:t>424</w:t>
      </w:r>
      <w:r w:rsidRPr="00DA53C9">
        <w:rPr>
          <w:lang w:eastAsia="fr-FR"/>
        </w:rPr>
        <w:t xml:space="preserve"> du </w:t>
      </w:r>
      <w:r w:rsidR="00DA53C9" w:rsidRPr="00DA53C9">
        <w:rPr>
          <w:lang w:eastAsia="fr-FR"/>
        </w:rPr>
        <w:t>20</w:t>
      </w:r>
      <w:r w:rsidRPr="00DA53C9">
        <w:rPr>
          <w:lang w:eastAsia="fr-FR"/>
        </w:rPr>
        <w:t>/03</w:t>
      </w:r>
      <w:r w:rsidR="00DA53C9" w:rsidRPr="00DA53C9">
        <w:rPr>
          <w:lang w:eastAsia="fr-FR"/>
        </w:rPr>
        <w:t>/19</w:t>
      </w:r>
      <w:r w:rsidR="00DA53C9">
        <w:rPr>
          <w:lang w:eastAsia="fr-FR"/>
        </w:rPr>
        <w:t xml:space="preserve"> sera délivrée </w:t>
      </w:r>
      <w:r w:rsidRPr="00DA53C9">
        <w:rPr>
          <w:lang w:eastAsia="fr-FR"/>
        </w:rPr>
        <w:t xml:space="preserve">au sous-traitant </w:t>
      </w:r>
      <w:r w:rsidR="00DA53C9" w:rsidRPr="00DA53C9">
        <w:rPr>
          <w:lang w:eastAsia="fr-FR"/>
        </w:rPr>
        <w:t xml:space="preserve">de rang 2 </w:t>
      </w:r>
      <w:r w:rsidRPr="00DA53C9">
        <w:rPr>
          <w:lang w:eastAsia="fr-FR"/>
        </w:rPr>
        <w:t>à sa demande.</w:t>
      </w:r>
    </w:p>
    <w:p w:rsidR="00DA53C9" w:rsidRDefault="00DA53C9" w:rsidP="00E76F6F">
      <w:pPr>
        <w:rPr>
          <w:lang w:eastAsia="fr-FR"/>
        </w:rPr>
        <w:sectPr w:rsidR="00DA53C9" w:rsidSect="00C7118C">
          <w:footerReference w:type="default" r:id="rId22"/>
          <w:headerReference w:type="first" r:id="rId23"/>
          <w:footerReference w:type="first" r:id="rId24"/>
          <w:pgSz w:w="11906" w:h="16838"/>
          <w:pgMar w:top="709" w:right="991" w:bottom="993" w:left="993" w:header="284" w:footer="266" w:gutter="0"/>
          <w:pgNumType w:start="1"/>
          <w:cols w:space="708"/>
          <w:docGrid w:linePitch="360"/>
        </w:sectPr>
      </w:pPr>
    </w:p>
    <w:p w:rsidR="005F11D2" w:rsidRDefault="005F11D2" w:rsidP="005F11D2">
      <w:pPr>
        <w:pStyle w:val="0ENTETE"/>
      </w:pPr>
      <w:bookmarkStart w:id="181" w:name="_Toc64621892"/>
      <w:r>
        <w:lastRenderedPageBreak/>
        <w:t>ANNEXE 3 AU CCAP : EXEMPLE DE MODELE COMPLET DE DECOMPTE ET D’ETAT D’ACOMPTE</w:t>
      </w:r>
      <w:bookmarkEnd w:id="181"/>
    </w:p>
    <w:p w:rsidR="005F11D2" w:rsidRDefault="005F11D2" w:rsidP="00E76F6F">
      <w:pPr>
        <w:rPr>
          <w:lang w:eastAsia="fr-FR"/>
        </w:rPr>
      </w:pPr>
    </w:p>
    <w:p w:rsidR="002848C6" w:rsidRDefault="002848C6" w:rsidP="002848C6">
      <w:pPr>
        <w:jc w:val="left"/>
        <w:rPr>
          <w:u w:val="single"/>
          <w:lang w:eastAsia="fr-FR"/>
        </w:rPr>
      </w:pPr>
      <w:r>
        <w:rPr>
          <w:lang w:eastAsia="fr-FR"/>
        </w:rPr>
        <w:t xml:space="preserve">Les documents suivants sont disponibles au format Excel avec macro sur le site </w:t>
      </w:r>
      <w:r>
        <w:rPr>
          <w:u w:val="single"/>
          <w:lang w:eastAsia="fr-FR"/>
        </w:rPr>
        <w:t>marchespublics.nc</w:t>
      </w:r>
    </w:p>
    <w:p w:rsidR="002848C6" w:rsidRDefault="002848C6" w:rsidP="00E76F6F">
      <w:pPr>
        <w:rPr>
          <w:lang w:eastAsia="fr-FR"/>
        </w:rPr>
        <w:sectPr w:rsidR="002848C6" w:rsidSect="00DA53C9">
          <w:headerReference w:type="first" r:id="rId25"/>
          <w:footerReference w:type="first" r:id="rId26"/>
          <w:pgSz w:w="11906" w:h="16838"/>
          <w:pgMar w:top="709" w:right="991" w:bottom="993" w:left="993" w:header="284" w:footer="266" w:gutter="0"/>
          <w:pgNumType w:start="1"/>
          <w:cols w:space="708"/>
          <w:titlePg/>
          <w:docGrid w:linePitch="360"/>
        </w:sectPr>
      </w:pPr>
    </w:p>
    <w:p w:rsidR="00DA53C9" w:rsidRDefault="005F11D2" w:rsidP="005F11D2">
      <w:pPr>
        <w:ind w:left="0"/>
        <w:rPr>
          <w:lang w:eastAsia="fr-FR"/>
        </w:rPr>
      </w:pPr>
      <w:r>
        <w:rPr>
          <w:noProof/>
          <w:lang w:eastAsia="fr-FR"/>
        </w:rPr>
        <w:lastRenderedPageBreak/>
        <w:drawing>
          <wp:inline distT="0" distB="0" distL="0" distR="0" wp14:anchorId="60141C4D" wp14:editId="7E8E979A">
            <wp:extent cx="6300470" cy="89115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4E65EF" w:rsidP="005F11D2">
      <w:pPr>
        <w:ind w:left="0"/>
        <w:rPr>
          <w:lang w:eastAsia="fr-FR"/>
        </w:rPr>
      </w:pPr>
      <w:r>
        <w:rPr>
          <w:noProof/>
          <w:lang w:eastAsia="fr-FR"/>
        </w:rPr>
        <w:lastRenderedPageBreak/>
        <w:drawing>
          <wp:inline distT="0" distB="0" distL="0" distR="0" wp14:anchorId="3F5AE2C9" wp14:editId="1CBB0BD1">
            <wp:extent cx="6300470" cy="8911590"/>
            <wp:effectExtent l="0" t="0" r="508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4EC11FC0" wp14:editId="61EBE5E2">
            <wp:extent cx="6300470" cy="8911590"/>
            <wp:effectExtent l="0" t="0" r="508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31DF06D7" wp14:editId="5416239F">
            <wp:extent cx="6300470" cy="8911590"/>
            <wp:effectExtent l="0" t="0" r="508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70616978" wp14:editId="64181136">
            <wp:extent cx="6300470" cy="8911590"/>
            <wp:effectExtent l="0" t="0" r="508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0A591EC2" wp14:editId="17FDBFA9">
            <wp:extent cx="6300470" cy="8911590"/>
            <wp:effectExtent l="0" t="0" r="508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7CAE7F4C" wp14:editId="4D567CB2">
            <wp:extent cx="6300470" cy="8911590"/>
            <wp:effectExtent l="0" t="0" r="508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09FA9CB2" wp14:editId="6E5A1EF2">
            <wp:extent cx="6300470" cy="8911590"/>
            <wp:effectExtent l="0" t="0" r="508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lastRenderedPageBreak/>
        <w:drawing>
          <wp:inline distT="0" distB="0" distL="0" distR="0" wp14:anchorId="1262124B" wp14:editId="57647BC5">
            <wp:extent cx="6300470" cy="8911590"/>
            <wp:effectExtent l="0" t="0" r="508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sectPr w:rsidR="005F11D2" w:rsidSect="005F11D2">
          <w:footerReference w:type="default" r:id="rId36"/>
          <w:pgSz w:w="11906" w:h="16838"/>
          <w:pgMar w:top="709" w:right="991" w:bottom="993" w:left="993" w:header="284" w:footer="266" w:gutter="0"/>
          <w:pgNumType w:start="1"/>
          <w:cols w:space="708"/>
          <w:docGrid w:linePitch="360"/>
        </w:sectPr>
      </w:pPr>
    </w:p>
    <w:p w:rsidR="005F11D2" w:rsidRDefault="005F11D2" w:rsidP="005F11D2">
      <w:pPr>
        <w:pStyle w:val="0ENTETE"/>
      </w:pPr>
      <w:bookmarkStart w:id="182" w:name="_Toc64621893"/>
      <w:r>
        <w:lastRenderedPageBreak/>
        <w:t>ANNEXE 4 AU CCAP : MODELE DE CAUTION PERSONNELLE ET SOLIDAIRE A PRESENTER EN CONTREPARTIE D’UNE AVANCE</w:t>
      </w:r>
      <w:bookmarkEnd w:id="182"/>
    </w:p>
    <w:p w:rsidR="005F11D2" w:rsidRDefault="005F11D2" w:rsidP="005F11D2">
      <w:pPr>
        <w:rPr>
          <w:lang w:eastAsia="fr-FR"/>
        </w:rPr>
        <w:sectPr w:rsidR="005F11D2" w:rsidSect="00DA53C9">
          <w:headerReference w:type="first" r:id="rId37"/>
          <w:footerReference w:type="first" r:id="rId38"/>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lastRenderedPageBreak/>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DE157B">
      <w:headerReference w:type="default" r:id="rId39"/>
      <w:footerReference w:type="default" r:id="rId40"/>
      <w:pgSz w:w="11906" w:h="16838"/>
      <w:pgMar w:top="709" w:right="991" w:bottom="993" w:left="993" w:header="284" w:footer="4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AB" w:rsidRDefault="00A477AB" w:rsidP="00E76F6F">
      <w:r>
        <w:separator/>
      </w:r>
    </w:p>
  </w:endnote>
  <w:endnote w:type="continuationSeparator" w:id="0">
    <w:p w:rsidR="00A477AB" w:rsidRDefault="00A477AB"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DE157B" w:rsidRDefault="00BA5AAA" w:rsidP="00DE157B">
    <w:pPr>
      <w:pStyle w:val="Pieddepage"/>
      <w:ind w:left="0"/>
    </w:pPr>
    <w:r>
      <w:t>CCAP marché à bons de commandes prestations intellectuelles</w:t>
    </w:r>
    <w:r>
      <w:tab/>
    </w:r>
    <w:r>
      <w:tab/>
    </w:r>
    <w:r>
      <w:fldChar w:fldCharType="begin"/>
    </w:r>
    <w:r>
      <w:instrText xml:space="preserve"> PAGE   \* MERGEFORMAT </w:instrText>
    </w:r>
    <w:r>
      <w:fldChar w:fldCharType="separate"/>
    </w:r>
    <w:r w:rsidR="00D54E77">
      <w:rPr>
        <w:noProof/>
      </w:rPr>
      <w:t>35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191352" w:rsidRDefault="00BA5AAA" w:rsidP="00E76F6F">
    <w:pPr>
      <w:pStyle w:val="Pieddepage"/>
      <w:rPr>
        <w:b/>
      </w:rPr>
    </w:pPr>
    <w:r>
      <w:t>Annexe 3 au CCAP : modèle d’état d’acompte</w:t>
    </w:r>
    <w:r w:rsidRPr="007F0A38">
      <w:tab/>
      <w:t xml:space="preserve">Page </w:t>
    </w:r>
    <w:r>
      <w:fldChar w:fldCharType="begin"/>
    </w:r>
    <w:r>
      <w:instrText xml:space="preserve"> PAGE   \* MERGEFORMAT </w:instrText>
    </w:r>
    <w:r>
      <w:fldChar w:fldCharType="separate"/>
    </w:r>
    <w:r w:rsidR="00D54E77">
      <w:rPr>
        <w:noProof/>
      </w:rPr>
      <w:t>9</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D54E77">
      <w:rPr>
        <w:noProof/>
      </w:rPr>
      <w:t>9</w:t>
    </w:r>
    <w:r>
      <w:rPr>
        <w:noProof/>
      </w:rPr>
      <w:fldChar w:fldCharType="end"/>
    </w:r>
    <w:r w:rsidRPr="007F0A38">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C7118C" w:rsidRDefault="00BA5AAA" w:rsidP="00C7118C">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191352" w:rsidRDefault="00BA5AAA" w:rsidP="00E76F6F">
    <w:pPr>
      <w:pStyle w:val="Pieddepage"/>
      <w:rPr>
        <w:b/>
      </w:rPr>
    </w:pPr>
    <w:r>
      <w:t>Annexe 4 au CCAP : modèle de caution pour avance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DE157B" w:rsidRDefault="00BA5AAA" w:rsidP="00DE157B">
    <w:pPr>
      <w:pStyle w:val="Pieddepage"/>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8F1DC9" w:rsidRDefault="00BA5AAA" w:rsidP="00C7118C">
    <w:pPr>
      <w:pBdr>
        <w:top w:val="single" w:sz="4" w:space="1" w:color="auto"/>
      </w:pBdr>
    </w:pPr>
    <w:r w:rsidRPr="008F1DC9">
      <w:t>Références : articles 3, 13-7, 13-8, 13-9, 53, 76-1, 97-1 de la délibération n° 424 du 20 mars 2019 modifiée</w:t>
    </w:r>
  </w:p>
  <w:p w:rsidR="00BA5AAA" w:rsidRPr="00191352" w:rsidRDefault="00BA5AAA" w:rsidP="00E76F6F">
    <w:pPr>
      <w:pStyle w:val="Pieddepage"/>
      <w:rPr>
        <w:b/>
      </w:rPr>
    </w:pPr>
    <w:r w:rsidRPr="007F0A38">
      <w:tab/>
      <w:t xml:space="preserve">Page </w:t>
    </w:r>
    <w:r>
      <w:fldChar w:fldCharType="begin"/>
    </w:r>
    <w:r>
      <w:instrText xml:space="preserve"> PAGE   \* MERGEFORMAT </w:instrText>
    </w:r>
    <w:r>
      <w:fldChar w:fldCharType="separate"/>
    </w:r>
    <w:r w:rsidR="00D54E77">
      <w:rPr>
        <w:noProof/>
      </w:rPr>
      <w:t>4</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D54E77">
      <w:rPr>
        <w:noProof/>
      </w:rPr>
      <w:t>4</w:t>
    </w:r>
    <w:r>
      <w:rPr>
        <w:noProof/>
      </w:rPr>
      <w:fldChar w:fldCharType="end"/>
    </w:r>
    <w:r w:rsidRPr="007F0A38">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8F1DC9" w:rsidRDefault="00BA5AAA" w:rsidP="00C7118C">
    <w:pPr>
      <w:pBdr>
        <w:top w:val="single" w:sz="4" w:space="1" w:color="auto"/>
      </w:pBdr>
    </w:pPr>
    <w:r w:rsidRPr="008F1DC9">
      <w:t>Références : articles 3, 13-7, 13-8, 13-9, 53, 76-1, 97-1 de la délibération n° 424 du 20 mars 2019 modifiée</w:t>
    </w:r>
  </w:p>
  <w:p w:rsidR="00BA5AAA" w:rsidRPr="00955DF1" w:rsidRDefault="00BA5AAA" w:rsidP="00E76F6F">
    <w:pPr>
      <w:pStyle w:val="Pieddepage"/>
      <w:rPr>
        <w:b/>
      </w:rPr>
    </w:pPr>
    <w:r w:rsidRPr="007F0A38">
      <w:tab/>
      <w:t xml:space="preserve">Page </w:t>
    </w:r>
    <w:r>
      <w:fldChar w:fldCharType="begin"/>
    </w:r>
    <w:r>
      <w:instrText xml:space="preserve"> PAGE   \* MERGEFORMAT </w:instrText>
    </w:r>
    <w:r>
      <w:fldChar w:fldCharType="separate"/>
    </w:r>
    <w:r>
      <w:rPr>
        <w:noProof/>
      </w:rPr>
      <w:t>1</w:t>
    </w:r>
    <w:r>
      <w:fldChar w:fldCharType="end"/>
    </w:r>
    <w:r>
      <w:t xml:space="preserve"> sur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7F0A38">
      <w:tab/>
    </w:r>
    <w:r w:rsidRPr="00191352">
      <w:rPr>
        <w:b/>
      </w:rPr>
      <w:t>Paraphes des signataires</w:t>
    </w:r>
    <w:r>
      <w:rPr>
        <w:b/>
      </w:rPr>
      <w:t xml:space="preserve"> de la demande</w:t>
    </w:r>
    <w:r w:rsidRPr="00191352">
      <w:rPr>
        <w:b/>
      </w:rP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8F1DC9" w:rsidRDefault="00BA5AAA" w:rsidP="00E76F6F">
    <w:r w:rsidRPr="008F1DC9">
      <w:t>Références : articles 3, 13-7, 13-8, 13-9, 53, 76-1, 97-1 de la délibération n° 424 du 20 mars 2019 modifiée</w:t>
    </w:r>
  </w:p>
  <w:p w:rsidR="00BA5AAA" w:rsidRPr="00191352" w:rsidRDefault="00BA5AAA" w:rsidP="00E76F6F">
    <w:pPr>
      <w:pStyle w:val="Pieddepage"/>
      <w:rPr>
        <w:b/>
      </w:rPr>
    </w:pPr>
    <w:r w:rsidRPr="007F0A38">
      <w:tab/>
      <w:t xml:space="preserve">Page </w:t>
    </w:r>
    <w:r>
      <w:fldChar w:fldCharType="begin"/>
    </w:r>
    <w:r>
      <w:instrText xml:space="preserve"> PAGE   \* MERGEFORMAT </w:instrText>
    </w:r>
    <w:r>
      <w:fldChar w:fldCharType="separate"/>
    </w:r>
    <w:r>
      <w:rPr>
        <w:noProof/>
      </w:rPr>
      <w:t>5</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r w:rsidRPr="007F0A38">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DA53C9" w:rsidRDefault="00BA5AAA" w:rsidP="00E76F6F">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8F1DC9" w:rsidRDefault="00BA5AAA" w:rsidP="00C7118C">
    <w:pPr>
      <w:pBdr>
        <w:top w:val="single" w:sz="4" w:space="1" w:color="auto"/>
      </w:pBdr>
    </w:pPr>
    <w:r w:rsidRPr="008F1DC9">
      <w:t>Références : articles 3, 13-7, 13-8, 13-9, 53, 76-1, 97-1 de la délibération n° 424 du 20 mars 2019 modifiée</w:t>
    </w:r>
  </w:p>
  <w:p w:rsidR="00BA5AAA" w:rsidRPr="00191352" w:rsidRDefault="00BA5AAA" w:rsidP="00E76F6F">
    <w:pPr>
      <w:pStyle w:val="Pieddepage"/>
      <w:rPr>
        <w:b/>
      </w:rPr>
    </w:pPr>
    <w:r w:rsidRPr="007F0A38">
      <w:tab/>
      <w:t xml:space="preserve">Page </w:t>
    </w:r>
    <w:r>
      <w:fldChar w:fldCharType="begin"/>
    </w:r>
    <w:r>
      <w:instrText xml:space="preserve"> PAGE   \* MERGEFORMAT </w:instrText>
    </w:r>
    <w:r>
      <w:fldChar w:fldCharType="separate"/>
    </w:r>
    <w:r w:rsidR="00D54E77">
      <w:rPr>
        <w:noProof/>
      </w:rPr>
      <w:t>2</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D54E77">
      <w:rPr>
        <w:noProof/>
      </w:rPr>
      <w:t>4</w:t>
    </w:r>
    <w:r>
      <w:rPr>
        <w:noProof/>
      </w:rPr>
      <w:fldChar w:fldCharType="end"/>
    </w:r>
    <w:r w:rsidRPr="007F0A38">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8F1DC9" w:rsidRDefault="00BA5AAA" w:rsidP="00E76F6F">
    <w:r w:rsidRPr="008F1DC9">
      <w:t>Références : articles 3, 13-7, 13-8, 13-9, 53, 76-1, 97-1 de la délibération n° 424 du 20 mars 2019 modifiée</w:t>
    </w:r>
  </w:p>
  <w:p w:rsidR="00BA5AAA" w:rsidRPr="006018E7" w:rsidRDefault="00BA5AAA" w:rsidP="00E76F6F">
    <w:pPr>
      <w:pStyle w:val="Pieddepage"/>
    </w:pPr>
    <w:r w:rsidRPr="007F0A38">
      <w:tab/>
      <w:t xml:space="preserve">Page </w:t>
    </w:r>
    <w:r>
      <w:fldChar w:fldCharType="begin"/>
    </w:r>
    <w:r>
      <w:instrText xml:space="preserve"> PAGE   \* MERGEFORMAT </w:instrText>
    </w:r>
    <w:r>
      <w:fldChar w:fldCharType="separate"/>
    </w:r>
    <w:r>
      <w:rPr>
        <w:noProof/>
      </w:rPr>
      <w:t>1</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6018E7">
      <w:t xml:space="preserve"> </w:t>
    </w:r>
    <w:r w:rsidRPr="007F0A38">
      <w:tab/>
    </w:r>
    <w:r w:rsidRPr="00191352">
      <w:rPr>
        <w:b/>
      </w:rPr>
      <w:t>Paraphes des signataires</w:t>
    </w:r>
    <w:r>
      <w:rPr>
        <w:b/>
      </w:rPr>
      <w:t xml:space="preserve"> de la demande</w:t>
    </w:r>
    <w:r w:rsidRPr="00191352">
      <w:rPr>
        <w:b/>
      </w:rPr>
      <w:t>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Pr="00C7118C" w:rsidRDefault="00BA5AAA" w:rsidP="00C711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AB" w:rsidRDefault="00A477AB" w:rsidP="00E76F6F">
      <w:r>
        <w:separator/>
      </w:r>
    </w:p>
  </w:footnote>
  <w:footnote w:type="continuationSeparator" w:id="0">
    <w:p w:rsidR="00A477AB" w:rsidRDefault="00A477AB"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Default="00BA5AAA"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Default="00BA5AAA" w:rsidP="00E76F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Default="00BA5AAA" w:rsidP="00E76F6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Default="00BA5AAA" w:rsidP="00E76F6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Default="00BA5AAA" w:rsidP="00E76F6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Default="00BA5AAA" w:rsidP="00E76F6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Default="00BA5AAA" w:rsidP="00E76F6F">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A" w:rsidRDefault="00BA5AAA"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7"/>
  </w:num>
  <w:num w:numId="39">
    <w:abstractNumId w:val="11"/>
  </w:num>
  <w:num w:numId="40">
    <w:abstractNumId w:val="11"/>
    <w:lvlOverride w:ilvl="0">
      <w:startOverride w:val="1"/>
    </w:lvlOverride>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129AD"/>
    <w:rsid w:val="00023565"/>
    <w:rsid w:val="00026732"/>
    <w:rsid w:val="00032ACB"/>
    <w:rsid w:val="00035B36"/>
    <w:rsid w:val="00036866"/>
    <w:rsid w:val="00044254"/>
    <w:rsid w:val="00050E0A"/>
    <w:rsid w:val="00056BB3"/>
    <w:rsid w:val="00061182"/>
    <w:rsid w:val="0007155E"/>
    <w:rsid w:val="00073F65"/>
    <w:rsid w:val="00075E81"/>
    <w:rsid w:val="000902DE"/>
    <w:rsid w:val="00090B20"/>
    <w:rsid w:val="00091434"/>
    <w:rsid w:val="00097F35"/>
    <w:rsid w:val="000A40B3"/>
    <w:rsid w:val="000B7931"/>
    <w:rsid w:val="000C0A86"/>
    <w:rsid w:val="000E16F9"/>
    <w:rsid w:val="000F28AE"/>
    <w:rsid w:val="00116ABB"/>
    <w:rsid w:val="0011750D"/>
    <w:rsid w:val="00123A1C"/>
    <w:rsid w:val="001256EC"/>
    <w:rsid w:val="001260F8"/>
    <w:rsid w:val="001336FB"/>
    <w:rsid w:val="0015640F"/>
    <w:rsid w:val="00157E11"/>
    <w:rsid w:val="00180261"/>
    <w:rsid w:val="00187738"/>
    <w:rsid w:val="001920D8"/>
    <w:rsid w:val="001A2D85"/>
    <w:rsid w:val="001A491C"/>
    <w:rsid w:val="001B17EF"/>
    <w:rsid w:val="001C219D"/>
    <w:rsid w:val="001C4395"/>
    <w:rsid w:val="001D5DD3"/>
    <w:rsid w:val="001D763B"/>
    <w:rsid w:val="001E1B5D"/>
    <w:rsid w:val="001E2DEC"/>
    <w:rsid w:val="001E6287"/>
    <w:rsid w:val="001F3402"/>
    <w:rsid w:val="001F7EB8"/>
    <w:rsid w:val="00214E23"/>
    <w:rsid w:val="002353B9"/>
    <w:rsid w:val="002371AB"/>
    <w:rsid w:val="002376D8"/>
    <w:rsid w:val="002565F1"/>
    <w:rsid w:val="00265B3E"/>
    <w:rsid w:val="0027199D"/>
    <w:rsid w:val="00273A6F"/>
    <w:rsid w:val="002742B6"/>
    <w:rsid w:val="00281459"/>
    <w:rsid w:val="002848C6"/>
    <w:rsid w:val="00284E55"/>
    <w:rsid w:val="00296697"/>
    <w:rsid w:val="002A5D3A"/>
    <w:rsid w:val="002A7EE5"/>
    <w:rsid w:val="002B1D9C"/>
    <w:rsid w:val="002B30F7"/>
    <w:rsid w:val="002E47FA"/>
    <w:rsid w:val="002F090E"/>
    <w:rsid w:val="003059D3"/>
    <w:rsid w:val="0030667D"/>
    <w:rsid w:val="00310893"/>
    <w:rsid w:val="00311F7C"/>
    <w:rsid w:val="0031687C"/>
    <w:rsid w:val="003306DD"/>
    <w:rsid w:val="00331C9E"/>
    <w:rsid w:val="00336998"/>
    <w:rsid w:val="00343542"/>
    <w:rsid w:val="003536B3"/>
    <w:rsid w:val="003629D5"/>
    <w:rsid w:val="00371347"/>
    <w:rsid w:val="0037781A"/>
    <w:rsid w:val="0038255E"/>
    <w:rsid w:val="0038559F"/>
    <w:rsid w:val="00386F03"/>
    <w:rsid w:val="00387586"/>
    <w:rsid w:val="003B1E60"/>
    <w:rsid w:val="003E211F"/>
    <w:rsid w:val="003E4012"/>
    <w:rsid w:val="003F4252"/>
    <w:rsid w:val="003F51C1"/>
    <w:rsid w:val="003F5FB4"/>
    <w:rsid w:val="004020BD"/>
    <w:rsid w:val="00404D79"/>
    <w:rsid w:val="004121AB"/>
    <w:rsid w:val="00423BF1"/>
    <w:rsid w:val="0043344C"/>
    <w:rsid w:val="00455508"/>
    <w:rsid w:val="004722E9"/>
    <w:rsid w:val="00474073"/>
    <w:rsid w:val="004775D1"/>
    <w:rsid w:val="00492F80"/>
    <w:rsid w:val="00495261"/>
    <w:rsid w:val="004A0DC6"/>
    <w:rsid w:val="004D3671"/>
    <w:rsid w:val="004D7752"/>
    <w:rsid w:val="004E65EF"/>
    <w:rsid w:val="00500099"/>
    <w:rsid w:val="00524A6F"/>
    <w:rsid w:val="005300EA"/>
    <w:rsid w:val="0053550A"/>
    <w:rsid w:val="00555104"/>
    <w:rsid w:val="00560080"/>
    <w:rsid w:val="00581876"/>
    <w:rsid w:val="00582F62"/>
    <w:rsid w:val="0058753D"/>
    <w:rsid w:val="00595D2A"/>
    <w:rsid w:val="005A50DA"/>
    <w:rsid w:val="005B569A"/>
    <w:rsid w:val="005D195E"/>
    <w:rsid w:val="005E2292"/>
    <w:rsid w:val="005F11D2"/>
    <w:rsid w:val="005F43A6"/>
    <w:rsid w:val="006018E7"/>
    <w:rsid w:val="00611D7D"/>
    <w:rsid w:val="00615241"/>
    <w:rsid w:val="00644448"/>
    <w:rsid w:val="00646CB2"/>
    <w:rsid w:val="00647BA3"/>
    <w:rsid w:val="00651ADB"/>
    <w:rsid w:val="006819F7"/>
    <w:rsid w:val="00682533"/>
    <w:rsid w:val="00684FB8"/>
    <w:rsid w:val="00687005"/>
    <w:rsid w:val="00696509"/>
    <w:rsid w:val="006B1010"/>
    <w:rsid w:val="006C271F"/>
    <w:rsid w:val="006C35A7"/>
    <w:rsid w:val="006D6DB1"/>
    <w:rsid w:val="006E07C0"/>
    <w:rsid w:val="006E1427"/>
    <w:rsid w:val="006E2DF0"/>
    <w:rsid w:val="006F4EA2"/>
    <w:rsid w:val="006F5750"/>
    <w:rsid w:val="00702D28"/>
    <w:rsid w:val="00715388"/>
    <w:rsid w:val="00717341"/>
    <w:rsid w:val="00721132"/>
    <w:rsid w:val="00721FE1"/>
    <w:rsid w:val="00722C4B"/>
    <w:rsid w:val="00736A69"/>
    <w:rsid w:val="0074544F"/>
    <w:rsid w:val="00746698"/>
    <w:rsid w:val="00747F19"/>
    <w:rsid w:val="00750A22"/>
    <w:rsid w:val="00751D14"/>
    <w:rsid w:val="00755016"/>
    <w:rsid w:val="00774A53"/>
    <w:rsid w:val="00792E73"/>
    <w:rsid w:val="007A6D79"/>
    <w:rsid w:val="007B6A23"/>
    <w:rsid w:val="007B74E4"/>
    <w:rsid w:val="007C3314"/>
    <w:rsid w:val="007C6FF6"/>
    <w:rsid w:val="007E54F7"/>
    <w:rsid w:val="007F5042"/>
    <w:rsid w:val="0081613F"/>
    <w:rsid w:val="008211DF"/>
    <w:rsid w:val="0083215C"/>
    <w:rsid w:val="008501C5"/>
    <w:rsid w:val="00851F1B"/>
    <w:rsid w:val="00852C8F"/>
    <w:rsid w:val="00856A0D"/>
    <w:rsid w:val="00866953"/>
    <w:rsid w:val="008768C1"/>
    <w:rsid w:val="0089187B"/>
    <w:rsid w:val="00897A1E"/>
    <w:rsid w:val="008B1AA1"/>
    <w:rsid w:val="008B5E5B"/>
    <w:rsid w:val="008B7839"/>
    <w:rsid w:val="008C0C8C"/>
    <w:rsid w:val="008C1B54"/>
    <w:rsid w:val="008C38A4"/>
    <w:rsid w:val="008C446F"/>
    <w:rsid w:val="008C5F61"/>
    <w:rsid w:val="008D0B12"/>
    <w:rsid w:val="008D3D47"/>
    <w:rsid w:val="008D4D8C"/>
    <w:rsid w:val="008E059F"/>
    <w:rsid w:val="008E1421"/>
    <w:rsid w:val="008E60F6"/>
    <w:rsid w:val="008F1DC9"/>
    <w:rsid w:val="00901E40"/>
    <w:rsid w:val="0090273D"/>
    <w:rsid w:val="009034D5"/>
    <w:rsid w:val="00904F1A"/>
    <w:rsid w:val="009161EB"/>
    <w:rsid w:val="00921E88"/>
    <w:rsid w:val="00923711"/>
    <w:rsid w:val="00936478"/>
    <w:rsid w:val="00953D33"/>
    <w:rsid w:val="0096151F"/>
    <w:rsid w:val="00962CFC"/>
    <w:rsid w:val="00966F0E"/>
    <w:rsid w:val="00975AE6"/>
    <w:rsid w:val="00984DC5"/>
    <w:rsid w:val="0098666F"/>
    <w:rsid w:val="00990A6C"/>
    <w:rsid w:val="0099533B"/>
    <w:rsid w:val="00997FF8"/>
    <w:rsid w:val="009A47BA"/>
    <w:rsid w:val="009B2F51"/>
    <w:rsid w:val="009C52F4"/>
    <w:rsid w:val="009D065A"/>
    <w:rsid w:val="009E3752"/>
    <w:rsid w:val="009E3805"/>
    <w:rsid w:val="009E70F7"/>
    <w:rsid w:val="009F1C69"/>
    <w:rsid w:val="009F3363"/>
    <w:rsid w:val="009F7193"/>
    <w:rsid w:val="00A02455"/>
    <w:rsid w:val="00A0742C"/>
    <w:rsid w:val="00A12F00"/>
    <w:rsid w:val="00A16753"/>
    <w:rsid w:val="00A16BC0"/>
    <w:rsid w:val="00A22F97"/>
    <w:rsid w:val="00A2418C"/>
    <w:rsid w:val="00A34064"/>
    <w:rsid w:val="00A4221F"/>
    <w:rsid w:val="00A42A2A"/>
    <w:rsid w:val="00A4744F"/>
    <w:rsid w:val="00A477AB"/>
    <w:rsid w:val="00A634DB"/>
    <w:rsid w:val="00A6494E"/>
    <w:rsid w:val="00A6778A"/>
    <w:rsid w:val="00A83939"/>
    <w:rsid w:val="00A87C22"/>
    <w:rsid w:val="00A92C6B"/>
    <w:rsid w:val="00A94074"/>
    <w:rsid w:val="00AC0021"/>
    <w:rsid w:val="00AC657D"/>
    <w:rsid w:val="00AE2699"/>
    <w:rsid w:val="00AE5D9D"/>
    <w:rsid w:val="00B04B9D"/>
    <w:rsid w:val="00B05E7A"/>
    <w:rsid w:val="00B20F4E"/>
    <w:rsid w:val="00B4028A"/>
    <w:rsid w:val="00B46F17"/>
    <w:rsid w:val="00B62488"/>
    <w:rsid w:val="00B63DE9"/>
    <w:rsid w:val="00B64574"/>
    <w:rsid w:val="00B667E3"/>
    <w:rsid w:val="00B7258E"/>
    <w:rsid w:val="00B74248"/>
    <w:rsid w:val="00B749CF"/>
    <w:rsid w:val="00B8277F"/>
    <w:rsid w:val="00BA4AEF"/>
    <w:rsid w:val="00BA5AAA"/>
    <w:rsid w:val="00BB4A26"/>
    <w:rsid w:val="00BC7E4F"/>
    <w:rsid w:val="00BE1B67"/>
    <w:rsid w:val="00C172B1"/>
    <w:rsid w:val="00C33D3C"/>
    <w:rsid w:val="00C42A59"/>
    <w:rsid w:val="00C45F1A"/>
    <w:rsid w:val="00C512AA"/>
    <w:rsid w:val="00C518AF"/>
    <w:rsid w:val="00C56758"/>
    <w:rsid w:val="00C7118C"/>
    <w:rsid w:val="00C75F12"/>
    <w:rsid w:val="00C8080F"/>
    <w:rsid w:val="00C837A0"/>
    <w:rsid w:val="00CA0464"/>
    <w:rsid w:val="00CC0C14"/>
    <w:rsid w:val="00CC0DD9"/>
    <w:rsid w:val="00CD25ED"/>
    <w:rsid w:val="00CD67EC"/>
    <w:rsid w:val="00CE1632"/>
    <w:rsid w:val="00CE3525"/>
    <w:rsid w:val="00CE6DD2"/>
    <w:rsid w:val="00CF38FD"/>
    <w:rsid w:val="00CF4326"/>
    <w:rsid w:val="00CF608C"/>
    <w:rsid w:val="00D047D2"/>
    <w:rsid w:val="00D06C53"/>
    <w:rsid w:val="00D23859"/>
    <w:rsid w:val="00D30510"/>
    <w:rsid w:val="00D34E8E"/>
    <w:rsid w:val="00D40820"/>
    <w:rsid w:val="00D46B38"/>
    <w:rsid w:val="00D54E77"/>
    <w:rsid w:val="00D60D25"/>
    <w:rsid w:val="00D64D6B"/>
    <w:rsid w:val="00D65D5C"/>
    <w:rsid w:val="00D677C1"/>
    <w:rsid w:val="00D67EB8"/>
    <w:rsid w:val="00D933D7"/>
    <w:rsid w:val="00DA0613"/>
    <w:rsid w:val="00DA3AE2"/>
    <w:rsid w:val="00DA53C9"/>
    <w:rsid w:val="00DC0195"/>
    <w:rsid w:val="00DC09CD"/>
    <w:rsid w:val="00DC2EF5"/>
    <w:rsid w:val="00DD06E1"/>
    <w:rsid w:val="00DD5255"/>
    <w:rsid w:val="00DD5572"/>
    <w:rsid w:val="00DE157B"/>
    <w:rsid w:val="00DE3436"/>
    <w:rsid w:val="00DE494B"/>
    <w:rsid w:val="00E2270F"/>
    <w:rsid w:val="00E23B15"/>
    <w:rsid w:val="00E32934"/>
    <w:rsid w:val="00E32AF2"/>
    <w:rsid w:val="00E34E10"/>
    <w:rsid w:val="00E472EB"/>
    <w:rsid w:val="00E50155"/>
    <w:rsid w:val="00E50622"/>
    <w:rsid w:val="00E56E04"/>
    <w:rsid w:val="00E73678"/>
    <w:rsid w:val="00E76F6F"/>
    <w:rsid w:val="00E9484B"/>
    <w:rsid w:val="00EA338E"/>
    <w:rsid w:val="00EA5427"/>
    <w:rsid w:val="00EA5A26"/>
    <w:rsid w:val="00EB4616"/>
    <w:rsid w:val="00ED2F17"/>
    <w:rsid w:val="00ED64B7"/>
    <w:rsid w:val="00EE0855"/>
    <w:rsid w:val="00EF11C4"/>
    <w:rsid w:val="00EF62BC"/>
    <w:rsid w:val="00F03297"/>
    <w:rsid w:val="00F058B0"/>
    <w:rsid w:val="00F07387"/>
    <w:rsid w:val="00F078BD"/>
    <w:rsid w:val="00F14311"/>
    <w:rsid w:val="00F158F3"/>
    <w:rsid w:val="00F241C4"/>
    <w:rsid w:val="00F26629"/>
    <w:rsid w:val="00F346D2"/>
    <w:rsid w:val="00F46570"/>
    <w:rsid w:val="00F517BF"/>
    <w:rsid w:val="00F52210"/>
    <w:rsid w:val="00F701AC"/>
    <w:rsid w:val="00F93867"/>
    <w:rsid w:val="00FA2CE4"/>
    <w:rsid w:val="00FB18F2"/>
    <w:rsid w:val="00FC3168"/>
    <w:rsid w:val="00FC75C7"/>
    <w:rsid w:val="00FE1210"/>
    <w:rsid w:val="00FE21D3"/>
    <w:rsid w:val="00FE76E6"/>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BC7E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character" w:styleId="Textedelespacerserv">
    <w:name w:val="Placeholder Text"/>
    <w:basedOn w:val="Policepardfaut"/>
    <w:uiPriority w:val="99"/>
    <w:semiHidden/>
    <w:rsid w:val="00BC7E4F"/>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7.png"/><Relationship Id="rId38" Type="http://schemas.openxmlformats.org/officeDocument/2006/relationships/footer" Target="footer1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3.png"/><Relationship Id="rId41"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s://rcnc.gouv.nc/normes-et-materiaux/liste-des-normes-afnor-applicables-en-nc" TargetMode="External"/><Relationship Id="rId24" Type="http://schemas.openxmlformats.org/officeDocument/2006/relationships/footer" Target="footer8.xml"/><Relationship Id="rId32" Type="http://schemas.openxmlformats.org/officeDocument/2006/relationships/image" Target="media/image6.png"/><Relationship Id="rId37" Type="http://schemas.openxmlformats.org/officeDocument/2006/relationships/header" Target="header7.xml"/><Relationship Id="rId40"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image" Target="media/image2.png"/><Relationship Id="rId36" Type="http://schemas.openxmlformats.org/officeDocument/2006/relationships/footer" Target="footer10.xml"/><Relationship Id="rId10" Type="http://schemas.openxmlformats.org/officeDocument/2006/relationships/hyperlink" Target="https://juridoc.gouv.nc" TargetMode="External"/><Relationship Id="rId19" Type="http://schemas.openxmlformats.org/officeDocument/2006/relationships/footer" Target="footer5.xm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354F-19B3-4CF4-9E92-C68C1B61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14960</Words>
  <Characters>82280</Characters>
  <Application>Microsoft Office Word</Application>
  <DocSecurity>0</DocSecurity>
  <Lines>685</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24</cp:revision>
  <cp:lastPrinted>2020-09-30T11:00:00Z</cp:lastPrinted>
  <dcterms:created xsi:type="dcterms:W3CDTF">2021-02-02T05:34:00Z</dcterms:created>
  <dcterms:modified xsi:type="dcterms:W3CDTF">2021-10-04T01:54:00Z</dcterms:modified>
</cp:coreProperties>
</file>