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BC0DBA" w:rsidRDefault="005F11D2" w:rsidP="004C6EE4">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BC0DBA" w:rsidRDefault="005F11D2" w:rsidP="004C6EE4">
            <w:pPr>
              <w:spacing w:line="245" w:lineRule="auto"/>
              <w:ind w:left="142"/>
              <w:jc w:val="center"/>
              <w:rPr>
                <w:color w:val="0070C0"/>
                <w:sz w:val="18"/>
              </w:rPr>
            </w:pPr>
            <w:r w:rsidRPr="00BC0DBA">
              <w:rPr>
                <w:color w:val="0070C0"/>
                <w:sz w:val="18"/>
              </w:rPr>
              <w:t>COLLECTIVITE</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DIRECTION </w:t>
            </w:r>
          </w:p>
          <w:p w:rsidR="005F11D2" w:rsidRPr="00BC0DBA" w:rsidRDefault="005F11D2" w:rsidP="004C6EE4">
            <w:pPr>
              <w:spacing w:line="245" w:lineRule="auto"/>
              <w:ind w:left="142"/>
              <w:jc w:val="center"/>
              <w:rPr>
                <w:color w:val="0070C0"/>
                <w:sz w:val="18"/>
              </w:rPr>
            </w:pPr>
            <w:r w:rsidRPr="00BC0DBA">
              <w:rPr>
                <w:color w:val="0070C0"/>
                <w:sz w:val="18"/>
              </w:rPr>
              <w:t>------</w:t>
            </w:r>
          </w:p>
          <w:p w:rsidR="005F11D2" w:rsidRPr="00BC0DBA" w:rsidRDefault="005F11D2" w:rsidP="004C6EE4">
            <w:pPr>
              <w:spacing w:line="245" w:lineRule="auto"/>
              <w:ind w:left="142"/>
              <w:jc w:val="center"/>
              <w:rPr>
                <w:color w:val="0070C0"/>
                <w:sz w:val="18"/>
              </w:rPr>
            </w:pPr>
            <w:r w:rsidRPr="00BC0DBA">
              <w:rPr>
                <w:color w:val="0070C0"/>
                <w:sz w:val="18"/>
              </w:rPr>
              <w:t xml:space="preserve">SERVICE </w:t>
            </w:r>
          </w:p>
          <w:p w:rsidR="005F11D2" w:rsidRPr="00BC0DBA" w:rsidRDefault="005F11D2" w:rsidP="004C6EE4">
            <w:pPr>
              <w:spacing w:line="245" w:lineRule="auto"/>
              <w:ind w:left="142"/>
              <w:jc w:val="center"/>
              <w:rPr>
                <w:color w:val="0070C0"/>
                <w:sz w:val="18"/>
              </w:rPr>
            </w:pPr>
          </w:p>
          <w:p w:rsidR="005F11D2" w:rsidRPr="00BC0DBA" w:rsidRDefault="005F11D2" w:rsidP="004C6EE4">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E500E9" w:rsidRDefault="005F11D2" w:rsidP="005F11D2">
      <w:pPr>
        <w:ind w:left="0"/>
        <w:jc w:val="center"/>
        <w:rPr>
          <w:b/>
          <w:color w:val="0070C0"/>
        </w:rPr>
      </w:pPr>
      <w:r w:rsidRPr="00E500E9">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C40C81" w:rsidRDefault="00C40C81" w:rsidP="005F11D2">
      <w:pPr>
        <w:spacing w:line="245" w:lineRule="auto"/>
        <w:jc w:val="left"/>
        <w:rPr>
          <w:b/>
          <w:sz w:val="21"/>
          <w:szCs w:val="21"/>
        </w:rPr>
      </w:pPr>
      <w:r>
        <w:rPr>
          <w:b/>
          <w:sz w:val="21"/>
          <w:szCs w:val="21"/>
        </w:rPr>
        <w:br w:type="page"/>
      </w: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ED3710"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0324406" w:history="1">
            <w:r w:rsidR="00ED3710" w:rsidRPr="00B7675E">
              <w:rPr>
                <w:rStyle w:val="Lienhypertexte"/>
                <w:rFonts w:eastAsiaTheme="majorEastAsia"/>
                <w:noProof/>
              </w:rPr>
              <w:t>ARTICLE 1 – OBJET ET CARACTERISTIQUES DU MARCHÉ</w:t>
            </w:r>
            <w:r w:rsidR="00ED3710">
              <w:rPr>
                <w:noProof/>
                <w:webHidden/>
              </w:rPr>
              <w:tab/>
            </w:r>
            <w:r w:rsidR="00ED3710">
              <w:rPr>
                <w:noProof/>
                <w:webHidden/>
              </w:rPr>
              <w:fldChar w:fldCharType="begin"/>
            </w:r>
            <w:r w:rsidR="00ED3710">
              <w:rPr>
                <w:noProof/>
                <w:webHidden/>
              </w:rPr>
              <w:instrText xml:space="preserve"> PAGEREF _Toc60324406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07" w:history="1">
            <w:r w:rsidR="00ED3710" w:rsidRPr="00B7675E">
              <w:rPr>
                <w:rStyle w:val="Lienhypertexte"/>
                <w:rFonts w:eastAsiaTheme="majorEastAsia"/>
                <w:noProof/>
              </w:rPr>
              <w:t>1.1 – OBJET DU MARCHE</w:t>
            </w:r>
            <w:r w:rsidR="00ED3710">
              <w:rPr>
                <w:noProof/>
                <w:webHidden/>
              </w:rPr>
              <w:tab/>
            </w:r>
            <w:r w:rsidR="00ED3710">
              <w:rPr>
                <w:noProof/>
                <w:webHidden/>
              </w:rPr>
              <w:fldChar w:fldCharType="begin"/>
            </w:r>
            <w:r w:rsidR="00ED3710">
              <w:rPr>
                <w:noProof/>
                <w:webHidden/>
              </w:rPr>
              <w:instrText xml:space="preserve"> PAGEREF _Toc60324407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08" w:history="1">
            <w:r w:rsidR="00ED3710" w:rsidRPr="00B7675E">
              <w:rPr>
                <w:rStyle w:val="Lienhypertexte"/>
                <w:rFonts w:eastAsiaTheme="majorEastAsia"/>
                <w:noProof/>
              </w:rPr>
              <w:t>1.2 – LOTS</w:t>
            </w:r>
            <w:r w:rsidR="00ED3710">
              <w:rPr>
                <w:noProof/>
                <w:webHidden/>
              </w:rPr>
              <w:tab/>
            </w:r>
            <w:r w:rsidR="00ED3710">
              <w:rPr>
                <w:noProof/>
                <w:webHidden/>
              </w:rPr>
              <w:fldChar w:fldCharType="begin"/>
            </w:r>
            <w:r w:rsidR="00ED3710">
              <w:rPr>
                <w:noProof/>
                <w:webHidden/>
              </w:rPr>
              <w:instrText xml:space="preserve"> PAGEREF _Toc60324408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09" w:history="1">
            <w:r w:rsidR="00ED3710" w:rsidRPr="00B7675E">
              <w:rPr>
                <w:rStyle w:val="Lienhypertexte"/>
                <w:rFonts w:eastAsiaTheme="majorEastAsia"/>
                <w:noProof/>
              </w:rPr>
              <w:t>1.3 – TRANCHES</w:t>
            </w:r>
            <w:r w:rsidR="00ED3710">
              <w:rPr>
                <w:noProof/>
                <w:webHidden/>
              </w:rPr>
              <w:tab/>
            </w:r>
            <w:r w:rsidR="00ED3710">
              <w:rPr>
                <w:noProof/>
                <w:webHidden/>
              </w:rPr>
              <w:fldChar w:fldCharType="begin"/>
            </w:r>
            <w:r w:rsidR="00ED3710">
              <w:rPr>
                <w:noProof/>
                <w:webHidden/>
              </w:rPr>
              <w:instrText xml:space="preserve"> PAGEREF _Toc60324409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10" w:history="1">
            <w:r w:rsidR="00ED3710" w:rsidRPr="00B7675E">
              <w:rPr>
                <w:rStyle w:val="Lienhypertexte"/>
                <w:rFonts w:eastAsiaTheme="majorEastAsia"/>
                <w:noProof/>
              </w:rPr>
              <w:t>1.4 –OPTIONS</w:t>
            </w:r>
            <w:r w:rsidR="00ED3710">
              <w:rPr>
                <w:noProof/>
                <w:webHidden/>
              </w:rPr>
              <w:tab/>
            </w:r>
            <w:r w:rsidR="00ED3710">
              <w:rPr>
                <w:noProof/>
                <w:webHidden/>
              </w:rPr>
              <w:fldChar w:fldCharType="begin"/>
            </w:r>
            <w:r w:rsidR="00ED3710">
              <w:rPr>
                <w:noProof/>
                <w:webHidden/>
              </w:rPr>
              <w:instrText xml:space="preserve"> PAGEREF _Toc60324410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11" w:history="1">
            <w:r w:rsidR="00ED3710" w:rsidRPr="00B7675E">
              <w:rPr>
                <w:rStyle w:val="Lienhypertexte"/>
                <w:rFonts w:eastAsiaTheme="majorEastAsia"/>
                <w:noProof/>
              </w:rPr>
              <w:t>1.5 – FORME PARTICULIERE DU MARCHE</w:t>
            </w:r>
            <w:r w:rsidR="00ED3710">
              <w:rPr>
                <w:noProof/>
                <w:webHidden/>
              </w:rPr>
              <w:tab/>
            </w:r>
            <w:r w:rsidR="00ED3710">
              <w:rPr>
                <w:noProof/>
                <w:webHidden/>
              </w:rPr>
              <w:fldChar w:fldCharType="begin"/>
            </w:r>
            <w:r w:rsidR="00ED3710">
              <w:rPr>
                <w:noProof/>
                <w:webHidden/>
              </w:rPr>
              <w:instrText xml:space="preserve"> PAGEREF _Toc60324411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12" w:history="1">
            <w:r w:rsidR="00ED3710" w:rsidRPr="00B7675E">
              <w:rPr>
                <w:rStyle w:val="Lienhypertexte"/>
                <w:rFonts w:eastAsiaTheme="majorEastAsia"/>
                <w:noProof/>
              </w:rPr>
              <w:t>1.6 – APPELLATION</w:t>
            </w:r>
            <w:r w:rsidR="00ED3710">
              <w:rPr>
                <w:noProof/>
                <w:webHidden/>
              </w:rPr>
              <w:tab/>
            </w:r>
            <w:r w:rsidR="00ED3710">
              <w:rPr>
                <w:noProof/>
                <w:webHidden/>
              </w:rPr>
              <w:fldChar w:fldCharType="begin"/>
            </w:r>
            <w:r w:rsidR="00ED3710">
              <w:rPr>
                <w:noProof/>
                <w:webHidden/>
              </w:rPr>
              <w:instrText xml:space="preserve"> PAGEREF _Toc60324412 \h </w:instrText>
            </w:r>
            <w:r w:rsidR="00ED3710">
              <w:rPr>
                <w:noProof/>
                <w:webHidden/>
              </w:rPr>
            </w:r>
            <w:r w:rsidR="00ED3710">
              <w:rPr>
                <w:noProof/>
                <w:webHidden/>
              </w:rPr>
              <w:fldChar w:fldCharType="separate"/>
            </w:r>
            <w:r w:rsidR="00ED3710">
              <w:rPr>
                <w:noProof/>
                <w:webHidden/>
              </w:rPr>
              <w:t>5</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13" w:history="1">
            <w:r w:rsidR="00ED3710" w:rsidRPr="00B7675E">
              <w:rPr>
                <w:rStyle w:val="Lienhypertexte"/>
                <w:rFonts w:eastAsiaTheme="majorEastAsia"/>
                <w:noProof/>
              </w:rPr>
              <w:t>ARTICLE 2 – PARTIES PRENANTES</w:t>
            </w:r>
            <w:r w:rsidR="00ED3710">
              <w:rPr>
                <w:noProof/>
                <w:webHidden/>
              </w:rPr>
              <w:tab/>
            </w:r>
            <w:r w:rsidR="00ED3710">
              <w:rPr>
                <w:noProof/>
                <w:webHidden/>
              </w:rPr>
              <w:fldChar w:fldCharType="begin"/>
            </w:r>
            <w:r w:rsidR="00ED3710">
              <w:rPr>
                <w:noProof/>
                <w:webHidden/>
              </w:rPr>
              <w:instrText xml:space="preserve"> PAGEREF _Toc60324413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14" w:history="1">
            <w:r w:rsidR="00ED3710" w:rsidRPr="00B7675E">
              <w:rPr>
                <w:rStyle w:val="Lienhypertexte"/>
                <w:rFonts w:eastAsiaTheme="majorEastAsia"/>
                <w:noProof/>
              </w:rPr>
              <w:t>2.1 – ACHETEUR PUBLIC</w:t>
            </w:r>
            <w:r w:rsidR="00ED3710">
              <w:rPr>
                <w:noProof/>
                <w:webHidden/>
              </w:rPr>
              <w:tab/>
            </w:r>
            <w:r w:rsidR="00ED3710">
              <w:rPr>
                <w:noProof/>
                <w:webHidden/>
              </w:rPr>
              <w:fldChar w:fldCharType="begin"/>
            </w:r>
            <w:r w:rsidR="00ED3710">
              <w:rPr>
                <w:noProof/>
                <w:webHidden/>
              </w:rPr>
              <w:instrText xml:space="preserve"> PAGEREF _Toc60324414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15" w:history="1">
            <w:r w:rsidR="00ED3710" w:rsidRPr="00B7675E">
              <w:rPr>
                <w:rStyle w:val="Lienhypertexte"/>
                <w:rFonts w:eastAsiaTheme="majorEastAsia"/>
                <w:noProof/>
              </w:rPr>
              <w:t>2.1.1 – Acheteur public</w:t>
            </w:r>
            <w:r w:rsidR="00ED3710">
              <w:rPr>
                <w:noProof/>
                <w:webHidden/>
              </w:rPr>
              <w:tab/>
            </w:r>
            <w:r w:rsidR="00ED3710">
              <w:rPr>
                <w:noProof/>
                <w:webHidden/>
              </w:rPr>
              <w:fldChar w:fldCharType="begin"/>
            </w:r>
            <w:r w:rsidR="00ED3710">
              <w:rPr>
                <w:noProof/>
                <w:webHidden/>
              </w:rPr>
              <w:instrText xml:space="preserve"> PAGEREF _Toc60324415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16" w:history="1">
            <w:r w:rsidR="00ED3710" w:rsidRPr="00B7675E">
              <w:rPr>
                <w:rStyle w:val="Lienhypertexte"/>
                <w:rFonts w:eastAsiaTheme="majorEastAsia"/>
                <w:noProof/>
              </w:rPr>
              <w:t>2.1.2 – Directeur du financement</w:t>
            </w:r>
            <w:r w:rsidR="00ED3710">
              <w:rPr>
                <w:noProof/>
                <w:webHidden/>
              </w:rPr>
              <w:tab/>
            </w:r>
            <w:r w:rsidR="00ED3710">
              <w:rPr>
                <w:noProof/>
                <w:webHidden/>
              </w:rPr>
              <w:fldChar w:fldCharType="begin"/>
            </w:r>
            <w:r w:rsidR="00ED3710">
              <w:rPr>
                <w:noProof/>
                <w:webHidden/>
              </w:rPr>
              <w:instrText xml:space="preserve"> PAGEREF _Toc60324416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17" w:history="1">
            <w:r w:rsidR="00ED3710" w:rsidRPr="00B7675E">
              <w:rPr>
                <w:rStyle w:val="Lienhypertexte"/>
                <w:rFonts w:eastAsiaTheme="majorEastAsia"/>
                <w:noProof/>
              </w:rPr>
              <w:t>2.1.3 – Personne responsable du marché, référent du marché</w:t>
            </w:r>
            <w:r w:rsidR="00ED3710">
              <w:rPr>
                <w:noProof/>
                <w:webHidden/>
              </w:rPr>
              <w:tab/>
            </w:r>
            <w:r w:rsidR="00ED3710">
              <w:rPr>
                <w:noProof/>
                <w:webHidden/>
              </w:rPr>
              <w:fldChar w:fldCharType="begin"/>
            </w:r>
            <w:r w:rsidR="00ED3710">
              <w:rPr>
                <w:noProof/>
                <w:webHidden/>
              </w:rPr>
              <w:instrText xml:space="preserve"> PAGEREF _Toc60324417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18" w:history="1">
            <w:r w:rsidR="00ED3710" w:rsidRPr="00B7675E">
              <w:rPr>
                <w:rStyle w:val="Lienhypertexte"/>
                <w:rFonts w:eastAsiaTheme="majorEastAsia"/>
                <w:noProof/>
              </w:rPr>
              <w:t>2.1.4 – Référent interne</w:t>
            </w:r>
            <w:r w:rsidR="00ED3710">
              <w:rPr>
                <w:noProof/>
                <w:webHidden/>
              </w:rPr>
              <w:tab/>
            </w:r>
            <w:r w:rsidR="00ED3710">
              <w:rPr>
                <w:noProof/>
                <w:webHidden/>
              </w:rPr>
              <w:fldChar w:fldCharType="begin"/>
            </w:r>
            <w:r w:rsidR="00ED3710">
              <w:rPr>
                <w:noProof/>
                <w:webHidden/>
              </w:rPr>
              <w:instrText xml:space="preserve"> PAGEREF _Toc60324418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19" w:history="1">
            <w:r w:rsidR="00ED3710" w:rsidRPr="00B7675E">
              <w:rPr>
                <w:rStyle w:val="Lienhypertexte"/>
                <w:rFonts w:eastAsiaTheme="majorEastAsia"/>
                <w:noProof/>
              </w:rPr>
              <w:t>2.2 – TITULAIRE</w:t>
            </w:r>
            <w:r w:rsidR="00ED3710">
              <w:rPr>
                <w:noProof/>
                <w:webHidden/>
              </w:rPr>
              <w:tab/>
            </w:r>
            <w:r w:rsidR="00ED3710">
              <w:rPr>
                <w:noProof/>
                <w:webHidden/>
              </w:rPr>
              <w:fldChar w:fldCharType="begin"/>
            </w:r>
            <w:r w:rsidR="00ED3710">
              <w:rPr>
                <w:noProof/>
                <w:webHidden/>
              </w:rPr>
              <w:instrText xml:space="preserve"> PAGEREF _Toc60324419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20" w:history="1">
            <w:r w:rsidR="00ED3710" w:rsidRPr="00B7675E">
              <w:rPr>
                <w:rStyle w:val="Lienhypertexte"/>
                <w:rFonts w:eastAsiaTheme="majorEastAsia"/>
                <w:noProof/>
              </w:rPr>
              <w:t>2.2.1 – Considérations générales</w:t>
            </w:r>
            <w:r w:rsidR="00ED3710">
              <w:rPr>
                <w:noProof/>
                <w:webHidden/>
              </w:rPr>
              <w:tab/>
            </w:r>
            <w:r w:rsidR="00ED3710">
              <w:rPr>
                <w:noProof/>
                <w:webHidden/>
              </w:rPr>
              <w:fldChar w:fldCharType="begin"/>
            </w:r>
            <w:r w:rsidR="00ED3710">
              <w:rPr>
                <w:noProof/>
                <w:webHidden/>
              </w:rPr>
              <w:instrText xml:space="preserve"> PAGEREF _Toc60324420 \h </w:instrText>
            </w:r>
            <w:r w:rsidR="00ED3710">
              <w:rPr>
                <w:noProof/>
                <w:webHidden/>
              </w:rPr>
            </w:r>
            <w:r w:rsidR="00ED3710">
              <w:rPr>
                <w:noProof/>
                <w:webHidden/>
              </w:rPr>
              <w:fldChar w:fldCharType="separate"/>
            </w:r>
            <w:r w:rsidR="00ED3710">
              <w:rPr>
                <w:noProof/>
                <w:webHidden/>
              </w:rPr>
              <w:t>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21" w:history="1">
            <w:r w:rsidR="00ED3710" w:rsidRPr="00B7675E">
              <w:rPr>
                <w:rStyle w:val="Lienhypertexte"/>
                <w:rFonts w:eastAsiaTheme="majorEastAsia"/>
                <w:noProof/>
              </w:rPr>
              <w:t>2.2.2 – Groupement</w:t>
            </w:r>
            <w:r w:rsidR="00ED3710">
              <w:rPr>
                <w:noProof/>
                <w:webHidden/>
              </w:rPr>
              <w:tab/>
            </w:r>
            <w:r w:rsidR="00ED3710">
              <w:rPr>
                <w:noProof/>
                <w:webHidden/>
              </w:rPr>
              <w:fldChar w:fldCharType="begin"/>
            </w:r>
            <w:r w:rsidR="00ED3710">
              <w:rPr>
                <w:noProof/>
                <w:webHidden/>
              </w:rPr>
              <w:instrText xml:space="preserve"> PAGEREF _Toc60324421 \h </w:instrText>
            </w:r>
            <w:r w:rsidR="00ED3710">
              <w:rPr>
                <w:noProof/>
                <w:webHidden/>
              </w:rPr>
            </w:r>
            <w:r w:rsidR="00ED3710">
              <w:rPr>
                <w:noProof/>
                <w:webHidden/>
              </w:rPr>
              <w:fldChar w:fldCharType="separate"/>
            </w:r>
            <w:r w:rsidR="00ED3710">
              <w:rPr>
                <w:noProof/>
                <w:webHidden/>
              </w:rPr>
              <w:t>7</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22" w:history="1">
            <w:r w:rsidR="00ED3710" w:rsidRPr="00B7675E">
              <w:rPr>
                <w:rStyle w:val="Lienhypertexte"/>
                <w:rFonts w:eastAsiaTheme="majorEastAsia"/>
                <w:noProof/>
              </w:rPr>
              <w:t>Si les prestations sont divisées en lots dont chacun est assigné, avec son prix, à l'un des membres (cotraitants) du groupement, il s’agit d’un groupement conjoint :</w:t>
            </w:r>
            <w:r w:rsidR="00ED3710">
              <w:rPr>
                <w:noProof/>
                <w:webHidden/>
              </w:rPr>
              <w:tab/>
            </w:r>
            <w:r w:rsidR="00ED3710">
              <w:rPr>
                <w:noProof/>
                <w:webHidden/>
              </w:rPr>
              <w:fldChar w:fldCharType="begin"/>
            </w:r>
            <w:r w:rsidR="00ED3710">
              <w:rPr>
                <w:noProof/>
                <w:webHidden/>
              </w:rPr>
              <w:instrText xml:space="preserve"> PAGEREF _Toc60324422 \h </w:instrText>
            </w:r>
            <w:r w:rsidR="00ED3710">
              <w:rPr>
                <w:noProof/>
                <w:webHidden/>
              </w:rPr>
            </w:r>
            <w:r w:rsidR="00ED3710">
              <w:rPr>
                <w:noProof/>
                <w:webHidden/>
              </w:rPr>
              <w:fldChar w:fldCharType="separate"/>
            </w:r>
            <w:r w:rsidR="00ED3710">
              <w:rPr>
                <w:noProof/>
                <w:webHidden/>
              </w:rPr>
              <w:t>7</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23" w:history="1">
            <w:r w:rsidR="00ED3710" w:rsidRPr="00B7675E">
              <w:rPr>
                <w:rStyle w:val="Lienhypertexte"/>
                <w:rFonts w:eastAsiaTheme="majorEastAsia"/>
                <w:noProof/>
              </w:rPr>
              <w:t>Si les prestations du marché ne sont pas divisées en lots, et sont réglées par un prix global, il s’agit d’un groupement solidaire :</w:t>
            </w:r>
            <w:r w:rsidR="00ED3710">
              <w:rPr>
                <w:noProof/>
                <w:webHidden/>
              </w:rPr>
              <w:tab/>
            </w:r>
            <w:r w:rsidR="00ED3710">
              <w:rPr>
                <w:noProof/>
                <w:webHidden/>
              </w:rPr>
              <w:fldChar w:fldCharType="begin"/>
            </w:r>
            <w:r w:rsidR="00ED3710">
              <w:rPr>
                <w:noProof/>
                <w:webHidden/>
              </w:rPr>
              <w:instrText xml:space="preserve"> PAGEREF _Toc60324423 \h </w:instrText>
            </w:r>
            <w:r w:rsidR="00ED3710">
              <w:rPr>
                <w:noProof/>
                <w:webHidden/>
              </w:rPr>
            </w:r>
            <w:r w:rsidR="00ED3710">
              <w:rPr>
                <w:noProof/>
                <w:webHidden/>
              </w:rPr>
              <w:fldChar w:fldCharType="separate"/>
            </w:r>
            <w:r w:rsidR="00ED3710">
              <w:rPr>
                <w:noProof/>
                <w:webHidden/>
              </w:rPr>
              <w:t>7</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24" w:history="1">
            <w:r w:rsidR="00ED3710" w:rsidRPr="00B7675E">
              <w:rPr>
                <w:rStyle w:val="Lienhypertexte"/>
                <w:rFonts w:eastAsiaTheme="majorEastAsia"/>
                <w:noProof/>
              </w:rPr>
              <w:t>* Solidarité</w:t>
            </w:r>
            <w:r w:rsidR="00ED3710">
              <w:rPr>
                <w:noProof/>
                <w:webHidden/>
              </w:rPr>
              <w:tab/>
            </w:r>
            <w:r w:rsidR="00ED3710">
              <w:rPr>
                <w:noProof/>
                <w:webHidden/>
              </w:rPr>
              <w:fldChar w:fldCharType="begin"/>
            </w:r>
            <w:r w:rsidR="00ED3710">
              <w:rPr>
                <w:noProof/>
                <w:webHidden/>
              </w:rPr>
              <w:instrText xml:space="preserve"> PAGEREF _Toc60324424 \h </w:instrText>
            </w:r>
            <w:r w:rsidR="00ED3710">
              <w:rPr>
                <w:noProof/>
                <w:webHidden/>
              </w:rPr>
            </w:r>
            <w:r w:rsidR="00ED3710">
              <w:rPr>
                <w:noProof/>
                <w:webHidden/>
              </w:rPr>
              <w:fldChar w:fldCharType="separate"/>
            </w:r>
            <w:r w:rsidR="00ED3710">
              <w:rPr>
                <w:noProof/>
                <w:webHidden/>
              </w:rPr>
              <w:t>7</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25" w:history="1">
            <w:r w:rsidR="00ED3710" w:rsidRPr="00B7675E">
              <w:rPr>
                <w:rStyle w:val="Lienhypertexte"/>
                <w:rFonts w:eastAsiaTheme="majorEastAsia"/>
                <w:noProof/>
              </w:rPr>
              <w:t>Désignation du mandataire</w:t>
            </w:r>
            <w:r w:rsidR="00ED3710">
              <w:rPr>
                <w:noProof/>
                <w:webHidden/>
              </w:rPr>
              <w:tab/>
            </w:r>
            <w:r w:rsidR="00ED3710">
              <w:rPr>
                <w:noProof/>
                <w:webHidden/>
              </w:rPr>
              <w:fldChar w:fldCharType="begin"/>
            </w:r>
            <w:r w:rsidR="00ED3710">
              <w:rPr>
                <w:noProof/>
                <w:webHidden/>
              </w:rPr>
              <w:instrText xml:space="preserve"> PAGEREF _Toc60324425 \h </w:instrText>
            </w:r>
            <w:r w:rsidR="00ED3710">
              <w:rPr>
                <w:noProof/>
                <w:webHidden/>
              </w:rPr>
            </w:r>
            <w:r w:rsidR="00ED3710">
              <w:rPr>
                <w:noProof/>
                <w:webHidden/>
              </w:rPr>
              <w:fldChar w:fldCharType="separate"/>
            </w:r>
            <w:r w:rsidR="00ED3710">
              <w:rPr>
                <w:noProof/>
                <w:webHidden/>
              </w:rPr>
              <w:t>7</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26" w:history="1">
            <w:r w:rsidR="00ED3710" w:rsidRPr="00B7675E">
              <w:rPr>
                <w:rStyle w:val="Lienhypertexte"/>
                <w:rFonts w:eastAsiaTheme="majorEastAsia"/>
                <w:noProof/>
              </w:rPr>
              <w:t>Groupement dans un groupement</w:t>
            </w:r>
            <w:r w:rsidR="00ED3710">
              <w:rPr>
                <w:noProof/>
                <w:webHidden/>
              </w:rPr>
              <w:tab/>
            </w:r>
            <w:r w:rsidR="00ED3710">
              <w:rPr>
                <w:noProof/>
                <w:webHidden/>
              </w:rPr>
              <w:fldChar w:fldCharType="begin"/>
            </w:r>
            <w:r w:rsidR="00ED3710">
              <w:rPr>
                <w:noProof/>
                <w:webHidden/>
              </w:rPr>
              <w:instrText xml:space="preserve"> PAGEREF _Toc60324426 \h </w:instrText>
            </w:r>
            <w:r w:rsidR="00ED3710">
              <w:rPr>
                <w:noProof/>
                <w:webHidden/>
              </w:rPr>
            </w:r>
            <w:r w:rsidR="00ED3710">
              <w:rPr>
                <w:noProof/>
                <w:webHidden/>
              </w:rPr>
              <w:fldChar w:fldCharType="separate"/>
            </w:r>
            <w:r w:rsidR="00ED3710">
              <w:rPr>
                <w:noProof/>
                <w:webHidden/>
              </w:rPr>
              <w:t>8</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27" w:history="1">
            <w:r w:rsidR="00ED3710" w:rsidRPr="00B7675E">
              <w:rPr>
                <w:rStyle w:val="Lienhypertexte"/>
                <w:rFonts w:eastAsiaTheme="majorEastAsia"/>
                <w:noProof/>
              </w:rPr>
              <w:t>2.2.3 – Sous-traitance</w:t>
            </w:r>
            <w:r w:rsidR="00ED3710">
              <w:rPr>
                <w:noProof/>
                <w:webHidden/>
              </w:rPr>
              <w:tab/>
            </w:r>
            <w:r w:rsidR="00ED3710">
              <w:rPr>
                <w:noProof/>
                <w:webHidden/>
              </w:rPr>
              <w:fldChar w:fldCharType="begin"/>
            </w:r>
            <w:r w:rsidR="00ED3710">
              <w:rPr>
                <w:noProof/>
                <w:webHidden/>
              </w:rPr>
              <w:instrText xml:space="preserve"> PAGEREF _Toc60324427 \h </w:instrText>
            </w:r>
            <w:r w:rsidR="00ED3710">
              <w:rPr>
                <w:noProof/>
                <w:webHidden/>
              </w:rPr>
            </w:r>
            <w:r w:rsidR="00ED3710">
              <w:rPr>
                <w:noProof/>
                <w:webHidden/>
              </w:rPr>
              <w:fldChar w:fldCharType="separate"/>
            </w:r>
            <w:r w:rsidR="00ED3710">
              <w:rPr>
                <w:noProof/>
                <w:webHidden/>
              </w:rPr>
              <w:t>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28" w:history="1">
            <w:r w:rsidR="00ED3710" w:rsidRPr="00B7675E">
              <w:rPr>
                <w:rStyle w:val="Lienhypertexte"/>
                <w:rFonts w:eastAsiaTheme="majorEastAsia"/>
                <w:noProof/>
              </w:rPr>
              <w:t>2.3 - COMMUNICATION</w:t>
            </w:r>
            <w:r w:rsidR="00ED3710">
              <w:rPr>
                <w:noProof/>
                <w:webHidden/>
              </w:rPr>
              <w:tab/>
            </w:r>
            <w:r w:rsidR="00ED3710">
              <w:rPr>
                <w:noProof/>
                <w:webHidden/>
              </w:rPr>
              <w:fldChar w:fldCharType="begin"/>
            </w:r>
            <w:r w:rsidR="00ED3710">
              <w:rPr>
                <w:noProof/>
                <w:webHidden/>
              </w:rPr>
              <w:instrText xml:space="preserve"> PAGEREF _Toc60324428 \h </w:instrText>
            </w:r>
            <w:r w:rsidR="00ED3710">
              <w:rPr>
                <w:noProof/>
                <w:webHidden/>
              </w:rPr>
            </w:r>
            <w:r w:rsidR="00ED3710">
              <w:rPr>
                <w:noProof/>
                <w:webHidden/>
              </w:rPr>
              <w:fldChar w:fldCharType="separate"/>
            </w:r>
            <w:r w:rsidR="00ED3710">
              <w:rPr>
                <w:noProof/>
                <w:webHidden/>
              </w:rPr>
              <w:t>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29" w:history="1">
            <w:r w:rsidR="00ED3710" w:rsidRPr="00B7675E">
              <w:rPr>
                <w:rStyle w:val="Lienhypertexte"/>
                <w:rFonts w:eastAsiaTheme="majorEastAsia"/>
                <w:noProof/>
              </w:rPr>
              <w:t>2.4 – AUTRES INTERVENANTS DANS L’EXECUTION DU MARCHÉ</w:t>
            </w:r>
            <w:r w:rsidR="00ED3710">
              <w:rPr>
                <w:noProof/>
                <w:webHidden/>
              </w:rPr>
              <w:tab/>
            </w:r>
            <w:r w:rsidR="00ED3710">
              <w:rPr>
                <w:noProof/>
                <w:webHidden/>
              </w:rPr>
              <w:fldChar w:fldCharType="begin"/>
            </w:r>
            <w:r w:rsidR="00ED3710">
              <w:rPr>
                <w:noProof/>
                <w:webHidden/>
              </w:rPr>
              <w:instrText xml:space="preserve"> PAGEREF _Toc60324429 \h </w:instrText>
            </w:r>
            <w:r w:rsidR="00ED3710">
              <w:rPr>
                <w:noProof/>
                <w:webHidden/>
              </w:rPr>
            </w:r>
            <w:r w:rsidR="00ED3710">
              <w:rPr>
                <w:noProof/>
                <w:webHidden/>
              </w:rPr>
              <w:fldChar w:fldCharType="separate"/>
            </w:r>
            <w:r w:rsidR="00ED3710">
              <w:rPr>
                <w:noProof/>
                <w:webHidden/>
              </w:rPr>
              <w:t>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0" w:history="1">
            <w:r w:rsidR="00ED3710" w:rsidRPr="00B7675E">
              <w:rPr>
                <w:rStyle w:val="Lienhypertexte"/>
                <w:rFonts w:eastAsiaTheme="majorEastAsia"/>
                <w:noProof/>
              </w:rPr>
              <w:t>2.5 – AUTRES TITULAIRES</w:t>
            </w:r>
            <w:r w:rsidR="00ED3710">
              <w:rPr>
                <w:noProof/>
                <w:webHidden/>
              </w:rPr>
              <w:tab/>
            </w:r>
            <w:r w:rsidR="00ED3710">
              <w:rPr>
                <w:noProof/>
                <w:webHidden/>
              </w:rPr>
              <w:fldChar w:fldCharType="begin"/>
            </w:r>
            <w:r w:rsidR="00ED3710">
              <w:rPr>
                <w:noProof/>
                <w:webHidden/>
              </w:rPr>
              <w:instrText xml:space="preserve"> PAGEREF _Toc60324430 \h </w:instrText>
            </w:r>
            <w:r w:rsidR="00ED3710">
              <w:rPr>
                <w:noProof/>
                <w:webHidden/>
              </w:rPr>
            </w:r>
            <w:r w:rsidR="00ED3710">
              <w:rPr>
                <w:noProof/>
                <w:webHidden/>
              </w:rPr>
              <w:fldChar w:fldCharType="separate"/>
            </w:r>
            <w:r w:rsidR="00ED3710">
              <w:rPr>
                <w:noProof/>
                <w:webHidden/>
              </w:rPr>
              <w:t>8</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31" w:history="1">
            <w:r w:rsidR="00ED3710" w:rsidRPr="00B7675E">
              <w:rPr>
                <w:rStyle w:val="Lienhypertexte"/>
                <w:rFonts w:eastAsiaTheme="majorEastAsia"/>
                <w:noProof/>
              </w:rPr>
              <w:t>ARTICLE 3 – PIECES CONSTITUTIVES DU MARCHÉ</w:t>
            </w:r>
            <w:r w:rsidR="00ED3710">
              <w:rPr>
                <w:noProof/>
                <w:webHidden/>
              </w:rPr>
              <w:tab/>
            </w:r>
            <w:r w:rsidR="00ED3710">
              <w:rPr>
                <w:noProof/>
                <w:webHidden/>
              </w:rPr>
              <w:fldChar w:fldCharType="begin"/>
            </w:r>
            <w:r w:rsidR="00ED3710">
              <w:rPr>
                <w:noProof/>
                <w:webHidden/>
              </w:rPr>
              <w:instrText xml:space="preserve"> PAGEREF _Toc60324431 \h </w:instrText>
            </w:r>
            <w:r w:rsidR="00ED3710">
              <w:rPr>
                <w:noProof/>
                <w:webHidden/>
              </w:rPr>
            </w:r>
            <w:r w:rsidR="00ED3710">
              <w:rPr>
                <w:noProof/>
                <w:webHidden/>
              </w:rPr>
              <w:fldChar w:fldCharType="separate"/>
            </w:r>
            <w:r w:rsidR="00ED3710">
              <w:rPr>
                <w:noProof/>
                <w:webHidden/>
              </w:rPr>
              <w:t>9</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2" w:history="1">
            <w:r w:rsidR="00ED3710" w:rsidRPr="00B7675E">
              <w:rPr>
                <w:rStyle w:val="Lienhypertexte"/>
                <w:rFonts w:eastAsiaTheme="majorEastAsia"/>
                <w:noProof/>
              </w:rPr>
              <w:t>3.1 – PIECES PARTICULIERES</w:t>
            </w:r>
            <w:r w:rsidR="00ED3710">
              <w:rPr>
                <w:noProof/>
                <w:webHidden/>
              </w:rPr>
              <w:tab/>
            </w:r>
            <w:r w:rsidR="00ED3710">
              <w:rPr>
                <w:noProof/>
                <w:webHidden/>
              </w:rPr>
              <w:fldChar w:fldCharType="begin"/>
            </w:r>
            <w:r w:rsidR="00ED3710">
              <w:rPr>
                <w:noProof/>
                <w:webHidden/>
              </w:rPr>
              <w:instrText xml:space="preserve"> PAGEREF _Toc60324432 \h </w:instrText>
            </w:r>
            <w:r w:rsidR="00ED3710">
              <w:rPr>
                <w:noProof/>
                <w:webHidden/>
              </w:rPr>
            </w:r>
            <w:r w:rsidR="00ED3710">
              <w:rPr>
                <w:noProof/>
                <w:webHidden/>
              </w:rPr>
              <w:fldChar w:fldCharType="separate"/>
            </w:r>
            <w:r w:rsidR="00ED3710">
              <w:rPr>
                <w:noProof/>
                <w:webHidden/>
              </w:rPr>
              <w:t>9</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3" w:history="1">
            <w:r w:rsidR="00ED3710" w:rsidRPr="00B7675E">
              <w:rPr>
                <w:rStyle w:val="Lienhypertexte"/>
                <w:rFonts w:eastAsiaTheme="majorEastAsia"/>
                <w:noProof/>
              </w:rPr>
              <w:t>3.2 – PIECES GENERALES</w:t>
            </w:r>
            <w:r w:rsidR="00ED3710">
              <w:rPr>
                <w:noProof/>
                <w:webHidden/>
              </w:rPr>
              <w:tab/>
            </w:r>
            <w:r w:rsidR="00ED3710">
              <w:rPr>
                <w:noProof/>
                <w:webHidden/>
              </w:rPr>
              <w:fldChar w:fldCharType="begin"/>
            </w:r>
            <w:r w:rsidR="00ED3710">
              <w:rPr>
                <w:noProof/>
                <w:webHidden/>
              </w:rPr>
              <w:instrText xml:space="preserve"> PAGEREF _Toc60324433 \h </w:instrText>
            </w:r>
            <w:r w:rsidR="00ED3710">
              <w:rPr>
                <w:noProof/>
                <w:webHidden/>
              </w:rPr>
            </w:r>
            <w:r w:rsidR="00ED3710">
              <w:rPr>
                <w:noProof/>
                <w:webHidden/>
              </w:rPr>
              <w:fldChar w:fldCharType="separate"/>
            </w:r>
            <w:r w:rsidR="00ED3710">
              <w:rPr>
                <w:noProof/>
                <w:webHidden/>
              </w:rPr>
              <w:t>9</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4" w:history="1">
            <w:r w:rsidR="00ED3710" w:rsidRPr="00B7675E">
              <w:rPr>
                <w:rStyle w:val="Lienhypertexte"/>
                <w:rFonts w:eastAsiaTheme="majorEastAsia"/>
                <w:noProof/>
              </w:rPr>
              <w:t>3.3 – PLAFONNEMENT DES PRIX UNITAIRES</w:t>
            </w:r>
            <w:r w:rsidR="00ED3710">
              <w:rPr>
                <w:noProof/>
                <w:webHidden/>
              </w:rPr>
              <w:tab/>
            </w:r>
            <w:r w:rsidR="00ED3710">
              <w:rPr>
                <w:noProof/>
                <w:webHidden/>
              </w:rPr>
              <w:fldChar w:fldCharType="begin"/>
            </w:r>
            <w:r w:rsidR="00ED3710">
              <w:rPr>
                <w:noProof/>
                <w:webHidden/>
              </w:rPr>
              <w:instrText xml:space="preserve"> PAGEREF _Toc60324434 \h </w:instrText>
            </w:r>
            <w:r w:rsidR="00ED3710">
              <w:rPr>
                <w:noProof/>
                <w:webHidden/>
              </w:rPr>
            </w:r>
            <w:r w:rsidR="00ED3710">
              <w:rPr>
                <w:noProof/>
                <w:webHidden/>
              </w:rPr>
              <w:fldChar w:fldCharType="separate"/>
            </w:r>
            <w:r w:rsidR="00ED3710">
              <w:rPr>
                <w:noProof/>
                <w:webHidden/>
              </w:rPr>
              <w:t>9</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35" w:history="1">
            <w:r w:rsidR="00ED3710" w:rsidRPr="00B7675E">
              <w:rPr>
                <w:rStyle w:val="Lienhypertexte"/>
                <w:rFonts w:eastAsiaTheme="majorEastAsia"/>
                <w:noProof/>
              </w:rPr>
              <w:t>ARTICLE 4  - MISE EN OEUVRE DES MARCHES SUBSEQUENTS</w:t>
            </w:r>
            <w:r w:rsidR="00ED3710">
              <w:rPr>
                <w:noProof/>
                <w:webHidden/>
              </w:rPr>
              <w:tab/>
            </w:r>
            <w:r w:rsidR="00ED3710">
              <w:rPr>
                <w:noProof/>
                <w:webHidden/>
              </w:rPr>
              <w:fldChar w:fldCharType="begin"/>
            </w:r>
            <w:r w:rsidR="00ED3710">
              <w:rPr>
                <w:noProof/>
                <w:webHidden/>
              </w:rPr>
              <w:instrText xml:space="preserve"> PAGEREF _Toc60324435 \h </w:instrText>
            </w:r>
            <w:r w:rsidR="00ED3710">
              <w:rPr>
                <w:noProof/>
                <w:webHidden/>
              </w:rPr>
            </w:r>
            <w:r w:rsidR="00ED3710">
              <w:rPr>
                <w:noProof/>
                <w:webHidden/>
              </w:rPr>
              <w:fldChar w:fldCharType="separate"/>
            </w:r>
            <w:r w:rsidR="00ED3710">
              <w:rPr>
                <w:noProof/>
                <w:webHidden/>
              </w:rPr>
              <w:t>11</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6" w:history="1">
            <w:r w:rsidR="00ED3710" w:rsidRPr="00B7675E">
              <w:rPr>
                <w:rStyle w:val="Lienhypertexte"/>
                <w:rFonts w:eastAsiaTheme="majorEastAsia"/>
                <w:noProof/>
              </w:rPr>
              <w:t>4.1 – PROCEDURE DE CONSULTATION EN CAS DE MARCHE CADRE MONO-TITULAIRE</w:t>
            </w:r>
            <w:r w:rsidR="00ED3710">
              <w:rPr>
                <w:noProof/>
                <w:webHidden/>
              </w:rPr>
              <w:tab/>
            </w:r>
            <w:r w:rsidR="00ED3710">
              <w:rPr>
                <w:noProof/>
                <w:webHidden/>
              </w:rPr>
              <w:fldChar w:fldCharType="begin"/>
            </w:r>
            <w:r w:rsidR="00ED3710">
              <w:rPr>
                <w:noProof/>
                <w:webHidden/>
              </w:rPr>
              <w:instrText xml:space="preserve"> PAGEREF _Toc60324436 \h </w:instrText>
            </w:r>
            <w:r w:rsidR="00ED3710">
              <w:rPr>
                <w:noProof/>
                <w:webHidden/>
              </w:rPr>
            </w:r>
            <w:r w:rsidR="00ED3710">
              <w:rPr>
                <w:noProof/>
                <w:webHidden/>
              </w:rPr>
              <w:fldChar w:fldCharType="separate"/>
            </w:r>
            <w:r w:rsidR="00ED3710">
              <w:rPr>
                <w:noProof/>
                <w:webHidden/>
              </w:rPr>
              <w:t>11</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7" w:history="1">
            <w:r w:rsidR="00ED3710" w:rsidRPr="00B7675E">
              <w:rPr>
                <w:rStyle w:val="Lienhypertexte"/>
                <w:rFonts w:eastAsiaTheme="majorEastAsia"/>
                <w:noProof/>
              </w:rPr>
              <w:t>4.2 – PROCEDURE DE CONSULTATION EN CAS DE MARCHE CADRE MULTI-TITULAIRE</w:t>
            </w:r>
            <w:r w:rsidR="00ED3710">
              <w:rPr>
                <w:noProof/>
                <w:webHidden/>
              </w:rPr>
              <w:tab/>
            </w:r>
            <w:r w:rsidR="00ED3710">
              <w:rPr>
                <w:noProof/>
                <w:webHidden/>
              </w:rPr>
              <w:fldChar w:fldCharType="begin"/>
            </w:r>
            <w:r w:rsidR="00ED3710">
              <w:rPr>
                <w:noProof/>
                <w:webHidden/>
              </w:rPr>
              <w:instrText xml:space="preserve"> PAGEREF _Toc60324437 \h </w:instrText>
            </w:r>
            <w:r w:rsidR="00ED3710">
              <w:rPr>
                <w:noProof/>
                <w:webHidden/>
              </w:rPr>
            </w:r>
            <w:r w:rsidR="00ED3710">
              <w:rPr>
                <w:noProof/>
                <w:webHidden/>
              </w:rPr>
              <w:fldChar w:fldCharType="separate"/>
            </w:r>
            <w:r w:rsidR="00ED3710">
              <w:rPr>
                <w:noProof/>
                <w:webHidden/>
              </w:rPr>
              <w:t>11</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8" w:history="1">
            <w:r w:rsidR="00ED3710" w:rsidRPr="00B7675E">
              <w:rPr>
                <w:rStyle w:val="Lienhypertexte"/>
                <w:rFonts w:eastAsiaTheme="majorEastAsia"/>
                <w:noProof/>
              </w:rPr>
              <w:t>4.3 – JUGEMENT DES OFFRES</w:t>
            </w:r>
            <w:r w:rsidR="00ED3710">
              <w:rPr>
                <w:noProof/>
                <w:webHidden/>
              </w:rPr>
              <w:tab/>
            </w:r>
            <w:r w:rsidR="00ED3710">
              <w:rPr>
                <w:noProof/>
                <w:webHidden/>
              </w:rPr>
              <w:fldChar w:fldCharType="begin"/>
            </w:r>
            <w:r w:rsidR="00ED3710">
              <w:rPr>
                <w:noProof/>
                <w:webHidden/>
              </w:rPr>
              <w:instrText xml:space="preserve"> PAGEREF _Toc60324438 \h </w:instrText>
            </w:r>
            <w:r w:rsidR="00ED3710">
              <w:rPr>
                <w:noProof/>
                <w:webHidden/>
              </w:rPr>
            </w:r>
            <w:r w:rsidR="00ED3710">
              <w:rPr>
                <w:noProof/>
                <w:webHidden/>
              </w:rPr>
              <w:fldChar w:fldCharType="separate"/>
            </w:r>
            <w:r w:rsidR="00ED3710">
              <w:rPr>
                <w:noProof/>
                <w:webHidden/>
              </w:rPr>
              <w:t>12</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39" w:history="1">
            <w:r w:rsidR="00ED3710" w:rsidRPr="00B7675E">
              <w:rPr>
                <w:rStyle w:val="Lienhypertexte"/>
                <w:rFonts w:eastAsiaTheme="majorEastAsia"/>
                <w:noProof/>
              </w:rPr>
              <w:t>4.4 – ATTRIBUTION DU MARCHÉ SUBSÉQUENT</w:t>
            </w:r>
            <w:r w:rsidR="00ED3710">
              <w:rPr>
                <w:noProof/>
                <w:webHidden/>
              </w:rPr>
              <w:tab/>
            </w:r>
            <w:r w:rsidR="00ED3710">
              <w:rPr>
                <w:noProof/>
                <w:webHidden/>
              </w:rPr>
              <w:fldChar w:fldCharType="begin"/>
            </w:r>
            <w:r w:rsidR="00ED3710">
              <w:rPr>
                <w:noProof/>
                <w:webHidden/>
              </w:rPr>
              <w:instrText xml:space="preserve"> PAGEREF _Toc60324439 \h </w:instrText>
            </w:r>
            <w:r w:rsidR="00ED3710">
              <w:rPr>
                <w:noProof/>
                <w:webHidden/>
              </w:rPr>
            </w:r>
            <w:r w:rsidR="00ED3710">
              <w:rPr>
                <w:noProof/>
                <w:webHidden/>
              </w:rPr>
              <w:fldChar w:fldCharType="separate"/>
            </w:r>
            <w:r w:rsidR="00ED3710">
              <w:rPr>
                <w:noProof/>
                <w:webHidden/>
              </w:rPr>
              <w:t>12</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40" w:history="1">
            <w:r w:rsidR="00ED3710" w:rsidRPr="00B7675E">
              <w:rPr>
                <w:rStyle w:val="Lienhypertexte"/>
                <w:rFonts w:eastAsiaTheme="majorEastAsia"/>
                <w:noProof/>
              </w:rPr>
              <w:t>4.4.1 – Marché subséquent à bons de commandes</w:t>
            </w:r>
            <w:r w:rsidR="00ED3710">
              <w:rPr>
                <w:noProof/>
                <w:webHidden/>
              </w:rPr>
              <w:tab/>
            </w:r>
            <w:r w:rsidR="00ED3710">
              <w:rPr>
                <w:noProof/>
                <w:webHidden/>
              </w:rPr>
              <w:fldChar w:fldCharType="begin"/>
            </w:r>
            <w:r w:rsidR="00ED3710">
              <w:rPr>
                <w:noProof/>
                <w:webHidden/>
              </w:rPr>
              <w:instrText xml:space="preserve"> PAGEREF _Toc60324440 \h </w:instrText>
            </w:r>
            <w:r w:rsidR="00ED3710">
              <w:rPr>
                <w:noProof/>
                <w:webHidden/>
              </w:rPr>
            </w:r>
            <w:r w:rsidR="00ED3710">
              <w:rPr>
                <w:noProof/>
                <w:webHidden/>
              </w:rPr>
              <w:fldChar w:fldCharType="separate"/>
            </w:r>
            <w:r w:rsidR="00ED3710">
              <w:rPr>
                <w:noProof/>
                <w:webHidden/>
              </w:rPr>
              <w:t>12</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41" w:history="1">
            <w:r w:rsidR="00ED3710" w:rsidRPr="00B7675E">
              <w:rPr>
                <w:rStyle w:val="Lienhypertexte"/>
                <w:rFonts w:eastAsiaTheme="majorEastAsia"/>
                <w:noProof/>
              </w:rPr>
              <w:t>4.4.2 – Marché subséquent à quantités prédéfinies</w:t>
            </w:r>
            <w:r w:rsidR="00ED3710">
              <w:rPr>
                <w:noProof/>
                <w:webHidden/>
              </w:rPr>
              <w:tab/>
            </w:r>
            <w:r w:rsidR="00ED3710">
              <w:rPr>
                <w:noProof/>
                <w:webHidden/>
              </w:rPr>
              <w:fldChar w:fldCharType="begin"/>
            </w:r>
            <w:r w:rsidR="00ED3710">
              <w:rPr>
                <w:noProof/>
                <w:webHidden/>
              </w:rPr>
              <w:instrText xml:space="preserve"> PAGEREF _Toc60324441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42" w:history="1">
            <w:r w:rsidR="00ED3710" w:rsidRPr="00B7675E">
              <w:rPr>
                <w:rStyle w:val="Lienhypertexte"/>
                <w:rFonts w:eastAsiaTheme="majorEastAsia"/>
                <w:noProof/>
              </w:rPr>
              <w:t>4.6  - MODALITES DE COMMANDE DES PRESTATIONS DU MARCHE SUBSEQUENT</w:t>
            </w:r>
            <w:r w:rsidR="00ED3710">
              <w:rPr>
                <w:noProof/>
                <w:webHidden/>
              </w:rPr>
              <w:tab/>
            </w:r>
            <w:r w:rsidR="00ED3710">
              <w:rPr>
                <w:noProof/>
                <w:webHidden/>
              </w:rPr>
              <w:fldChar w:fldCharType="begin"/>
            </w:r>
            <w:r w:rsidR="00ED3710">
              <w:rPr>
                <w:noProof/>
                <w:webHidden/>
              </w:rPr>
              <w:instrText xml:space="preserve"> PAGEREF _Toc60324442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43" w:history="1">
            <w:r w:rsidR="00ED3710" w:rsidRPr="00B7675E">
              <w:rPr>
                <w:rStyle w:val="Lienhypertexte"/>
                <w:rFonts w:eastAsiaTheme="majorEastAsia"/>
                <w:noProof/>
              </w:rPr>
              <w:t>4.6.1 – En cas de marché subséquent à bons de commande</w:t>
            </w:r>
            <w:r w:rsidR="00ED3710">
              <w:rPr>
                <w:noProof/>
                <w:webHidden/>
              </w:rPr>
              <w:tab/>
            </w:r>
            <w:r w:rsidR="00ED3710">
              <w:rPr>
                <w:noProof/>
                <w:webHidden/>
              </w:rPr>
              <w:fldChar w:fldCharType="begin"/>
            </w:r>
            <w:r w:rsidR="00ED3710">
              <w:rPr>
                <w:noProof/>
                <w:webHidden/>
              </w:rPr>
              <w:instrText xml:space="preserve"> PAGEREF _Toc60324443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44" w:history="1">
            <w:r w:rsidR="00ED3710" w:rsidRPr="00B7675E">
              <w:rPr>
                <w:rStyle w:val="Lienhypertexte"/>
                <w:rFonts w:eastAsiaTheme="majorEastAsia"/>
                <w:noProof/>
              </w:rPr>
              <w:t>4.6.2 – En cas de marché subséquent à quantités prédéfinies</w:t>
            </w:r>
            <w:r w:rsidR="00ED3710">
              <w:rPr>
                <w:noProof/>
                <w:webHidden/>
              </w:rPr>
              <w:tab/>
            </w:r>
            <w:r w:rsidR="00ED3710">
              <w:rPr>
                <w:noProof/>
                <w:webHidden/>
              </w:rPr>
              <w:fldChar w:fldCharType="begin"/>
            </w:r>
            <w:r w:rsidR="00ED3710">
              <w:rPr>
                <w:noProof/>
                <w:webHidden/>
              </w:rPr>
              <w:instrText xml:space="preserve"> PAGEREF _Toc60324444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45" w:history="1">
            <w:r w:rsidR="00ED3710" w:rsidRPr="00B7675E">
              <w:rPr>
                <w:rStyle w:val="Lienhypertexte"/>
                <w:rFonts w:eastAsiaTheme="majorEastAsia"/>
                <w:noProof/>
              </w:rPr>
              <w:t>4.6.2.1 – Démarrage de l’exécution du marché</w:t>
            </w:r>
            <w:r w:rsidR="00ED3710">
              <w:rPr>
                <w:noProof/>
                <w:webHidden/>
              </w:rPr>
              <w:tab/>
            </w:r>
            <w:r w:rsidR="00ED3710">
              <w:rPr>
                <w:noProof/>
                <w:webHidden/>
              </w:rPr>
              <w:fldChar w:fldCharType="begin"/>
            </w:r>
            <w:r w:rsidR="00ED3710">
              <w:rPr>
                <w:noProof/>
                <w:webHidden/>
              </w:rPr>
              <w:instrText xml:space="preserve"> PAGEREF _Toc60324445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46" w:history="1">
            <w:r w:rsidR="00ED3710" w:rsidRPr="00B7675E">
              <w:rPr>
                <w:rStyle w:val="Lienhypertexte"/>
                <w:rFonts w:eastAsiaTheme="majorEastAsia"/>
                <w:noProof/>
              </w:rPr>
              <w:t>4.6.2.2 – Demande de prestations supplémentaires</w:t>
            </w:r>
            <w:r w:rsidR="00ED3710">
              <w:rPr>
                <w:noProof/>
                <w:webHidden/>
              </w:rPr>
              <w:tab/>
            </w:r>
            <w:r w:rsidR="00ED3710">
              <w:rPr>
                <w:noProof/>
                <w:webHidden/>
              </w:rPr>
              <w:fldChar w:fldCharType="begin"/>
            </w:r>
            <w:r w:rsidR="00ED3710">
              <w:rPr>
                <w:noProof/>
                <w:webHidden/>
              </w:rPr>
              <w:instrText xml:space="preserve"> PAGEREF _Toc60324446 \h </w:instrText>
            </w:r>
            <w:r w:rsidR="00ED3710">
              <w:rPr>
                <w:noProof/>
                <w:webHidden/>
              </w:rPr>
            </w:r>
            <w:r w:rsidR="00ED3710">
              <w:rPr>
                <w:noProof/>
                <w:webHidden/>
              </w:rPr>
              <w:fldChar w:fldCharType="separate"/>
            </w:r>
            <w:r w:rsidR="00ED3710">
              <w:rPr>
                <w:noProof/>
                <w:webHidden/>
              </w:rPr>
              <w:t>13</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47" w:history="1">
            <w:r w:rsidR="00ED3710" w:rsidRPr="00B7675E">
              <w:rPr>
                <w:rStyle w:val="Lienhypertexte"/>
                <w:rFonts w:eastAsiaTheme="majorEastAsia"/>
                <w:noProof/>
              </w:rPr>
              <w:t>4.6.2.3 – Décision de poursuivre</w:t>
            </w:r>
            <w:r w:rsidR="00ED3710">
              <w:rPr>
                <w:noProof/>
                <w:webHidden/>
              </w:rPr>
              <w:tab/>
            </w:r>
            <w:r w:rsidR="00ED3710">
              <w:rPr>
                <w:noProof/>
                <w:webHidden/>
              </w:rPr>
              <w:fldChar w:fldCharType="begin"/>
            </w:r>
            <w:r w:rsidR="00ED3710">
              <w:rPr>
                <w:noProof/>
                <w:webHidden/>
              </w:rPr>
              <w:instrText xml:space="preserve"> PAGEREF _Toc60324447 \h </w:instrText>
            </w:r>
            <w:r w:rsidR="00ED3710">
              <w:rPr>
                <w:noProof/>
                <w:webHidden/>
              </w:rPr>
            </w:r>
            <w:r w:rsidR="00ED3710">
              <w:rPr>
                <w:noProof/>
                <w:webHidden/>
              </w:rPr>
              <w:fldChar w:fldCharType="separate"/>
            </w:r>
            <w:r w:rsidR="00ED3710">
              <w:rPr>
                <w:noProof/>
                <w:webHidden/>
              </w:rPr>
              <w:t>14</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48" w:history="1">
            <w:r w:rsidR="00ED3710" w:rsidRPr="00B7675E">
              <w:rPr>
                <w:rStyle w:val="Lienhypertexte"/>
                <w:rFonts w:eastAsiaTheme="majorEastAsia"/>
                <w:noProof/>
              </w:rPr>
              <w:t>ARTICLE 5  - DUREE, RECONDUCTION, DELAIS, PENALITES</w:t>
            </w:r>
            <w:r w:rsidR="00ED3710">
              <w:rPr>
                <w:noProof/>
                <w:webHidden/>
              </w:rPr>
              <w:tab/>
            </w:r>
            <w:r w:rsidR="00ED3710">
              <w:rPr>
                <w:noProof/>
                <w:webHidden/>
              </w:rPr>
              <w:fldChar w:fldCharType="begin"/>
            </w:r>
            <w:r w:rsidR="00ED3710">
              <w:rPr>
                <w:noProof/>
                <w:webHidden/>
              </w:rPr>
              <w:instrText xml:space="preserve"> PAGEREF _Toc60324448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49" w:history="1">
            <w:r w:rsidR="00ED3710" w:rsidRPr="00B7675E">
              <w:rPr>
                <w:rStyle w:val="Lienhypertexte"/>
                <w:rFonts w:eastAsiaTheme="majorEastAsia"/>
                <w:noProof/>
              </w:rPr>
              <w:t>5.1 – DUREE DE VALIDITE DU MARCHE, RECONDUCTION, DELAIS D’EXECUTION</w:t>
            </w:r>
            <w:r w:rsidR="00ED3710">
              <w:rPr>
                <w:noProof/>
                <w:webHidden/>
              </w:rPr>
              <w:tab/>
            </w:r>
            <w:r w:rsidR="00ED3710">
              <w:rPr>
                <w:noProof/>
                <w:webHidden/>
              </w:rPr>
              <w:fldChar w:fldCharType="begin"/>
            </w:r>
            <w:r w:rsidR="00ED3710">
              <w:rPr>
                <w:noProof/>
                <w:webHidden/>
              </w:rPr>
              <w:instrText xml:space="preserve"> PAGEREF _Toc60324449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50" w:history="1">
            <w:r w:rsidR="00ED3710" w:rsidRPr="00B7675E">
              <w:rPr>
                <w:rStyle w:val="Lienhypertexte"/>
                <w:rFonts w:eastAsiaTheme="majorEastAsia"/>
                <w:noProof/>
              </w:rPr>
              <w:t>5.2 – PROLONGATION DES DELAIS D’EXECUTION DES PRESTATIONS</w:t>
            </w:r>
            <w:r w:rsidR="00ED3710">
              <w:rPr>
                <w:noProof/>
                <w:webHidden/>
              </w:rPr>
              <w:tab/>
            </w:r>
            <w:r w:rsidR="00ED3710">
              <w:rPr>
                <w:noProof/>
                <w:webHidden/>
              </w:rPr>
              <w:fldChar w:fldCharType="begin"/>
            </w:r>
            <w:r w:rsidR="00ED3710">
              <w:rPr>
                <w:noProof/>
                <w:webHidden/>
              </w:rPr>
              <w:instrText xml:space="preserve"> PAGEREF _Toc60324450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51" w:history="1">
            <w:r w:rsidR="00ED3710" w:rsidRPr="00B7675E">
              <w:rPr>
                <w:rStyle w:val="Lienhypertexte"/>
                <w:rFonts w:eastAsiaTheme="majorEastAsia"/>
                <w:noProof/>
              </w:rPr>
              <w:t>5.3 – PENALITES</w:t>
            </w:r>
            <w:r w:rsidR="00ED3710">
              <w:rPr>
                <w:noProof/>
                <w:webHidden/>
              </w:rPr>
              <w:tab/>
            </w:r>
            <w:r w:rsidR="00ED3710">
              <w:rPr>
                <w:noProof/>
                <w:webHidden/>
              </w:rPr>
              <w:fldChar w:fldCharType="begin"/>
            </w:r>
            <w:r w:rsidR="00ED3710">
              <w:rPr>
                <w:noProof/>
                <w:webHidden/>
              </w:rPr>
              <w:instrText xml:space="preserve"> PAGEREF _Toc60324451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2" w:history="1">
            <w:r w:rsidR="00ED3710" w:rsidRPr="00B7675E">
              <w:rPr>
                <w:rStyle w:val="Lienhypertexte"/>
                <w:rFonts w:eastAsiaTheme="majorEastAsia"/>
                <w:noProof/>
              </w:rPr>
              <w:t>5.3.1 – Non réponse à une consultation dans les délais</w:t>
            </w:r>
            <w:r w:rsidR="00ED3710">
              <w:rPr>
                <w:noProof/>
                <w:webHidden/>
              </w:rPr>
              <w:tab/>
            </w:r>
            <w:r w:rsidR="00ED3710">
              <w:rPr>
                <w:noProof/>
                <w:webHidden/>
              </w:rPr>
              <w:fldChar w:fldCharType="begin"/>
            </w:r>
            <w:r w:rsidR="00ED3710">
              <w:rPr>
                <w:noProof/>
                <w:webHidden/>
              </w:rPr>
              <w:instrText xml:space="preserve"> PAGEREF _Toc60324452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3" w:history="1">
            <w:r w:rsidR="00ED3710" w:rsidRPr="00B7675E">
              <w:rPr>
                <w:rStyle w:val="Lienhypertexte"/>
                <w:rFonts w:eastAsiaTheme="majorEastAsia"/>
                <w:noProof/>
              </w:rPr>
              <w:t>5.3.2 – Confirmation tardive</w:t>
            </w:r>
            <w:r w:rsidR="00ED3710">
              <w:rPr>
                <w:noProof/>
                <w:webHidden/>
              </w:rPr>
              <w:tab/>
            </w:r>
            <w:r w:rsidR="00ED3710">
              <w:rPr>
                <w:noProof/>
                <w:webHidden/>
              </w:rPr>
              <w:fldChar w:fldCharType="begin"/>
            </w:r>
            <w:r w:rsidR="00ED3710">
              <w:rPr>
                <w:noProof/>
                <w:webHidden/>
              </w:rPr>
              <w:instrText xml:space="preserve"> PAGEREF _Toc60324453 \h </w:instrText>
            </w:r>
            <w:r w:rsidR="00ED3710">
              <w:rPr>
                <w:noProof/>
                <w:webHidden/>
              </w:rPr>
            </w:r>
            <w:r w:rsidR="00ED3710">
              <w:rPr>
                <w:noProof/>
                <w:webHidden/>
              </w:rPr>
              <w:fldChar w:fldCharType="separate"/>
            </w:r>
            <w:r w:rsidR="00ED3710">
              <w:rPr>
                <w:noProof/>
                <w:webHidden/>
              </w:rPr>
              <w:t>15</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4" w:history="1">
            <w:r w:rsidR="00ED3710" w:rsidRPr="00B7675E">
              <w:rPr>
                <w:rStyle w:val="Lienhypertexte"/>
                <w:rFonts w:eastAsiaTheme="majorEastAsia"/>
                <w:noProof/>
              </w:rPr>
              <w:t>5.3.3 – Retard d’exécution des prestations</w:t>
            </w:r>
            <w:r w:rsidR="00ED3710">
              <w:rPr>
                <w:noProof/>
                <w:webHidden/>
              </w:rPr>
              <w:tab/>
            </w:r>
            <w:r w:rsidR="00ED3710">
              <w:rPr>
                <w:noProof/>
                <w:webHidden/>
              </w:rPr>
              <w:fldChar w:fldCharType="begin"/>
            </w:r>
            <w:r w:rsidR="00ED3710">
              <w:rPr>
                <w:noProof/>
                <w:webHidden/>
              </w:rPr>
              <w:instrText xml:space="preserve"> PAGEREF _Toc60324454 \h </w:instrText>
            </w:r>
            <w:r w:rsidR="00ED3710">
              <w:rPr>
                <w:noProof/>
                <w:webHidden/>
              </w:rPr>
            </w:r>
            <w:r w:rsidR="00ED3710">
              <w:rPr>
                <w:noProof/>
                <w:webHidden/>
              </w:rPr>
              <w:fldChar w:fldCharType="separate"/>
            </w:r>
            <w:r w:rsidR="00ED3710">
              <w:rPr>
                <w:noProof/>
                <w:webHidden/>
              </w:rPr>
              <w:t>16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5" w:history="1">
            <w:r w:rsidR="00ED3710" w:rsidRPr="00B7675E">
              <w:rPr>
                <w:rStyle w:val="Lienhypertexte"/>
                <w:rFonts w:eastAsiaTheme="majorEastAsia"/>
                <w:noProof/>
              </w:rPr>
              <w:t>5.3.4 – Délais particuliers</w:t>
            </w:r>
            <w:r w:rsidR="00ED3710">
              <w:rPr>
                <w:noProof/>
                <w:webHidden/>
              </w:rPr>
              <w:tab/>
            </w:r>
            <w:r w:rsidR="00ED3710">
              <w:rPr>
                <w:noProof/>
                <w:webHidden/>
              </w:rPr>
              <w:fldChar w:fldCharType="begin"/>
            </w:r>
            <w:r w:rsidR="00ED3710">
              <w:rPr>
                <w:noProof/>
                <w:webHidden/>
              </w:rPr>
              <w:instrText xml:space="preserve"> PAGEREF _Toc60324455 \h </w:instrText>
            </w:r>
            <w:r w:rsidR="00ED3710">
              <w:rPr>
                <w:noProof/>
                <w:webHidden/>
              </w:rPr>
            </w:r>
            <w:r w:rsidR="00ED3710">
              <w:rPr>
                <w:noProof/>
                <w:webHidden/>
              </w:rPr>
              <w:fldChar w:fldCharType="separate"/>
            </w:r>
            <w:r w:rsidR="00ED3710">
              <w:rPr>
                <w:noProof/>
                <w:webHidden/>
              </w:rPr>
              <w:t>16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6" w:history="1">
            <w:r w:rsidR="00ED3710" w:rsidRPr="00B7675E">
              <w:rPr>
                <w:rStyle w:val="Lienhypertexte"/>
                <w:rFonts w:eastAsiaTheme="majorEastAsia"/>
                <w:noProof/>
              </w:rPr>
              <w:t>5.3.5 – Autres pénalités</w:t>
            </w:r>
            <w:r w:rsidR="00ED3710">
              <w:rPr>
                <w:noProof/>
                <w:webHidden/>
              </w:rPr>
              <w:tab/>
            </w:r>
            <w:r w:rsidR="00ED3710">
              <w:rPr>
                <w:noProof/>
                <w:webHidden/>
              </w:rPr>
              <w:fldChar w:fldCharType="begin"/>
            </w:r>
            <w:r w:rsidR="00ED3710">
              <w:rPr>
                <w:noProof/>
                <w:webHidden/>
              </w:rPr>
              <w:instrText xml:space="preserve"> PAGEREF _Toc60324456 \h </w:instrText>
            </w:r>
            <w:r w:rsidR="00ED3710">
              <w:rPr>
                <w:noProof/>
                <w:webHidden/>
              </w:rPr>
            </w:r>
            <w:r w:rsidR="00ED3710">
              <w:rPr>
                <w:noProof/>
                <w:webHidden/>
              </w:rPr>
              <w:fldChar w:fldCharType="separate"/>
            </w:r>
            <w:r w:rsidR="00ED3710">
              <w:rPr>
                <w:noProof/>
                <w:webHidden/>
              </w:rPr>
              <w:t>16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7" w:history="1">
            <w:r w:rsidR="00ED3710" w:rsidRPr="00B7675E">
              <w:rPr>
                <w:rStyle w:val="Lienhypertexte"/>
                <w:rFonts w:eastAsiaTheme="majorEastAsia"/>
                <w:noProof/>
              </w:rPr>
              <w:t>5.3.6 – Plafonnement des pénalités</w:t>
            </w:r>
            <w:r w:rsidR="00ED3710">
              <w:rPr>
                <w:noProof/>
                <w:webHidden/>
              </w:rPr>
              <w:tab/>
            </w:r>
            <w:r w:rsidR="00ED3710">
              <w:rPr>
                <w:noProof/>
                <w:webHidden/>
              </w:rPr>
              <w:fldChar w:fldCharType="begin"/>
            </w:r>
            <w:r w:rsidR="00ED3710">
              <w:rPr>
                <w:noProof/>
                <w:webHidden/>
              </w:rPr>
              <w:instrText xml:space="preserve"> PAGEREF _Toc60324457 \h </w:instrText>
            </w:r>
            <w:r w:rsidR="00ED3710">
              <w:rPr>
                <w:noProof/>
                <w:webHidden/>
              </w:rPr>
            </w:r>
            <w:r w:rsidR="00ED3710">
              <w:rPr>
                <w:noProof/>
                <w:webHidden/>
              </w:rPr>
              <w:fldChar w:fldCharType="separate"/>
            </w:r>
            <w:r w:rsidR="00ED3710">
              <w:rPr>
                <w:noProof/>
                <w:webHidden/>
              </w:rPr>
              <w:t>16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58" w:history="1">
            <w:r w:rsidR="00ED3710" w:rsidRPr="00B7675E">
              <w:rPr>
                <w:rStyle w:val="Lienhypertexte"/>
                <w:rFonts w:eastAsiaTheme="majorEastAsia"/>
                <w:noProof/>
              </w:rPr>
              <w:t>5.3.7 – Modalités en cas de groupement</w:t>
            </w:r>
            <w:r w:rsidR="00ED3710">
              <w:rPr>
                <w:noProof/>
                <w:webHidden/>
              </w:rPr>
              <w:tab/>
            </w:r>
            <w:r w:rsidR="00ED3710">
              <w:rPr>
                <w:noProof/>
                <w:webHidden/>
              </w:rPr>
              <w:fldChar w:fldCharType="begin"/>
            </w:r>
            <w:r w:rsidR="00ED3710">
              <w:rPr>
                <w:noProof/>
                <w:webHidden/>
              </w:rPr>
              <w:instrText xml:space="preserve"> PAGEREF _Toc60324458 \h </w:instrText>
            </w:r>
            <w:r w:rsidR="00ED3710">
              <w:rPr>
                <w:noProof/>
                <w:webHidden/>
              </w:rPr>
            </w:r>
            <w:r w:rsidR="00ED3710">
              <w:rPr>
                <w:noProof/>
                <w:webHidden/>
              </w:rPr>
              <w:fldChar w:fldCharType="separate"/>
            </w:r>
            <w:r w:rsidR="00ED3710">
              <w:rPr>
                <w:noProof/>
                <w:webHidden/>
              </w:rPr>
              <w:t>16</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59" w:history="1">
            <w:r w:rsidR="00ED3710" w:rsidRPr="00B7675E">
              <w:rPr>
                <w:rStyle w:val="Lienhypertexte"/>
                <w:rFonts w:eastAsiaTheme="majorEastAsia"/>
                <w:noProof/>
              </w:rPr>
              <w:t>ARTICLE 6 -  VERIFICATION, CONSTATS, LIVRAISON, TRANSPORT, STOCKAGE, SURVEILLANCE</w:t>
            </w:r>
            <w:r w:rsidR="00ED3710">
              <w:rPr>
                <w:noProof/>
                <w:webHidden/>
              </w:rPr>
              <w:tab/>
            </w:r>
            <w:r w:rsidR="00ED3710">
              <w:rPr>
                <w:noProof/>
                <w:webHidden/>
              </w:rPr>
              <w:fldChar w:fldCharType="begin"/>
            </w:r>
            <w:r w:rsidR="00ED3710">
              <w:rPr>
                <w:noProof/>
                <w:webHidden/>
              </w:rPr>
              <w:instrText xml:space="preserve"> PAGEREF _Toc60324459 \h </w:instrText>
            </w:r>
            <w:r w:rsidR="00ED3710">
              <w:rPr>
                <w:noProof/>
                <w:webHidden/>
              </w:rPr>
            </w:r>
            <w:r w:rsidR="00ED3710">
              <w:rPr>
                <w:noProof/>
                <w:webHidden/>
              </w:rPr>
              <w:fldChar w:fldCharType="separate"/>
            </w:r>
            <w:r w:rsidR="00ED3710">
              <w:rPr>
                <w:noProof/>
                <w:webHidden/>
              </w:rPr>
              <w:t>18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0" w:history="1">
            <w:r w:rsidR="00ED3710" w:rsidRPr="00B7675E">
              <w:rPr>
                <w:rStyle w:val="Lienhypertexte"/>
                <w:rFonts w:eastAsiaTheme="majorEastAsia"/>
                <w:noProof/>
              </w:rPr>
              <w:t>6.1 – DELAIS DE VERIFICATION ET DE LIVRAISON</w:t>
            </w:r>
            <w:r w:rsidR="00ED3710">
              <w:rPr>
                <w:noProof/>
                <w:webHidden/>
              </w:rPr>
              <w:tab/>
            </w:r>
            <w:r w:rsidR="00ED3710">
              <w:rPr>
                <w:noProof/>
                <w:webHidden/>
              </w:rPr>
              <w:fldChar w:fldCharType="begin"/>
            </w:r>
            <w:r w:rsidR="00ED3710">
              <w:rPr>
                <w:noProof/>
                <w:webHidden/>
              </w:rPr>
              <w:instrText xml:space="preserve"> PAGEREF _Toc60324460 \h </w:instrText>
            </w:r>
            <w:r w:rsidR="00ED3710">
              <w:rPr>
                <w:noProof/>
                <w:webHidden/>
              </w:rPr>
            </w:r>
            <w:r w:rsidR="00ED3710">
              <w:rPr>
                <w:noProof/>
                <w:webHidden/>
              </w:rPr>
              <w:fldChar w:fldCharType="separate"/>
            </w:r>
            <w:r w:rsidR="00ED3710">
              <w:rPr>
                <w:noProof/>
                <w:webHidden/>
              </w:rPr>
              <w:t>18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1" w:history="1">
            <w:r w:rsidR="00ED3710" w:rsidRPr="00B7675E">
              <w:rPr>
                <w:rStyle w:val="Lienhypertexte"/>
                <w:rFonts w:eastAsiaTheme="majorEastAsia"/>
                <w:noProof/>
              </w:rPr>
              <w:t>6.2 – MODALITES DE CONSTAT DE LIVRAISON</w:t>
            </w:r>
            <w:r w:rsidR="00ED3710">
              <w:rPr>
                <w:noProof/>
                <w:webHidden/>
              </w:rPr>
              <w:tab/>
            </w:r>
            <w:r w:rsidR="00ED3710">
              <w:rPr>
                <w:noProof/>
                <w:webHidden/>
              </w:rPr>
              <w:fldChar w:fldCharType="begin"/>
            </w:r>
            <w:r w:rsidR="00ED3710">
              <w:rPr>
                <w:noProof/>
                <w:webHidden/>
              </w:rPr>
              <w:instrText xml:space="preserve"> PAGEREF _Toc60324461 \h </w:instrText>
            </w:r>
            <w:r w:rsidR="00ED3710">
              <w:rPr>
                <w:noProof/>
                <w:webHidden/>
              </w:rPr>
            </w:r>
            <w:r w:rsidR="00ED3710">
              <w:rPr>
                <w:noProof/>
                <w:webHidden/>
              </w:rPr>
              <w:fldChar w:fldCharType="separate"/>
            </w:r>
            <w:r w:rsidR="00ED3710">
              <w:rPr>
                <w:noProof/>
                <w:webHidden/>
              </w:rPr>
              <w:t>18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2" w:history="1">
            <w:r w:rsidR="00ED3710" w:rsidRPr="00B7675E">
              <w:rPr>
                <w:rStyle w:val="Lienhypertexte"/>
                <w:rFonts w:eastAsiaTheme="majorEastAsia"/>
                <w:noProof/>
              </w:rPr>
              <w:t>6.3 – EMBALLAGE ET TRANSPORT</w:t>
            </w:r>
            <w:r w:rsidR="00ED3710">
              <w:rPr>
                <w:noProof/>
                <w:webHidden/>
              </w:rPr>
              <w:tab/>
            </w:r>
            <w:r w:rsidR="00ED3710">
              <w:rPr>
                <w:noProof/>
                <w:webHidden/>
              </w:rPr>
              <w:fldChar w:fldCharType="begin"/>
            </w:r>
            <w:r w:rsidR="00ED3710">
              <w:rPr>
                <w:noProof/>
                <w:webHidden/>
              </w:rPr>
              <w:instrText xml:space="preserve"> PAGEREF _Toc60324462 \h </w:instrText>
            </w:r>
            <w:r w:rsidR="00ED3710">
              <w:rPr>
                <w:noProof/>
                <w:webHidden/>
              </w:rPr>
            </w:r>
            <w:r w:rsidR="00ED3710">
              <w:rPr>
                <w:noProof/>
                <w:webHidden/>
              </w:rPr>
              <w:fldChar w:fldCharType="separate"/>
            </w:r>
            <w:r w:rsidR="00ED3710">
              <w:rPr>
                <w:noProof/>
                <w:webHidden/>
              </w:rPr>
              <w:t>18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3" w:history="1">
            <w:r w:rsidR="00ED3710" w:rsidRPr="00B7675E">
              <w:rPr>
                <w:rStyle w:val="Lienhypertexte"/>
                <w:rFonts w:eastAsiaTheme="majorEastAsia"/>
                <w:noProof/>
              </w:rPr>
              <w:t>6.4 – STOCKAGE ASSURE PAR LE PRESTATAIRE</w:t>
            </w:r>
            <w:r w:rsidR="00ED3710">
              <w:rPr>
                <w:noProof/>
                <w:webHidden/>
              </w:rPr>
              <w:tab/>
            </w:r>
            <w:r w:rsidR="00ED3710">
              <w:rPr>
                <w:noProof/>
                <w:webHidden/>
              </w:rPr>
              <w:fldChar w:fldCharType="begin"/>
            </w:r>
            <w:r w:rsidR="00ED3710">
              <w:rPr>
                <w:noProof/>
                <w:webHidden/>
              </w:rPr>
              <w:instrText xml:space="preserve"> PAGEREF _Toc60324463 \h </w:instrText>
            </w:r>
            <w:r w:rsidR="00ED3710">
              <w:rPr>
                <w:noProof/>
                <w:webHidden/>
              </w:rPr>
            </w:r>
            <w:r w:rsidR="00ED3710">
              <w:rPr>
                <w:noProof/>
                <w:webHidden/>
              </w:rPr>
              <w:fldChar w:fldCharType="separate"/>
            </w:r>
            <w:r w:rsidR="00ED3710">
              <w:rPr>
                <w:noProof/>
                <w:webHidden/>
              </w:rPr>
              <w:t>18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4" w:history="1">
            <w:r w:rsidR="00ED3710" w:rsidRPr="00B7675E">
              <w:rPr>
                <w:rStyle w:val="Lienhypertexte"/>
                <w:rFonts w:eastAsiaTheme="majorEastAsia"/>
                <w:noProof/>
              </w:rPr>
              <w:t>6.5 – SURVEILLANCE SUR LES LIEUX DE FABRICATION</w:t>
            </w:r>
            <w:r w:rsidR="00ED3710">
              <w:rPr>
                <w:noProof/>
                <w:webHidden/>
              </w:rPr>
              <w:tab/>
            </w:r>
            <w:r w:rsidR="00ED3710">
              <w:rPr>
                <w:noProof/>
                <w:webHidden/>
              </w:rPr>
              <w:fldChar w:fldCharType="begin"/>
            </w:r>
            <w:r w:rsidR="00ED3710">
              <w:rPr>
                <w:noProof/>
                <w:webHidden/>
              </w:rPr>
              <w:instrText xml:space="preserve"> PAGEREF _Toc60324464 \h </w:instrText>
            </w:r>
            <w:r w:rsidR="00ED3710">
              <w:rPr>
                <w:noProof/>
                <w:webHidden/>
              </w:rPr>
            </w:r>
            <w:r w:rsidR="00ED3710">
              <w:rPr>
                <w:noProof/>
                <w:webHidden/>
              </w:rPr>
              <w:fldChar w:fldCharType="separate"/>
            </w:r>
            <w:r w:rsidR="00ED3710">
              <w:rPr>
                <w:noProof/>
                <w:webHidden/>
              </w:rPr>
              <w:t>19</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65" w:history="1">
            <w:r w:rsidR="00ED3710" w:rsidRPr="00B7675E">
              <w:rPr>
                <w:rStyle w:val="Lienhypertexte"/>
                <w:rFonts w:eastAsiaTheme="majorEastAsia"/>
                <w:noProof/>
              </w:rPr>
              <w:t>ARTICLE 7 – CONTENU ET CARACTERE DES PRIX</w:t>
            </w:r>
            <w:r w:rsidR="00ED3710">
              <w:rPr>
                <w:noProof/>
                <w:webHidden/>
              </w:rPr>
              <w:tab/>
            </w:r>
            <w:r w:rsidR="00ED3710">
              <w:rPr>
                <w:noProof/>
                <w:webHidden/>
              </w:rPr>
              <w:fldChar w:fldCharType="begin"/>
            </w:r>
            <w:r w:rsidR="00ED3710">
              <w:rPr>
                <w:noProof/>
                <w:webHidden/>
              </w:rPr>
              <w:instrText xml:space="preserve"> PAGEREF _Toc60324465 \h </w:instrText>
            </w:r>
            <w:r w:rsidR="00ED3710">
              <w:rPr>
                <w:noProof/>
                <w:webHidden/>
              </w:rPr>
            </w:r>
            <w:r w:rsidR="00ED3710">
              <w:rPr>
                <w:noProof/>
                <w:webHidden/>
              </w:rPr>
              <w:fldChar w:fldCharType="separate"/>
            </w:r>
            <w:r w:rsidR="00ED3710">
              <w:rPr>
                <w:noProof/>
                <w:webHidden/>
              </w:rPr>
              <w:t>20</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66" w:history="1">
            <w:r w:rsidR="00ED3710" w:rsidRPr="00B7675E">
              <w:rPr>
                <w:rStyle w:val="Lienhypertexte"/>
                <w:rFonts w:eastAsiaTheme="majorEastAsia"/>
                <w:noProof/>
              </w:rPr>
              <w:t>7.1 – CONTENU DES PRIX</w:t>
            </w:r>
            <w:r w:rsidR="00ED3710">
              <w:rPr>
                <w:noProof/>
                <w:webHidden/>
              </w:rPr>
              <w:tab/>
            </w:r>
            <w:r w:rsidR="00ED3710">
              <w:rPr>
                <w:noProof/>
                <w:webHidden/>
              </w:rPr>
              <w:fldChar w:fldCharType="begin"/>
            </w:r>
            <w:r w:rsidR="00ED3710">
              <w:rPr>
                <w:noProof/>
                <w:webHidden/>
              </w:rPr>
              <w:instrText xml:space="preserve"> PAGEREF _Toc60324466 \h </w:instrText>
            </w:r>
            <w:r w:rsidR="00ED3710">
              <w:rPr>
                <w:noProof/>
                <w:webHidden/>
              </w:rPr>
            </w:r>
            <w:r w:rsidR="00ED3710">
              <w:rPr>
                <w:noProof/>
                <w:webHidden/>
              </w:rPr>
              <w:fldChar w:fldCharType="separate"/>
            </w:r>
            <w:r w:rsidR="00ED3710">
              <w:rPr>
                <w:noProof/>
                <w:webHidden/>
              </w:rPr>
              <w:t>20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67" w:history="1">
            <w:r w:rsidR="00ED3710" w:rsidRPr="00B7675E">
              <w:rPr>
                <w:rStyle w:val="Lienhypertexte"/>
                <w:rFonts w:eastAsiaTheme="majorEastAsia"/>
                <w:noProof/>
              </w:rPr>
              <w:t>7.1.1 – Dispositions générales</w:t>
            </w:r>
            <w:r w:rsidR="00ED3710">
              <w:rPr>
                <w:noProof/>
                <w:webHidden/>
              </w:rPr>
              <w:tab/>
            </w:r>
            <w:r w:rsidR="00ED3710">
              <w:rPr>
                <w:noProof/>
                <w:webHidden/>
              </w:rPr>
              <w:fldChar w:fldCharType="begin"/>
            </w:r>
            <w:r w:rsidR="00ED3710">
              <w:rPr>
                <w:noProof/>
                <w:webHidden/>
              </w:rPr>
              <w:instrText xml:space="preserve"> PAGEREF _Toc60324467 \h </w:instrText>
            </w:r>
            <w:r w:rsidR="00ED3710">
              <w:rPr>
                <w:noProof/>
                <w:webHidden/>
              </w:rPr>
            </w:r>
            <w:r w:rsidR="00ED3710">
              <w:rPr>
                <w:noProof/>
                <w:webHidden/>
              </w:rPr>
              <w:fldChar w:fldCharType="separate"/>
            </w:r>
            <w:r w:rsidR="00ED3710">
              <w:rPr>
                <w:noProof/>
                <w:webHidden/>
              </w:rPr>
              <w:t>20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68" w:history="1">
            <w:r w:rsidR="00ED3710" w:rsidRPr="00B7675E">
              <w:rPr>
                <w:rStyle w:val="Lienhypertexte"/>
                <w:rFonts w:eastAsiaTheme="majorEastAsia"/>
                <w:noProof/>
              </w:rPr>
              <w:t>7.1.2 – Exonération de taxes</w:t>
            </w:r>
            <w:r w:rsidR="00ED3710">
              <w:rPr>
                <w:noProof/>
                <w:webHidden/>
              </w:rPr>
              <w:tab/>
            </w:r>
            <w:r w:rsidR="00ED3710">
              <w:rPr>
                <w:noProof/>
                <w:webHidden/>
              </w:rPr>
              <w:fldChar w:fldCharType="begin"/>
            </w:r>
            <w:r w:rsidR="00ED3710">
              <w:rPr>
                <w:noProof/>
                <w:webHidden/>
              </w:rPr>
              <w:instrText xml:space="preserve"> PAGEREF _Toc60324468 \h </w:instrText>
            </w:r>
            <w:r w:rsidR="00ED3710">
              <w:rPr>
                <w:noProof/>
                <w:webHidden/>
              </w:rPr>
            </w:r>
            <w:r w:rsidR="00ED3710">
              <w:rPr>
                <w:noProof/>
                <w:webHidden/>
              </w:rPr>
              <w:fldChar w:fldCharType="separate"/>
            </w:r>
            <w:r w:rsidR="00ED3710">
              <w:rPr>
                <w:noProof/>
                <w:webHidden/>
              </w:rPr>
              <w:t>20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69" w:history="1">
            <w:r w:rsidR="00ED3710" w:rsidRPr="00B7675E">
              <w:rPr>
                <w:rStyle w:val="Lienhypertexte"/>
                <w:rFonts w:eastAsiaTheme="majorEastAsia"/>
                <w:noProof/>
              </w:rPr>
              <w:t>7.1.3 – Exécution simultanée ou imbriquée de prestations effectuées par d’autres prestataires</w:t>
            </w:r>
            <w:r w:rsidR="00ED3710">
              <w:rPr>
                <w:noProof/>
                <w:webHidden/>
              </w:rPr>
              <w:tab/>
            </w:r>
            <w:r w:rsidR="00ED3710">
              <w:rPr>
                <w:noProof/>
                <w:webHidden/>
              </w:rPr>
              <w:fldChar w:fldCharType="begin"/>
            </w:r>
            <w:r w:rsidR="00ED3710">
              <w:rPr>
                <w:noProof/>
                <w:webHidden/>
              </w:rPr>
              <w:instrText xml:space="preserve"> PAGEREF _Toc60324469 \h </w:instrText>
            </w:r>
            <w:r w:rsidR="00ED3710">
              <w:rPr>
                <w:noProof/>
                <w:webHidden/>
              </w:rPr>
            </w:r>
            <w:r w:rsidR="00ED3710">
              <w:rPr>
                <w:noProof/>
                <w:webHidden/>
              </w:rPr>
              <w:fldChar w:fldCharType="separate"/>
            </w:r>
            <w:r w:rsidR="00ED3710">
              <w:rPr>
                <w:noProof/>
                <w:webHidden/>
              </w:rPr>
              <w:t>20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0" w:history="1">
            <w:r w:rsidR="00ED3710" w:rsidRPr="00B7675E">
              <w:rPr>
                <w:rStyle w:val="Lienhypertexte"/>
                <w:rFonts w:eastAsiaTheme="majorEastAsia"/>
                <w:noProof/>
              </w:rPr>
              <w:t>7.1.4 – Sujétions exclues des prix du marché</w:t>
            </w:r>
            <w:r w:rsidR="00ED3710">
              <w:rPr>
                <w:noProof/>
                <w:webHidden/>
              </w:rPr>
              <w:tab/>
            </w:r>
            <w:r w:rsidR="00ED3710">
              <w:rPr>
                <w:noProof/>
                <w:webHidden/>
              </w:rPr>
              <w:fldChar w:fldCharType="begin"/>
            </w:r>
            <w:r w:rsidR="00ED3710">
              <w:rPr>
                <w:noProof/>
                <w:webHidden/>
              </w:rPr>
              <w:instrText xml:space="preserve"> PAGEREF _Toc60324470 \h </w:instrText>
            </w:r>
            <w:r w:rsidR="00ED3710">
              <w:rPr>
                <w:noProof/>
                <w:webHidden/>
              </w:rPr>
            </w:r>
            <w:r w:rsidR="00ED3710">
              <w:rPr>
                <w:noProof/>
                <w:webHidden/>
              </w:rPr>
              <w:fldChar w:fldCharType="separate"/>
            </w:r>
            <w:r w:rsidR="00ED3710">
              <w:rPr>
                <w:noProof/>
                <w:webHidden/>
              </w:rPr>
              <w:t>21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1" w:history="1">
            <w:r w:rsidR="00ED3710" w:rsidRPr="00B7675E">
              <w:rPr>
                <w:rStyle w:val="Lienhypertexte"/>
                <w:rFonts w:eastAsiaTheme="majorEastAsia"/>
                <w:noProof/>
              </w:rPr>
              <w:t>7.1.5 – Fourniture de sous-détails de prix</w:t>
            </w:r>
            <w:r w:rsidR="00ED3710">
              <w:rPr>
                <w:noProof/>
                <w:webHidden/>
              </w:rPr>
              <w:tab/>
            </w:r>
            <w:r w:rsidR="00ED3710">
              <w:rPr>
                <w:noProof/>
                <w:webHidden/>
              </w:rPr>
              <w:fldChar w:fldCharType="begin"/>
            </w:r>
            <w:r w:rsidR="00ED3710">
              <w:rPr>
                <w:noProof/>
                <w:webHidden/>
              </w:rPr>
              <w:instrText xml:space="preserve"> PAGEREF _Toc60324471 \h </w:instrText>
            </w:r>
            <w:r w:rsidR="00ED3710">
              <w:rPr>
                <w:noProof/>
                <w:webHidden/>
              </w:rPr>
            </w:r>
            <w:r w:rsidR="00ED3710">
              <w:rPr>
                <w:noProof/>
                <w:webHidden/>
              </w:rPr>
              <w:fldChar w:fldCharType="separate"/>
            </w:r>
            <w:r w:rsidR="00ED3710">
              <w:rPr>
                <w:noProof/>
                <w:webHidden/>
              </w:rPr>
              <w:t>21</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72" w:history="1">
            <w:r w:rsidR="00ED3710" w:rsidRPr="00B7675E">
              <w:rPr>
                <w:rStyle w:val="Lienhypertexte"/>
                <w:rFonts w:eastAsiaTheme="majorEastAsia"/>
                <w:noProof/>
              </w:rPr>
              <w:t>7.2 – CARACTERE DES PRIX</w:t>
            </w:r>
            <w:r w:rsidR="00ED3710">
              <w:rPr>
                <w:noProof/>
                <w:webHidden/>
              </w:rPr>
              <w:tab/>
            </w:r>
            <w:r w:rsidR="00ED3710">
              <w:rPr>
                <w:noProof/>
                <w:webHidden/>
              </w:rPr>
              <w:fldChar w:fldCharType="begin"/>
            </w:r>
            <w:r w:rsidR="00ED3710">
              <w:rPr>
                <w:noProof/>
                <w:webHidden/>
              </w:rPr>
              <w:instrText xml:space="preserve"> PAGEREF _Toc60324472 \h </w:instrText>
            </w:r>
            <w:r w:rsidR="00ED3710">
              <w:rPr>
                <w:noProof/>
                <w:webHidden/>
              </w:rPr>
            </w:r>
            <w:r w:rsidR="00ED3710">
              <w:rPr>
                <w:noProof/>
                <w:webHidden/>
              </w:rPr>
              <w:fldChar w:fldCharType="separate"/>
            </w:r>
            <w:r w:rsidR="00ED3710">
              <w:rPr>
                <w:noProof/>
                <w:webHidden/>
              </w:rPr>
              <w:t>21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3" w:history="1">
            <w:r w:rsidR="00ED3710" w:rsidRPr="00B7675E">
              <w:rPr>
                <w:rStyle w:val="Lienhypertexte"/>
                <w:rFonts w:eastAsiaTheme="majorEastAsia"/>
                <w:noProof/>
              </w:rPr>
              <w:t>7.2.1 – Prestations réglées au forfait</w:t>
            </w:r>
            <w:r w:rsidR="00ED3710">
              <w:rPr>
                <w:noProof/>
                <w:webHidden/>
              </w:rPr>
              <w:tab/>
            </w:r>
            <w:r w:rsidR="00ED3710">
              <w:rPr>
                <w:noProof/>
                <w:webHidden/>
              </w:rPr>
              <w:fldChar w:fldCharType="begin"/>
            </w:r>
            <w:r w:rsidR="00ED3710">
              <w:rPr>
                <w:noProof/>
                <w:webHidden/>
              </w:rPr>
              <w:instrText xml:space="preserve"> PAGEREF _Toc60324473 \h </w:instrText>
            </w:r>
            <w:r w:rsidR="00ED3710">
              <w:rPr>
                <w:noProof/>
                <w:webHidden/>
              </w:rPr>
            </w:r>
            <w:r w:rsidR="00ED3710">
              <w:rPr>
                <w:noProof/>
                <w:webHidden/>
              </w:rPr>
              <w:fldChar w:fldCharType="separate"/>
            </w:r>
            <w:r w:rsidR="00ED3710">
              <w:rPr>
                <w:noProof/>
                <w:webHidden/>
              </w:rPr>
              <w:t>21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4" w:history="1">
            <w:r w:rsidR="00ED3710" w:rsidRPr="00B7675E">
              <w:rPr>
                <w:rStyle w:val="Lienhypertexte"/>
                <w:rFonts w:eastAsiaTheme="majorEastAsia"/>
                <w:noProof/>
              </w:rPr>
              <w:t>7.2.2 – Prestations réglées sur prix unitaires</w:t>
            </w:r>
            <w:r w:rsidR="00ED3710">
              <w:rPr>
                <w:noProof/>
                <w:webHidden/>
              </w:rPr>
              <w:tab/>
            </w:r>
            <w:r w:rsidR="00ED3710">
              <w:rPr>
                <w:noProof/>
                <w:webHidden/>
              </w:rPr>
              <w:fldChar w:fldCharType="begin"/>
            </w:r>
            <w:r w:rsidR="00ED3710">
              <w:rPr>
                <w:noProof/>
                <w:webHidden/>
              </w:rPr>
              <w:instrText xml:space="preserve"> PAGEREF _Toc60324474 \h </w:instrText>
            </w:r>
            <w:r w:rsidR="00ED3710">
              <w:rPr>
                <w:noProof/>
                <w:webHidden/>
              </w:rPr>
            </w:r>
            <w:r w:rsidR="00ED3710">
              <w:rPr>
                <w:noProof/>
                <w:webHidden/>
              </w:rPr>
              <w:fldChar w:fldCharType="separate"/>
            </w:r>
            <w:r w:rsidR="00ED3710">
              <w:rPr>
                <w:noProof/>
                <w:webHidden/>
              </w:rPr>
              <w:t>21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5" w:history="1">
            <w:r w:rsidR="00ED3710" w:rsidRPr="00B7675E">
              <w:rPr>
                <w:rStyle w:val="Lienhypertexte"/>
                <w:rFonts w:eastAsiaTheme="majorEastAsia"/>
                <w:noProof/>
              </w:rPr>
              <w:t>7.2.3 – Caractère provisoire ou définitif</w:t>
            </w:r>
            <w:r w:rsidR="00ED3710">
              <w:rPr>
                <w:noProof/>
                <w:webHidden/>
              </w:rPr>
              <w:tab/>
            </w:r>
            <w:r w:rsidR="00ED3710">
              <w:rPr>
                <w:noProof/>
                <w:webHidden/>
              </w:rPr>
              <w:fldChar w:fldCharType="begin"/>
            </w:r>
            <w:r w:rsidR="00ED3710">
              <w:rPr>
                <w:noProof/>
                <w:webHidden/>
              </w:rPr>
              <w:instrText xml:space="preserve"> PAGEREF _Toc60324475 \h </w:instrText>
            </w:r>
            <w:r w:rsidR="00ED3710">
              <w:rPr>
                <w:noProof/>
                <w:webHidden/>
              </w:rPr>
            </w:r>
            <w:r w:rsidR="00ED3710">
              <w:rPr>
                <w:noProof/>
                <w:webHidden/>
              </w:rPr>
              <w:fldChar w:fldCharType="separate"/>
            </w:r>
            <w:r w:rsidR="00ED3710">
              <w:rPr>
                <w:noProof/>
                <w:webHidden/>
              </w:rPr>
              <w:t>22</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6" w:history="1">
            <w:r w:rsidR="00ED3710" w:rsidRPr="00B7675E">
              <w:rPr>
                <w:rStyle w:val="Lienhypertexte"/>
                <w:rFonts w:eastAsiaTheme="majorEastAsia"/>
                <w:noProof/>
              </w:rPr>
              <w:t>7.2.4 – Variation des prix</w:t>
            </w:r>
            <w:r w:rsidR="00ED3710">
              <w:rPr>
                <w:noProof/>
                <w:webHidden/>
              </w:rPr>
              <w:tab/>
            </w:r>
            <w:r w:rsidR="00ED3710">
              <w:rPr>
                <w:noProof/>
                <w:webHidden/>
              </w:rPr>
              <w:fldChar w:fldCharType="begin"/>
            </w:r>
            <w:r w:rsidR="00ED3710">
              <w:rPr>
                <w:noProof/>
                <w:webHidden/>
              </w:rPr>
              <w:instrText xml:space="preserve"> PAGEREF _Toc60324476 \h </w:instrText>
            </w:r>
            <w:r w:rsidR="00ED3710">
              <w:rPr>
                <w:noProof/>
                <w:webHidden/>
              </w:rPr>
            </w:r>
            <w:r w:rsidR="00ED3710">
              <w:rPr>
                <w:noProof/>
                <w:webHidden/>
              </w:rPr>
              <w:fldChar w:fldCharType="separate"/>
            </w:r>
            <w:r w:rsidR="00ED3710">
              <w:rPr>
                <w:noProof/>
                <w:webHidden/>
              </w:rPr>
              <w:t>22</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77" w:history="1">
            <w:r w:rsidR="00ED3710" w:rsidRPr="00B7675E">
              <w:rPr>
                <w:rStyle w:val="Lienhypertexte"/>
                <w:rFonts w:eastAsiaTheme="majorEastAsia"/>
                <w:noProof/>
              </w:rPr>
              <w:t>ARTICLE 8 – MARCHE SUBSEQUENT : DETERMINATION DU PRIX DE REGLEMENT – VARIATION DES PRIX – APPROVISIONNEMENTS – AVANCES – AUTO-LIQUIDATION TGC</w:t>
            </w:r>
            <w:r w:rsidR="00ED3710">
              <w:rPr>
                <w:noProof/>
                <w:webHidden/>
              </w:rPr>
              <w:tab/>
            </w:r>
            <w:r w:rsidR="00ED3710">
              <w:rPr>
                <w:noProof/>
                <w:webHidden/>
              </w:rPr>
              <w:fldChar w:fldCharType="begin"/>
            </w:r>
            <w:r w:rsidR="00ED3710">
              <w:rPr>
                <w:noProof/>
                <w:webHidden/>
              </w:rPr>
              <w:instrText xml:space="preserve"> PAGEREF _Toc60324477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78" w:history="1">
            <w:r w:rsidR="00ED3710" w:rsidRPr="00B7675E">
              <w:rPr>
                <w:rStyle w:val="Lienhypertexte"/>
                <w:rFonts w:eastAsiaTheme="majorEastAsia"/>
                <w:noProof/>
              </w:rPr>
              <w:t>8.1 – DETERMINATION DU PRIX DE REGLEMENT</w:t>
            </w:r>
            <w:r w:rsidR="00ED3710">
              <w:rPr>
                <w:noProof/>
                <w:webHidden/>
              </w:rPr>
              <w:tab/>
            </w:r>
            <w:r w:rsidR="00ED3710">
              <w:rPr>
                <w:noProof/>
                <w:webHidden/>
              </w:rPr>
              <w:fldChar w:fldCharType="begin"/>
            </w:r>
            <w:r w:rsidR="00ED3710">
              <w:rPr>
                <w:noProof/>
                <w:webHidden/>
              </w:rPr>
              <w:instrText xml:space="preserve"> PAGEREF _Toc60324478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79" w:history="1">
            <w:r w:rsidR="00ED3710" w:rsidRPr="00B7675E">
              <w:rPr>
                <w:rStyle w:val="Lienhypertexte"/>
                <w:rFonts w:eastAsiaTheme="majorEastAsia"/>
                <w:noProof/>
              </w:rPr>
              <w:t>8.1.1 – Prix de base</w:t>
            </w:r>
            <w:r w:rsidR="00ED3710">
              <w:rPr>
                <w:noProof/>
                <w:webHidden/>
              </w:rPr>
              <w:tab/>
            </w:r>
            <w:r w:rsidR="00ED3710">
              <w:rPr>
                <w:noProof/>
                <w:webHidden/>
              </w:rPr>
              <w:fldChar w:fldCharType="begin"/>
            </w:r>
            <w:r w:rsidR="00ED3710">
              <w:rPr>
                <w:noProof/>
                <w:webHidden/>
              </w:rPr>
              <w:instrText xml:space="preserve"> PAGEREF _Toc60324479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80" w:history="1">
            <w:r w:rsidR="00ED3710" w:rsidRPr="00B7675E">
              <w:rPr>
                <w:rStyle w:val="Lienhypertexte"/>
                <w:rFonts w:eastAsiaTheme="majorEastAsia"/>
                <w:noProof/>
              </w:rPr>
              <w:t>8.1.2 – Modalités de règlement</w:t>
            </w:r>
            <w:r w:rsidR="00ED3710">
              <w:rPr>
                <w:noProof/>
                <w:webHidden/>
              </w:rPr>
              <w:tab/>
            </w:r>
            <w:r w:rsidR="00ED3710">
              <w:rPr>
                <w:noProof/>
                <w:webHidden/>
              </w:rPr>
              <w:fldChar w:fldCharType="begin"/>
            </w:r>
            <w:r w:rsidR="00ED3710">
              <w:rPr>
                <w:noProof/>
                <w:webHidden/>
              </w:rPr>
              <w:instrText xml:space="preserve"> PAGEREF _Toc60324480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81" w:history="1">
            <w:r w:rsidR="00ED3710" w:rsidRPr="00B7675E">
              <w:rPr>
                <w:rStyle w:val="Lienhypertexte"/>
                <w:rFonts w:eastAsiaTheme="majorEastAsia"/>
                <w:noProof/>
              </w:rPr>
              <w:t>8.1.2.1 – Décomptes et acomptes</w:t>
            </w:r>
            <w:r w:rsidR="00ED3710">
              <w:rPr>
                <w:noProof/>
                <w:webHidden/>
              </w:rPr>
              <w:tab/>
            </w:r>
            <w:r w:rsidR="00ED3710">
              <w:rPr>
                <w:noProof/>
                <w:webHidden/>
              </w:rPr>
              <w:fldChar w:fldCharType="begin"/>
            </w:r>
            <w:r w:rsidR="00ED3710">
              <w:rPr>
                <w:noProof/>
                <w:webHidden/>
              </w:rPr>
              <w:instrText xml:space="preserve"> PAGEREF _Toc60324481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4"/>
            <w:tabs>
              <w:tab w:val="right" w:leader="dot" w:pos="9062"/>
            </w:tabs>
            <w:rPr>
              <w:rFonts w:eastAsiaTheme="minorEastAsia" w:cstheme="minorBidi"/>
              <w:noProof/>
              <w:sz w:val="22"/>
              <w:szCs w:val="22"/>
              <w:lang w:eastAsia="fr-FR"/>
            </w:rPr>
          </w:pPr>
          <w:hyperlink w:anchor="_Toc60324482" w:history="1">
            <w:r w:rsidR="00ED3710" w:rsidRPr="00B7675E">
              <w:rPr>
                <w:rStyle w:val="Lienhypertexte"/>
                <w:rFonts w:eastAsiaTheme="majorEastAsia"/>
                <w:noProof/>
              </w:rPr>
              <w:t>8.1.2.2 – Factures rattachées à l’ensemble du marché subséquent</w:t>
            </w:r>
            <w:r w:rsidR="00ED3710">
              <w:rPr>
                <w:noProof/>
                <w:webHidden/>
              </w:rPr>
              <w:tab/>
            </w:r>
            <w:r w:rsidR="00ED3710">
              <w:rPr>
                <w:noProof/>
                <w:webHidden/>
              </w:rPr>
              <w:fldChar w:fldCharType="begin"/>
            </w:r>
            <w:r w:rsidR="00ED3710">
              <w:rPr>
                <w:noProof/>
                <w:webHidden/>
              </w:rPr>
              <w:instrText xml:space="preserve"> PAGEREF _Toc60324482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83" w:history="1">
            <w:r w:rsidR="00ED3710" w:rsidRPr="00B7675E">
              <w:rPr>
                <w:rStyle w:val="Lienhypertexte"/>
                <w:rFonts w:eastAsiaTheme="majorEastAsia"/>
                <w:noProof/>
              </w:rPr>
              <w:t>8.2 –VARIATION DES PRIX – ACTUALISATION, REVISION</w:t>
            </w:r>
            <w:r w:rsidR="00ED3710">
              <w:rPr>
                <w:noProof/>
                <w:webHidden/>
              </w:rPr>
              <w:tab/>
            </w:r>
            <w:r w:rsidR="00ED3710">
              <w:rPr>
                <w:noProof/>
                <w:webHidden/>
              </w:rPr>
              <w:fldChar w:fldCharType="begin"/>
            </w:r>
            <w:r w:rsidR="00ED3710">
              <w:rPr>
                <w:noProof/>
                <w:webHidden/>
              </w:rPr>
              <w:instrText xml:space="preserve"> PAGEREF _Toc60324483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84" w:history="1">
            <w:r w:rsidR="00ED3710" w:rsidRPr="00B7675E">
              <w:rPr>
                <w:rStyle w:val="Lienhypertexte"/>
                <w:rFonts w:eastAsiaTheme="majorEastAsia"/>
                <w:noProof/>
              </w:rPr>
              <w:t>8.2.1 – Actualisation des prix fermes – lorsque la durée d’exécution est inférieure à 6 mois</w:t>
            </w:r>
            <w:r w:rsidR="00ED3710">
              <w:rPr>
                <w:noProof/>
                <w:webHidden/>
              </w:rPr>
              <w:tab/>
            </w:r>
            <w:r w:rsidR="00ED3710">
              <w:rPr>
                <w:noProof/>
                <w:webHidden/>
              </w:rPr>
              <w:fldChar w:fldCharType="begin"/>
            </w:r>
            <w:r w:rsidR="00ED3710">
              <w:rPr>
                <w:noProof/>
                <w:webHidden/>
              </w:rPr>
              <w:instrText xml:space="preserve"> PAGEREF _Toc60324484 \h </w:instrText>
            </w:r>
            <w:r w:rsidR="00ED3710">
              <w:rPr>
                <w:noProof/>
                <w:webHidden/>
              </w:rPr>
            </w:r>
            <w:r w:rsidR="00ED3710">
              <w:rPr>
                <w:noProof/>
                <w:webHidden/>
              </w:rPr>
              <w:fldChar w:fldCharType="separate"/>
            </w:r>
            <w:r w:rsidR="00ED3710">
              <w:rPr>
                <w:noProof/>
                <w:webHidden/>
              </w:rPr>
              <w:t>23</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85" w:history="1">
            <w:r w:rsidR="00ED3710" w:rsidRPr="00B7675E">
              <w:rPr>
                <w:rStyle w:val="Lienhypertexte"/>
                <w:rFonts w:eastAsiaTheme="majorEastAsia"/>
                <w:noProof/>
              </w:rPr>
              <w:t>8.2.2 – Révision des prix– lorsque la durée d’exécution est supérieure ou égale à 6 mois</w:t>
            </w:r>
            <w:r w:rsidR="00ED3710">
              <w:rPr>
                <w:noProof/>
                <w:webHidden/>
              </w:rPr>
              <w:tab/>
            </w:r>
            <w:r w:rsidR="00ED3710">
              <w:rPr>
                <w:noProof/>
                <w:webHidden/>
              </w:rPr>
              <w:fldChar w:fldCharType="begin"/>
            </w:r>
            <w:r w:rsidR="00ED3710">
              <w:rPr>
                <w:noProof/>
                <w:webHidden/>
              </w:rPr>
              <w:instrText xml:space="preserve"> PAGEREF _Toc60324485 \h </w:instrText>
            </w:r>
            <w:r w:rsidR="00ED3710">
              <w:rPr>
                <w:noProof/>
                <w:webHidden/>
              </w:rPr>
            </w:r>
            <w:r w:rsidR="00ED3710">
              <w:rPr>
                <w:noProof/>
                <w:webHidden/>
              </w:rPr>
              <w:fldChar w:fldCharType="separate"/>
            </w:r>
            <w:r w:rsidR="00ED3710">
              <w:rPr>
                <w:noProof/>
                <w:webHidden/>
              </w:rPr>
              <w:t>24</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86" w:history="1">
            <w:r w:rsidR="00ED3710" w:rsidRPr="00B7675E">
              <w:rPr>
                <w:rStyle w:val="Lienhypertexte"/>
                <w:rFonts w:eastAsiaTheme="majorEastAsia"/>
                <w:noProof/>
              </w:rPr>
              <w:t>8.2.3 – Indice de référence</w:t>
            </w:r>
            <w:r w:rsidR="00ED3710">
              <w:rPr>
                <w:noProof/>
                <w:webHidden/>
              </w:rPr>
              <w:tab/>
            </w:r>
            <w:r w:rsidR="00ED3710">
              <w:rPr>
                <w:noProof/>
                <w:webHidden/>
              </w:rPr>
              <w:fldChar w:fldCharType="begin"/>
            </w:r>
            <w:r w:rsidR="00ED3710">
              <w:rPr>
                <w:noProof/>
                <w:webHidden/>
              </w:rPr>
              <w:instrText xml:space="preserve"> PAGEREF _Toc60324486 \h </w:instrText>
            </w:r>
            <w:r w:rsidR="00ED3710">
              <w:rPr>
                <w:noProof/>
                <w:webHidden/>
              </w:rPr>
            </w:r>
            <w:r w:rsidR="00ED3710">
              <w:rPr>
                <w:noProof/>
                <w:webHidden/>
              </w:rPr>
              <w:fldChar w:fldCharType="separate"/>
            </w:r>
            <w:r w:rsidR="00ED3710">
              <w:rPr>
                <w:noProof/>
                <w:webHidden/>
              </w:rPr>
              <w:t>24</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87" w:history="1">
            <w:r w:rsidR="00ED3710" w:rsidRPr="00B7675E">
              <w:rPr>
                <w:rStyle w:val="Lienhypertexte"/>
                <w:rFonts w:eastAsiaTheme="majorEastAsia"/>
                <w:noProof/>
              </w:rPr>
              <w:t>8.2.4 – Actualisation ou révision provisoire</w:t>
            </w:r>
            <w:r w:rsidR="00ED3710">
              <w:rPr>
                <w:noProof/>
                <w:webHidden/>
              </w:rPr>
              <w:tab/>
            </w:r>
            <w:r w:rsidR="00ED3710">
              <w:rPr>
                <w:noProof/>
                <w:webHidden/>
              </w:rPr>
              <w:fldChar w:fldCharType="begin"/>
            </w:r>
            <w:r w:rsidR="00ED3710">
              <w:rPr>
                <w:noProof/>
                <w:webHidden/>
              </w:rPr>
              <w:instrText xml:space="preserve"> PAGEREF _Toc60324487 \h </w:instrText>
            </w:r>
            <w:r w:rsidR="00ED3710">
              <w:rPr>
                <w:noProof/>
                <w:webHidden/>
              </w:rPr>
            </w:r>
            <w:r w:rsidR="00ED3710">
              <w:rPr>
                <w:noProof/>
                <w:webHidden/>
              </w:rPr>
              <w:fldChar w:fldCharType="separate"/>
            </w:r>
            <w:r w:rsidR="00ED3710">
              <w:rPr>
                <w:noProof/>
                <w:webHidden/>
              </w:rPr>
              <w:t>25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88" w:history="1">
            <w:r w:rsidR="00ED3710" w:rsidRPr="00B7675E">
              <w:rPr>
                <w:rStyle w:val="Lienhypertexte"/>
                <w:rFonts w:eastAsiaTheme="majorEastAsia"/>
                <w:noProof/>
              </w:rPr>
              <w:t>8.3 – ACOMPTES SUR APPROVISIONNEMENTS</w:t>
            </w:r>
            <w:r w:rsidR="00ED3710">
              <w:rPr>
                <w:noProof/>
                <w:webHidden/>
              </w:rPr>
              <w:tab/>
            </w:r>
            <w:r w:rsidR="00ED3710">
              <w:rPr>
                <w:noProof/>
                <w:webHidden/>
              </w:rPr>
              <w:fldChar w:fldCharType="begin"/>
            </w:r>
            <w:r w:rsidR="00ED3710">
              <w:rPr>
                <w:noProof/>
                <w:webHidden/>
              </w:rPr>
              <w:instrText xml:space="preserve"> PAGEREF _Toc60324488 \h </w:instrText>
            </w:r>
            <w:r w:rsidR="00ED3710">
              <w:rPr>
                <w:noProof/>
                <w:webHidden/>
              </w:rPr>
            </w:r>
            <w:r w:rsidR="00ED3710">
              <w:rPr>
                <w:noProof/>
                <w:webHidden/>
              </w:rPr>
              <w:fldChar w:fldCharType="separate"/>
            </w:r>
            <w:r w:rsidR="00ED3710">
              <w:rPr>
                <w:noProof/>
                <w:webHidden/>
              </w:rPr>
              <w:t>25</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89" w:history="1">
            <w:r w:rsidR="00ED3710" w:rsidRPr="00B7675E">
              <w:rPr>
                <w:rStyle w:val="Lienhypertexte"/>
                <w:rFonts w:eastAsiaTheme="majorEastAsia"/>
                <w:noProof/>
              </w:rPr>
              <w:t>8.4 – AVANCES</w:t>
            </w:r>
            <w:r w:rsidR="00ED3710">
              <w:rPr>
                <w:noProof/>
                <w:webHidden/>
              </w:rPr>
              <w:tab/>
            </w:r>
            <w:r w:rsidR="00ED3710">
              <w:rPr>
                <w:noProof/>
                <w:webHidden/>
              </w:rPr>
              <w:fldChar w:fldCharType="begin"/>
            </w:r>
            <w:r w:rsidR="00ED3710">
              <w:rPr>
                <w:noProof/>
                <w:webHidden/>
              </w:rPr>
              <w:instrText xml:space="preserve"> PAGEREF _Toc60324489 \h </w:instrText>
            </w:r>
            <w:r w:rsidR="00ED3710">
              <w:rPr>
                <w:noProof/>
                <w:webHidden/>
              </w:rPr>
            </w:r>
            <w:r w:rsidR="00ED3710">
              <w:rPr>
                <w:noProof/>
                <w:webHidden/>
              </w:rPr>
              <w:fldChar w:fldCharType="separate"/>
            </w:r>
            <w:r w:rsidR="00ED3710">
              <w:rPr>
                <w:noProof/>
                <w:webHidden/>
              </w:rPr>
              <w:t>26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0" w:history="1">
            <w:r w:rsidR="00ED3710" w:rsidRPr="00B7675E">
              <w:rPr>
                <w:rStyle w:val="Lienhypertexte"/>
                <w:rFonts w:eastAsiaTheme="majorEastAsia"/>
                <w:noProof/>
              </w:rPr>
              <w:t>8.4.1 – Avances prévues par le marché</w:t>
            </w:r>
            <w:r w:rsidR="00ED3710">
              <w:rPr>
                <w:noProof/>
                <w:webHidden/>
              </w:rPr>
              <w:tab/>
            </w:r>
            <w:r w:rsidR="00ED3710">
              <w:rPr>
                <w:noProof/>
                <w:webHidden/>
              </w:rPr>
              <w:fldChar w:fldCharType="begin"/>
            </w:r>
            <w:r w:rsidR="00ED3710">
              <w:rPr>
                <w:noProof/>
                <w:webHidden/>
              </w:rPr>
              <w:instrText xml:space="preserve"> PAGEREF _Toc60324490 \h </w:instrText>
            </w:r>
            <w:r w:rsidR="00ED3710">
              <w:rPr>
                <w:noProof/>
                <w:webHidden/>
              </w:rPr>
            </w:r>
            <w:r w:rsidR="00ED3710">
              <w:rPr>
                <w:noProof/>
                <w:webHidden/>
              </w:rPr>
              <w:fldChar w:fldCharType="separate"/>
            </w:r>
            <w:r w:rsidR="00ED3710">
              <w:rPr>
                <w:noProof/>
                <w:webHidden/>
              </w:rPr>
              <w:t>26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1" w:history="1">
            <w:r w:rsidR="00ED3710" w:rsidRPr="00B7675E">
              <w:rPr>
                <w:rStyle w:val="Lienhypertexte"/>
                <w:rFonts w:eastAsiaTheme="majorEastAsia"/>
                <w:noProof/>
              </w:rPr>
              <w:t>8.4.2 – Conditions d’accès aux avances prévues par le marché</w:t>
            </w:r>
            <w:r w:rsidR="00ED3710">
              <w:rPr>
                <w:noProof/>
                <w:webHidden/>
              </w:rPr>
              <w:tab/>
            </w:r>
            <w:r w:rsidR="00ED3710">
              <w:rPr>
                <w:noProof/>
                <w:webHidden/>
              </w:rPr>
              <w:fldChar w:fldCharType="begin"/>
            </w:r>
            <w:r w:rsidR="00ED3710">
              <w:rPr>
                <w:noProof/>
                <w:webHidden/>
              </w:rPr>
              <w:instrText xml:space="preserve"> PAGEREF _Toc60324491 \h </w:instrText>
            </w:r>
            <w:r w:rsidR="00ED3710">
              <w:rPr>
                <w:noProof/>
                <w:webHidden/>
              </w:rPr>
            </w:r>
            <w:r w:rsidR="00ED3710">
              <w:rPr>
                <w:noProof/>
                <w:webHidden/>
              </w:rPr>
              <w:fldChar w:fldCharType="separate"/>
            </w:r>
            <w:r w:rsidR="00ED3710">
              <w:rPr>
                <w:noProof/>
                <w:webHidden/>
              </w:rPr>
              <w:t>26</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2" w:history="1">
            <w:r w:rsidR="00ED3710" w:rsidRPr="00B7675E">
              <w:rPr>
                <w:rStyle w:val="Lienhypertexte"/>
                <w:rFonts w:eastAsiaTheme="majorEastAsia"/>
                <w:noProof/>
              </w:rPr>
              <w:t>8.4.3 – Remboursement des avances</w:t>
            </w:r>
            <w:r w:rsidR="00ED3710">
              <w:rPr>
                <w:noProof/>
                <w:webHidden/>
              </w:rPr>
              <w:tab/>
            </w:r>
            <w:r w:rsidR="00ED3710">
              <w:rPr>
                <w:noProof/>
                <w:webHidden/>
              </w:rPr>
              <w:fldChar w:fldCharType="begin"/>
            </w:r>
            <w:r w:rsidR="00ED3710">
              <w:rPr>
                <w:noProof/>
                <w:webHidden/>
              </w:rPr>
              <w:instrText xml:space="preserve"> PAGEREF _Toc60324492 \h </w:instrText>
            </w:r>
            <w:r w:rsidR="00ED3710">
              <w:rPr>
                <w:noProof/>
                <w:webHidden/>
              </w:rPr>
            </w:r>
            <w:r w:rsidR="00ED3710">
              <w:rPr>
                <w:noProof/>
                <w:webHidden/>
              </w:rPr>
              <w:fldChar w:fldCharType="separate"/>
            </w:r>
            <w:r w:rsidR="00ED3710">
              <w:rPr>
                <w:noProof/>
                <w:webHidden/>
              </w:rPr>
              <w:t>27</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93" w:history="1">
            <w:r w:rsidR="00ED3710" w:rsidRPr="00B7675E">
              <w:rPr>
                <w:rStyle w:val="Lienhypertexte"/>
                <w:rFonts w:eastAsiaTheme="majorEastAsia"/>
                <w:noProof/>
              </w:rPr>
              <w:t>8.5 – AUTO-LIQUIDATION DE LA TGC</w:t>
            </w:r>
            <w:r w:rsidR="00ED3710">
              <w:rPr>
                <w:noProof/>
                <w:webHidden/>
              </w:rPr>
              <w:tab/>
            </w:r>
            <w:r w:rsidR="00ED3710">
              <w:rPr>
                <w:noProof/>
                <w:webHidden/>
              </w:rPr>
              <w:fldChar w:fldCharType="begin"/>
            </w:r>
            <w:r w:rsidR="00ED3710">
              <w:rPr>
                <w:noProof/>
                <w:webHidden/>
              </w:rPr>
              <w:instrText xml:space="preserve"> PAGEREF _Toc60324493 \h </w:instrText>
            </w:r>
            <w:r w:rsidR="00ED3710">
              <w:rPr>
                <w:noProof/>
                <w:webHidden/>
              </w:rPr>
            </w:r>
            <w:r w:rsidR="00ED3710">
              <w:rPr>
                <w:noProof/>
                <w:webHidden/>
              </w:rPr>
              <w:fldChar w:fldCharType="separate"/>
            </w:r>
            <w:r w:rsidR="00ED3710">
              <w:rPr>
                <w:noProof/>
                <w:webHidden/>
              </w:rPr>
              <w:t>27</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494" w:history="1">
            <w:r w:rsidR="00ED3710" w:rsidRPr="00B7675E">
              <w:rPr>
                <w:rStyle w:val="Lienhypertexte"/>
                <w:rFonts w:eastAsiaTheme="majorEastAsia"/>
                <w:noProof/>
              </w:rPr>
              <w:t>ARTICLE 9 – MARCHE SUBSEQUENT : PRESENTATION DES DOCUMENTS DE DEMANDE DE PAIEMENT</w:t>
            </w:r>
            <w:r w:rsidR="00ED3710">
              <w:rPr>
                <w:noProof/>
                <w:webHidden/>
              </w:rPr>
              <w:tab/>
            </w:r>
            <w:r w:rsidR="00ED3710">
              <w:rPr>
                <w:noProof/>
                <w:webHidden/>
              </w:rPr>
              <w:fldChar w:fldCharType="begin"/>
            </w:r>
            <w:r w:rsidR="00ED3710">
              <w:rPr>
                <w:noProof/>
                <w:webHidden/>
              </w:rPr>
              <w:instrText xml:space="preserve"> PAGEREF _Toc60324494 \h </w:instrText>
            </w:r>
            <w:r w:rsidR="00ED3710">
              <w:rPr>
                <w:noProof/>
                <w:webHidden/>
              </w:rPr>
            </w:r>
            <w:r w:rsidR="00ED3710">
              <w:rPr>
                <w:noProof/>
                <w:webHidden/>
              </w:rPr>
              <w:fldChar w:fldCharType="separate"/>
            </w:r>
            <w:r w:rsidR="00ED3710">
              <w:rPr>
                <w:noProof/>
                <w:webHidden/>
              </w:rPr>
              <w:t>28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95" w:history="1">
            <w:r w:rsidR="00ED3710" w:rsidRPr="00B7675E">
              <w:rPr>
                <w:rStyle w:val="Lienhypertexte"/>
                <w:rFonts w:eastAsiaTheme="majorEastAsia"/>
                <w:noProof/>
              </w:rPr>
              <w:t>9.1 – FORME DES DOCUMENTS DE PAIEMENT</w:t>
            </w:r>
            <w:r w:rsidR="00ED3710">
              <w:rPr>
                <w:noProof/>
                <w:webHidden/>
              </w:rPr>
              <w:tab/>
            </w:r>
            <w:r w:rsidR="00ED3710">
              <w:rPr>
                <w:noProof/>
                <w:webHidden/>
              </w:rPr>
              <w:fldChar w:fldCharType="begin"/>
            </w:r>
            <w:r w:rsidR="00ED3710">
              <w:rPr>
                <w:noProof/>
                <w:webHidden/>
              </w:rPr>
              <w:instrText xml:space="preserve"> PAGEREF _Toc60324495 \h </w:instrText>
            </w:r>
            <w:r w:rsidR="00ED3710">
              <w:rPr>
                <w:noProof/>
                <w:webHidden/>
              </w:rPr>
            </w:r>
            <w:r w:rsidR="00ED3710">
              <w:rPr>
                <w:noProof/>
                <w:webHidden/>
              </w:rPr>
              <w:fldChar w:fldCharType="separate"/>
            </w:r>
            <w:r w:rsidR="00ED3710">
              <w:rPr>
                <w:noProof/>
                <w:webHidden/>
              </w:rPr>
              <w:t>28</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6" w:history="1">
            <w:r w:rsidR="00ED3710" w:rsidRPr="00B7675E">
              <w:rPr>
                <w:rStyle w:val="Lienhypertexte"/>
                <w:rFonts w:eastAsiaTheme="majorEastAsia"/>
                <w:noProof/>
              </w:rPr>
              <w:t>9.1.1 – Mentions obligatoires sur les factures</w:t>
            </w:r>
            <w:r w:rsidR="00ED3710">
              <w:rPr>
                <w:noProof/>
                <w:webHidden/>
              </w:rPr>
              <w:tab/>
            </w:r>
            <w:r w:rsidR="00ED3710">
              <w:rPr>
                <w:noProof/>
                <w:webHidden/>
              </w:rPr>
              <w:fldChar w:fldCharType="begin"/>
            </w:r>
            <w:r w:rsidR="00ED3710">
              <w:rPr>
                <w:noProof/>
                <w:webHidden/>
              </w:rPr>
              <w:instrText xml:space="preserve"> PAGEREF _Toc60324496 \h </w:instrText>
            </w:r>
            <w:r w:rsidR="00ED3710">
              <w:rPr>
                <w:noProof/>
                <w:webHidden/>
              </w:rPr>
            </w:r>
            <w:r w:rsidR="00ED3710">
              <w:rPr>
                <w:noProof/>
                <w:webHidden/>
              </w:rPr>
              <w:fldChar w:fldCharType="separate"/>
            </w:r>
            <w:r w:rsidR="00ED3710">
              <w:rPr>
                <w:noProof/>
                <w:webHidden/>
              </w:rPr>
              <w:t>28</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7" w:history="1">
            <w:r w:rsidR="00ED3710" w:rsidRPr="00B7675E">
              <w:rPr>
                <w:rStyle w:val="Lienhypertexte"/>
                <w:rFonts w:eastAsiaTheme="majorEastAsia"/>
                <w:noProof/>
              </w:rPr>
              <w:t>9.1.2 – Décomptes et états d’acompte</w:t>
            </w:r>
            <w:r w:rsidR="00ED3710">
              <w:rPr>
                <w:noProof/>
                <w:webHidden/>
              </w:rPr>
              <w:tab/>
            </w:r>
            <w:r w:rsidR="00ED3710">
              <w:rPr>
                <w:noProof/>
                <w:webHidden/>
              </w:rPr>
              <w:fldChar w:fldCharType="begin"/>
            </w:r>
            <w:r w:rsidR="00ED3710">
              <w:rPr>
                <w:noProof/>
                <w:webHidden/>
              </w:rPr>
              <w:instrText xml:space="preserve"> PAGEREF _Toc60324497 \h </w:instrText>
            </w:r>
            <w:r w:rsidR="00ED3710">
              <w:rPr>
                <w:noProof/>
                <w:webHidden/>
              </w:rPr>
            </w:r>
            <w:r w:rsidR="00ED3710">
              <w:rPr>
                <w:noProof/>
                <w:webHidden/>
              </w:rPr>
              <w:fldChar w:fldCharType="separate"/>
            </w:r>
            <w:r w:rsidR="00ED3710">
              <w:rPr>
                <w:noProof/>
                <w:webHidden/>
              </w:rPr>
              <w:t>28</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498" w:history="1">
            <w:r w:rsidR="00ED3710" w:rsidRPr="00B7675E">
              <w:rPr>
                <w:rStyle w:val="Lienhypertexte"/>
                <w:rFonts w:eastAsiaTheme="majorEastAsia"/>
                <w:noProof/>
              </w:rPr>
              <w:t>9.1.3 – Factures</w:t>
            </w:r>
            <w:r w:rsidR="00ED3710">
              <w:rPr>
                <w:noProof/>
                <w:webHidden/>
              </w:rPr>
              <w:tab/>
            </w:r>
            <w:r w:rsidR="00ED3710">
              <w:rPr>
                <w:noProof/>
                <w:webHidden/>
              </w:rPr>
              <w:fldChar w:fldCharType="begin"/>
            </w:r>
            <w:r w:rsidR="00ED3710">
              <w:rPr>
                <w:noProof/>
                <w:webHidden/>
              </w:rPr>
              <w:instrText xml:space="preserve"> PAGEREF _Toc60324498 \h </w:instrText>
            </w:r>
            <w:r w:rsidR="00ED3710">
              <w:rPr>
                <w:noProof/>
                <w:webHidden/>
              </w:rPr>
            </w:r>
            <w:r w:rsidR="00ED3710">
              <w:rPr>
                <w:noProof/>
                <w:webHidden/>
              </w:rPr>
              <w:fldChar w:fldCharType="separate"/>
            </w:r>
            <w:r w:rsidR="00ED3710">
              <w:rPr>
                <w:noProof/>
                <w:webHidden/>
              </w:rPr>
              <w:t>28</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499" w:history="1">
            <w:r w:rsidR="00ED3710" w:rsidRPr="00B7675E">
              <w:rPr>
                <w:rStyle w:val="Lienhypertexte"/>
                <w:rFonts w:eastAsiaTheme="majorEastAsia"/>
                <w:noProof/>
              </w:rPr>
              <w:t>9.2 – ENVOI DES DOCUMENTS DE DEMANDE DE PAIEMENT</w:t>
            </w:r>
            <w:r w:rsidR="00ED3710">
              <w:rPr>
                <w:noProof/>
                <w:webHidden/>
              </w:rPr>
              <w:tab/>
            </w:r>
            <w:r w:rsidR="00ED3710">
              <w:rPr>
                <w:noProof/>
                <w:webHidden/>
              </w:rPr>
              <w:fldChar w:fldCharType="begin"/>
            </w:r>
            <w:r w:rsidR="00ED3710">
              <w:rPr>
                <w:noProof/>
                <w:webHidden/>
              </w:rPr>
              <w:instrText xml:space="preserve"> PAGEREF _Toc60324499 \h </w:instrText>
            </w:r>
            <w:r w:rsidR="00ED3710">
              <w:rPr>
                <w:noProof/>
                <w:webHidden/>
              </w:rPr>
            </w:r>
            <w:r w:rsidR="00ED3710">
              <w:rPr>
                <w:noProof/>
                <w:webHidden/>
              </w:rPr>
              <w:fldChar w:fldCharType="separate"/>
            </w:r>
            <w:r w:rsidR="00ED3710">
              <w:rPr>
                <w:noProof/>
                <w:webHidden/>
              </w:rPr>
              <w:t>29</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500" w:history="1">
            <w:r w:rsidR="00ED3710" w:rsidRPr="00B7675E">
              <w:rPr>
                <w:rStyle w:val="Lienhypertexte"/>
                <w:rFonts w:eastAsiaTheme="majorEastAsia"/>
                <w:noProof/>
              </w:rPr>
              <w:t>9.3 – INTERVENTION D’UN PRESTATAIRE CONDITIONNANT LE PAIEMENT DES SOMMES DUES</w:t>
            </w:r>
            <w:r w:rsidR="00ED3710">
              <w:rPr>
                <w:noProof/>
                <w:webHidden/>
              </w:rPr>
              <w:tab/>
            </w:r>
            <w:r w:rsidR="00ED3710">
              <w:rPr>
                <w:noProof/>
                <w:webHidden/>
              </w:rPr>
              <w:fldChar w:fldCharType="begin"/>
            </w:r>
            <w:r w:rsidR="00ED3710">
              <w:rPr>
                <w:noProof/>
                <w:webHidden/>
              </w:rPr>
              <w:instrText xml:space="preserve"> PAGEREF _Toc60324500 \h </w:instrText>
            </w:r>
            <w:r w:rsidR="00ED3710">
              <w:rPr>
                <w:noProof/>
                <w:webHidden/>
              </w:rPr>
            </w:r>
            <w:r w:rsidR="00ED3710">
              <w:rPr>
                <w:noProof/>
                <w:webHidden/>
              </w:rPr>
              <w:fldChar w:fldCharType="separate"/>
            </w:r>
            <w:r w:rsidR="00ED3710">
              <w:rPr>
                <w:noProof/>
                <w:webHidden/>
              </w:rPr>
              <w:t>29</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501" w:history="1">
            <w:r w:rsidR="00ED3710" w:rsidRPr="00B7675E">
              <w:rPr>
                <w:rStyle w:val="Lienhypertexte"/>
                <w:rFonts w:eastAsiaTheme="majorEastAsia"/>
                <w:noProof/>
              </w:rPr>
              <w:t>9.4 – DELAI DE MANDATEMENT</w:t>
            </w:r>
            <w:r w:rsidR="00ED3710">
              <w:rPr>
                <w:noProof/>
                <w:webHidden/>
              </w:rPr>
              <w:tab/>
            </w:r>
            <w:r w:rsidR="00ED3710">
              <w:rPr>
                <w:noProof/>
                <w:webHidden/>
              </w:rPr>
              <w:fldChar w:fldCharType="begin"/>
            </w:r>
            <w:r w:rsidR="00ED3710">
              <w:rPr>
                <w:noProof/>
                <w:webHidden/>
              </w:rPr>
              <w:instrText xml:space="preserve"> PAGEREF _Toc60324501 \h </w:instrText>
            </w:r>
            <w:r w:rsidR="00ED3710">
              <w:rPr>
                <w:noProof/>
                <w:webHidden/>
              </w:rPr>
            </w:r>
            <w:r w:rsidR="00ED3710">
              <w:rPr>
                <w:noProof/>
                <w:webHidden/>
              </w:rPr>
              <w:fldChar w:fldCharType="separate"/>
            </w:r>
            <w:r w:rsidR="00ED3710">
              <w:rPr>
                <w:noProof/>
                <w:webHidden/>
              </w:rPr>
              <w:t>29</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02" w:history="1">
            <w:r w:rsidR="00ED3710" w:rsidRPr="00B7675E">
              <w:rPr>
                <w:rStyle w:val="Lienhypertexte"/>
                <w:rFonts w:eastAsiaTheme="majorEastAsia"/>
                <w:noProof/>
              </w:rPr>
              <w:t>ARTICLE 10  - MARCHE SUBSEQUENT : DELAI DE GARANTIE, GARANTIES FINANCIERES, SURETÉS, ASSURANCES</w:t>
            </w:r>
            <w:r w:rsidR="00ED3710">
              <w:rPr>
                <w:noProof/>
                <w:webHidden/>
              </w:rPr>
              <w:tab/>
            </w:r>
            <w:r w:rsidR="00ED3710">
              <w:rPr>
                <w:noProof/>
                <w:webHidden/>
              </w:rPr>
              <w:fldChar w:fldCharType="begin"/>
            </w:r>
            <w:r w:rsidR="00ED3710">
              <w:rPr>
                <w:noProof/>
                <w:webHidden/>
              </w:rPr>
              <w:instrText xml:space="preserve"> PAGEREF _Toc60324502 \h </w:instrText>
            </w:r>
            <w:r w:rsidR="00ED3710">
              <w:rPr>
                <w:noProof/>
                <w:webHidden/>
              </w:rPr>
            </w:r>
            <w:r w:rsidR="00ED3710">
              <w:rPr>
                <w:noProof/>
                <w:webHidden/>
              </w:rPr>
              <w:fldChar w:fldCharType="separate"/>
            </w:r>
            <w:r w:rsidR="00ED3710">
              <w:rPr>
                <w:noProof/>
                <w:webHidden/>
              </w:rPr>
              <w:t>30</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503" w:history="1">
            <w:r w:rsidR="00ED3710" w:rsidRPr="00B7675E">
              <w:rPr>
                <w:rStyle w:val="Lienhypertexte"/>
                <w:rFonts w:eastAsiaTheme="majorEastAsia"/>
                <w:noProof/>
              </w:rPr>
              <w:t>10.1 – DELAI DE GARANTIE</w:t>
            </w:r>
            <w:r w:rsidR="00ED3710">
              <w:rPr>
                <w:noProof/>
                <w:webHidden/>
              </w:rPr>
              <w:tab/>
            </w:r>
            <w:r w:rsidR="00ED3710">
              <w:rPr>
                <w:noProof/>
                <w:webHidden/>
              </w:rPr>
              <w:fldChar w:fldCharType="begin"/>
            </w:r>
            <w:r w:rsidR="00ED3710">
              <w:rPr>
                <w:noProof/>
                <w:webHidden/>
              </w:rPr>
              <w:instrText xml:space="preserve"> PAGEREF _Toc60324503 \h </w:instrText>
            </w:r>
            <w:r w:rsidR="00ED3710">
              <w:rPr>
                <w:noProof/>
                <w:webHidden/>
              </w:rPr>
            </w:r>
            <w:r w:rsidR="00ED3710">
              <w:rPr>
                <w:noProof/>
                <w:webHidden/>
              </w:rPr>
              <w:fldChar w:fldCharType="separate"/>
            </w:r>
            <w:r w:rsidR="00ED3710">
              <w:rPr>
                <w:noProof/>
                <w:webHidden/>
              </w:rPr>
              <w:t>30</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504" w:history="1">
            <w:r w:rsidR="00ED3710" w:rsidRPr="00B7675E">
              <w:rPr>
                <w:rStyle w:val="Lienhypertexte"/>
                <w:rFonts w:eastAsiaTheme="majorEastAsia"/>
                <w:noProof/>
              </w:rPr>
              <w:t>10.2 - GARANTIES FINANCIERES, SURETES</w:t>
            </w:r>
            <w:r w:rsidR="00ED3710">
              <w:rPr>
                <w:noProof/>
                <w:webHidden/>
              </w:rPr>
              <w:tab/>
            </w:r>
            <w:r w:rsidR="00ED3710">
              <w:rPr>
                <w:noProof/>
                <w:webHidden/>
              </w:rPr>
              <w:fldChar w:fldCharType="begin"/>
            </w:r>
            <w:r w:rsidR="00ED3710">
              <w:rPr>
                <w:noProof/>
                <w:webHidden/>
              </w:rPr>
              <w:instrText xml:space="preserve"> PAGEREF _Toc60324504 \h </w:instrText>
            </w:r>
            <w:r w:rsidR="00ED3710">
              <w:rPr>
                <w:noProof/>
                <w:webHidden/>
              </w:rPr>
            </w:r>
            <w:r w:rsidR="00ED3710">
              <w:rPr>
                <w:noProof/>
                <w:webHidden/>
              </w:rPr>
              <w:fldChar w:fldCharType="separate"/>
            </w:r>
            <w:r w:rsidR="00ED3710">
              <w:rPr>
                <w:noProof/>
                <w:webHidden/>
              </w:rPr>
              <w:t>30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505" w:history="1">
            <w:r w:rsidR="00ED3710" w:rsidRPr="00B7675E">
              <w:rPr>
                <w:rStyle w:val="Lienhypertexte"/>
                <w:rFonts w:eastAsiaTheme="majorEastAsia"/>
                <w:noProof/>
              </w:rPr>
              <w:t>10.2.1 - Garanties financières prévues au titre du marché</w:t>
            </w:r>
            <w:r w:rsidR="00ED3710">
              <w:rPr>
                <w:noProof/>
                <w:webHidden/>
              </w:rPr>
              <w:tab/>
            </w:r>
            <w:r w:rsidR="00ED3710">
              <w:rPr>
                <w:noProof/>
                <w:webHidden/>
              </w:rPr>
              <w:fldChar w:fldCharType="begin"/>
            </w:r>
            <w:r w:rsidR="00ED3710">
              <w:rPr>
                <w:noProof/>
                <w:webHidden/>
              </w:rPr>
              <w:instrText xml:space="preserve"> PAGEREF _Toc60324505 \h </w:instrText>
            </w:r>
            <w:r w:rsidR="00ED3710">
              <w:rPr>
                <w:noProof/>
                <w:webHidden/>
              </w:rPr>
            </w:r>
            <w:r w:rsidR="00ED3710">
              <w:rPr>
                <w:noProof/>
                <w:webHidden/>
              </w:rPr>
              <w:fldChar w:fldCharType="separate"/>
            </w:r>
            <w:r w:rsidR="00ED3710">
              <w:rPr>
                <w:noProof/>
                <w:webHidden/>
              </w:rPr>
              <w:t>30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506" w:history="1">
            <w:r w:rsidR="00ED3710" w:rsidRPr="00B7675E">
              <w:rPr>
                <w:rStyle w:val="Lienhypertexte"/>
                <w:rFonts w:eastAsiaTheme="majorEastAsia"/>
                <w:noProof/>
              </w:rPr>
              <w:t>10.2.2 – Modalités de mise en place des garanties financières.</w:t>
            </w:r>
            <w:r w:rsidR="00ED3710">
              <w:rPr>
                <w:noProof/>
                <w:webHidden/>
              </w:rPr>
              <w:tab/>
            </w:r>
            <w:r w:rsidR="00ED3710">
              <w:rPr>
                <w:noProof/>
                <w:webHidden/>
              </w:rPr>
              <w:fldChar w:fldCharType="begin"/>
            </w:r>
            <w:r w:rsidR="00ED3710">
              <w:rPr>
                <w:noProof/>
                <w:webHidden/>
              </w:rPr>
              <w:instrText xml:space="preserve"> PAGEREF _Toc60324506 \h </w:instrText>
            </w:r>
            <w:r w:rsidR="00ED3710">
              <w:rPr>
                <w:noProof/>
                <w:webHidden/>
              </w:rPr>
            </w:r>
            <w:r w:rsidR="00ED3710">
              <w:rPr>
                <w:noProof/>
                <w:webHidden/>
              </w:rPr>
              <w:fldChar w:fldCharType="separate"/>
            </w:r>
            <w:r w:rsidR="00ED3710">
              <w:rPr>
                <w:noProof/>
                <w:webHidden/>
              </w:rPr>
              <w:t>30</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507" w:history="1">
            <w:r w:rsidR="00ED3710" w:rsidRPr="00B7675E">
              <w:rPr>
                <w:rStyle w:val="Lienhypertexte"/>
                <w:rFonts w:eastAsiaTheme="majorEastAsia"/>
                <w:noProof/>
              </w:rPr>
              <w:t>10.2.3 – Utilisation des garanties financières pour faire intervenir un prestataire tiers</w:t>
            </w:r>
            <w:r w:rsidR="00ED3710">
              <w:rPr>
                <w:noProof/>
                <w:webHidden/>
              </w:rPr>
              <w:tab/>
            </w:r>
            <w:r w:rsidR="00ED3710">
              <w:rPr>
                <w:noProof/>
                <w:webHidden/>
              </w:rPr>
              <w:fldChar w:fldCharType="begin"/>
            </w:r>
            <w:r w:rsidR="00ED3710">
              <w:rPr>
                <w:noProof/>
                <w:webHidden/>
              </w:rPr>
              <w:instrText xml:space="preserve"> PAGEREF _Toc60324507 \h </w:instrText>
            </w:r>
            <w:r w:rsidR="00ED3710">
              <w:rPr>
                <w:noProof/>
                <w:webHidden/>
              </w:rPr>
            </w:r>
            <w:r w:rsidR="00ED3710">
              <w:rPr>
                <w:noProof/>
                <w:webHidden/>
              </w:rPr>
              <w:fldChar w:fldCharType="separate"/>
            </w:r>
            <w:r w:rsidR="00ED3710">
              <w:rPr>
                <w:noProof/>
                <w:webHidden/>
              </w:rPr>
              <w:t>31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508" w:history="1">
            <w:r w:rsidR="00ED3710" w:rsidRPr="00B7675E">
              <w:rPr>
                <w:rStyle w:val="Lienhypertexte"/>
                <w:rFonts w:eastAsiaTheme="majorEastAsia"/>
                <w:noProof/>
              </w:rPr>
              <w:t>10.2.4 – Restitution des garanties financières</w:t>
            </w:r>
            <w:r w:rsidR="00ED3710">
              <w:rPr>
                <w:noProof/>
                <w:webHidden/>
              </w:rPr>
              <w:tab/>
            </w:r>
            <w:r w:rsidR="00ED3710">
              <w:rPr>
                <w:noProof/>
                <w:webHidden/>
              </w:rPr>
              <w:fldChar w:fldCharType="begin"/>
            </w:r>
            <w:r w:rsidR="00ED3710">
              <w:rPr>
                <w:noProof/>
                <w:webHidden/>
              </w:rPr>
              <w:instrText xml:space="preserve"> PAGEREF _Toc60324508 \h </w:instrText>
            </w:r>
            <w:r w:rsidR="00ED3710">
              <w:rPr>
                <w:noProof/>
                <w:webHidden/>
              </w:rPr>
            </w:r>
            <w:r w:rsidR="00ED3710">
              <w:rPr>
                <w:noProof/>
                <w:webHidden/>
              </w:rPr>
              <w:fldChar w:fldCharType="separate"/>
            </w:r>
            <w:r w:rsidR="00ED3710">
              <w:rPr>
                <w:noProof/>
                <w:webHidden/>
              </w:rPr>
              <w:t>31</w:t>
            </w:r>
            <w:r w:rsidR="00ED3710">
              <w:rPr>
                <w:noProof/>
                <w:webHidden/>
              </w:rPr>
              <w:fldChar w:fldCharType="end"/>
            </w:r>
          </w:hyperlink>
        </w:p>
        <w:p w:rsidR="00ED3710" w:rsidRDefault="001D7DFB">
          <w:pPr>
            <w:pStyle w:val="TM2"/>
            <w:tabs>
              <w:tab w:val="right" w:leader="dot" w:pos="9062"/>
            </w:tabs>
            <w:rPr>
              <w:rFonts w:eastAsiaTheme="minorEastAsia" w:cstheme="minorBidi"/>
              <w:smallCaps w:val="0"/>
              <w:noProof/>
              <w:sz w:val="22"/>
              <w:szCs w:val="22"/>
              <w:lang w:eastAsia="fr-FR"/>
            </w:rPr>
          </w:pPr>
          <w:hyperlink w:anchor="_Toc60324509" w:history="1">
            <w:r w:rsidR="00ED3710" w:rsidRPr="00B7675E">
              <w:rPr>
                <w:rStyle w:val="Lienhypertexte"/>
                <w:rFonts w:eastAsiaTheme="majorEastAsia"/>
                <w:noProof/>
              </w:rPr>
              <w:t>10.3  – ASSURANCES</w:t>
            </w:r>
            <w:r w:rsidR="00ED3710">
              <w:rPr>
                <w:noProof/>
                <w:webHidden/>
              </w:rPr>
              <w:tab/>
            </w:r>
            <w:r w:rsidR="00ED3710">
              <w:rPr>
                <w:noProof/>
                <w:webHidden/>
              </w:rPr>
              <w:fldChar w:fldCharType="begin"/>
            </w:r>
            <w:r w:rsidR="00ED3710">
              <w:rPr>
                <w:noProof/>
                <w:webHidden/>
              </w:rPr>
              <w:instrText xml:space="preserve"> PAGEREF _Toc60324509 \h </w:instrText>
            </w:r>
            <w:r w:rsidR="00ED3710">
              <w:rPr>
                <w:noProof/>
                <w:webHidden/>
              </w:rPr>
            </w:r>
            <w:r w:rsidR="00ED3710">
              <w:rPr>
                <w:noProof/>
                <w:webHidden/>
              </w:rPr>
              <w:fldChar w:fldCharType="separate"/>
            </w:r>
            <w:r w:rsidR="00ED3710">
              <w:rPr>
                <w:noProof/>
                <w:webHidden/>
              </w:rPr>
              <w:t>31</w:t>
            </w:r>
            <w:r w:rsidR="00ED3710">
              <w:rPr>
                <w:noProof/>
                <w:webHidden/>
              </w:rPr>
              <w:fldChar w:fldCharType="end"/>
            </w:r>
          </w:hyperlink>
        </w:p>
        <w:p w:rsidR="00ED3710" w:rsidRDefault="001D7DFB">
          <w:pPr>
            <w:pStyle w:val="TM3"/>
            <w:tabs>
              <w:tab w:val="right" w:leader="dot" w:pos="9062"/>
            </w:tabs>
            <w:rPr>
              <w:rFonts w:eastAsiaTheme="minorEastAsia" w:cstheme="minorBidi"/>
              <w:i w:val="0"/>
              <w:iCs w:val="0"/>
              <w:noProof/>
              <w:sz w:val="22"/>
              <w:szCs w:val="22"/>
              <w:lang w:eastAsia="fr-FR"/>
            </w:rPr>
          </w:pPr>
          <w:hyperlink w:anchor="_Toc60324510" w:history="1">
            <w:r w:rsidR="00ED3710" w:rsidRPr="00B7675E">
              <w:rPr>
                <w:rStyle w:val="Lienhypertexte"/>
                <w:rFonts w:eastAsiaTheme="majorEastAsia"/>
                <w:noProof/>
              </w:rPr>
              <w:t>10.3.1 – Assurance professionnelle</w:t>
            </w:r>
            <w:r w:rsidR="00ED3710">
              <w:rPr>
                <w:noProof/>
                <w:webHidden/>
              </w:rPr>
              <w:tab/>
            </w:r>
            <w:r w:rsidR="00ED3710">
              <w:rPr>
                <w:noProof/>
                <w:webHidden/>
              </w:rPr>
              <w:fldChar w:fldCharType="begin"/>
            </w:r>
            <w:r w:rsidR="00ED3710">
              <w:rPr>
                <w:noProof/>
                <w:webHidden/>
              </w:rPr>
              <w:instrText xml:space="preserve"> PAGEREF _Toc60324510 \h </w:instrText>
            </w:r>
            <w:r w:rsidR="00ED3710">
              <w:rPr>
                <w:noProof/>
                <w:webHidden/>
              </w:rPr>
            </w:r>
            <w:r w:rsidR="00ED3710">
              <w:rPr>
                <w:noProof/>
                <w:webHidden/>
              </w:rPr>
              <w:fldChar w:fldCharType="separate"/>
            </w:r>
            <w:r w:rsidR="00ED3710">
              <w:rPr>
                <w:noProof/>
                <w:webHidden/>
              </w:rPr>
              <w:t>32</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1" w:history="1">
            <w:r w:rsidR="00ED3710" w:rsidRPr="00B7675E">
              <w:rPr>
                <w:rStyle w:val="Lienhypertexte"/>
                <w:rFonts w:eastAsiaTheme="majorEastAsia"/>
                <w:noProof/>
              </w:rPr>
              <w:t>ARTICLE 11  -  PROPRIETE INTELLECTUELLE</w:t>
            </w:r>
            <w:r w:rsidR="00ED3710">
              <w:rPr>
                <w:noProof/>
                <w:webHidden/>
              </w:rPr>
              <w:tab/>
            </w:r>
            <w:r w:rsidR="00ED3710">
              <w:rPr>
                <w:noProof/>
                <w:webHidden/>
              </w:rPr>
              <w:fldChar w:fldCharType="begin"/>
            </w:r>
            <w:r w:rsidR="00ED3710">
              <w:rPr>
                <w:noProof/>
                <w:webHidden/>
              </w:rPr>
              <w:instrText xml:space="preserve"> PAGEREF _Toc60324511 \h </w:instrText>
            </w:r>
            <w:r w:rsidR="00ED3710">
              <w:rPr>
                <w:noProof/>
                <w:webHidden/>
              </w:rPr>
            </w:r>
            <w:r w:rsidR="00ED3710">
              <w:rPr>
                <w:noProof/>
                <w:webHidden/>
              </w:rPr>
              <w:fldChar w:fldCharType="separate"/>
            </w:r>
            <w:r w:rsidR="00ED3710">
              <w:rPr>
                <w:noProof/>
                <w:webHidden/>
              </w:rPr>
              <w:t>33</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2" w:history="1">
            <w:r w:rsidR="00ED3710" w:rsidRPr="00B7675E">
              <w:rPr>
                <w:rStyle w:val="Lienhypertexte"/>
                <w:rFonts w:eastAsiaTheme="majorEastAsia"/>
                <w:noProof/>
              </w:rPr>
              <w:t>ARTICLE  12 – RESILIATION DU MARCHE</w:t>
            </w:r>
            <w:r w:rsidR="00ED3710">
              <w:rPr>
                <w:noProof/>
                <w:webHidden/>
              </w:rPr>
              <w:tab/>
            </w:r>
            <w:r w:rsidR="00ED3710">
              <w:rPr>
                <w:noProof/>
                <w:webHidden/>
              </w:rPr>
              <w:fldChar w:fldCharType="begin"/>
            </w:r>
            <w:r w:rsidR="00ED3710">
              <w:rPr>
                <w:noProof/>
                <w:webHidden/>
              </w:rPr>
              <w:instrText xml:space="preserve"> PAGEREF _Toc60324512 \h </w:instrText>
            </w:r>
            <w:r w:rsidR="00ED3710">
              <w:rPr>
                <w:noProof/>
                <w:webHidden/>
              </w:rPr>
            </w:r>
            <w:r w:rsidR="00ED3710">
              <w:rPr>
                <w:noProof/>
                <w:webHidden/>
              </w:rPr>
              <w:fldChar w:fldCharType="separate"/>
            </w:r>
            <w:r w:rsidR="00ED3710">
              <w:rPr>
                <w:noProof/>
                <w:webHidden/>
              </w:rPr>
              <w:t>33</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3" w:history="1">
            <w:r w:rsidR="00ED3710" w:rsidRPr="00B7675E">
              <w:rPr>
                <w:rStyle w:val="Lienhypertexte"/>
                <w:rFonts w:eastAsiaTheme="majorEastAsia"/>
                <w:noProof/>
              </w:rPr>
              <w:t>ARTICLE 13 – PROTECTION  DES DONNEES PERSONNELLES</w:t>
            </w:r>
            <w:r w:rsidR="00ED3710">
              <w:rPr>
                <w:noProof/>
                <w:webHidden/>
              </w:rPr>
              <w:tab/>
            </w:r>
            <w:r w:rsidR="00ED3710">
              <w:rPr>
                <w:noProof/>
                <w:webHidden/>
              </w:rPr>
              <w:fldChar w:fldCharType="begin"/>
            </w:r>
            <w:r w:rsidR="00ED3710">
              <w:rPr>
                <w:noProof/>
                <w:webHidden/>
              </w:rPr>
              <w:instrText xml:space="preserve"> PAGEREF _Toc60324513 \h </w:instrText>
            </w:r>
            <w:r w:rsidR="00ED3710">
              <w:rPr>
                <w:noProof/>
                <w:webHidden/>
              </w:rPr>
            </w:r>
            <w:r w:rsidR="00ED3710">
              <w:rPr>
                <w:noProof/>
                <w:webHidden/>
              </w:rPr>
              <w:fldChar w:fldCharType="separate"/>
            </w:r>
            <w:r w:rsidR="00ED3710">
              <w:rPr>
                <w:noProof/>
                <w:webHidden/>
              </w:rPr>
              <w:t>34</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4" w:history="1">
            <w:r w:rsidR="00ED3710" w:rsidRPr="00B7675E">
              <w:rPr>
                <w:rStyle w:val="Lienhypertexte"/>
                <w:rFonts w:eastAsiaTheme="majorEastAsia"/>
                <w:noProof/>
              </w:rPr>
              <w:t>ARTICLE 14 – DEROGATIONS AU CCAG</w:t>
            </w:r>
            <w:r w:rsidR="00ED3710">
              <w:rPr>
                <w:noProof/>
                <w:webHidden/>
              </w:rPr>
              <w:tab/>
            </w:r>
            <w:r w:rsidR="00ED3710">
              <w:rPr>
                <w:noProof/>
                <w:webHidden/>
              </w:rPr>
              <w:fldChar w:fldCharType="begin"/>
            </w:r>
            <w:r w:rsidR="00ED3710">
              <w:rPr>
                <w:noProof/>
                <w:webHidden/>
              </w:rPr>
              <w:instrText xml:space="preserve"> PAGEREF _Toc60324514 \h </w:instrText>
            </w:r>
            <w:r w:rsidR="00ED3710">
              <w:rPr>
                <w:noProof/>
                <w:webHidden/>
              </w:rPr>
            </w:r>
            <w:r w:rsidR="00ED3710">
              <w:rPr>
                <w:noProof/>
                <w:webHidden/>
              </w:rPr>
              <w:fldChar w:fldCharType="separate"/>
            </w:r>
            <w:r w:rsidR="00ED3710">
              <w:rPr>
                <w:noProof/>
                <w:webHidden/>
              </w:rPr>
              <w:t>35</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5" w:history="1">
            <w:r w:rsidR="00ED3710" w:rsidRPr="00B7675E">
              <w:rPr>
                <w:rStyle w:val="Lienhypertexte"/>
                <w:rFonts w:eastAsiaTheme="majorEastAsia"/>
                <w:noProof/>
              </w:rPr>
              <w:t>ANNEXE 1 AU CCAP : MODELE DE MARCHE SUBSEQUENT</w:t>
            </w:r>
            <w:r w:rsidR="00ED3710">
              <w:rPr>
                <w:noProof/>
                <w:webHidden/>
              </w:rPr>
              <w:tab/>
            </w:r>
            <w:r w:rsidR="00ED3710">
              <w:rPr>
                <w:noProof/>
                <w:webHidden/>
              </w:rPr>
              <w:fldChar w:fldCharType="begin"/>
            </w:r>
            <w:r w:rsidR="00ED3710">
              <w:rPr>
                <w:noProof/>
                <w:webHidden/>
              </w:rPr>
              <w:instrText xml:space="preserve"> PAGEREF _Toc60324515 \h </w:instrText>
            </w:r>
            <w:r w:rsidR="00ED3710">
              <w:rPr>
                <w:noProof/>
                <w:webHidden/>
              </w:rPr>
            </w:r>
            <w:r w:rsidR="00ED3710">
              <w:rPr>
                <w:noProof/>
                <w:webHidden/>
              </w:rPr>
              <w:fldChar w:fldCharType="separate"/>
            </w:r>
            <w:r w:rsidR="00ED3710">
              <w:rPr>
                <w:noProof/>
                <w:webHidden/>
              </w:rPr>
              <w:t>1</w:t>
            </w:r>
            <w:r w:rsidR="00ED3710">
              <w:rPr>
                <w:noProof/>
                <w:webHidden/>
              </w:rPr>
              <w:fldChar w:fldCharType="end"/>
            </w:r>
          </w:hyperlink>
        </w:p>
        <w:p w:rsidR="00ED3710" w:rsidRDefault="001D7DFB">
          <w:pPr>
            <w:pStyle w:val="TM1"/>
            <w:tabs>
              <w:tab w:val="right" w:leader="dot" w:pos="9062"/>
            </w:tabs>
            <w:rPr>
              <w:rFonts w:eastAsiaTheme="minorEastAsia" w:cstheme="minorBidi"/>
              <w:b w:val="0"/>
              <w:bCs w:val="0"/>
              <w:caps w:val="0"/>
              <w:noProof/>
              <w:sz w:val="22"/>
              <w:szCs w:val="22"/>
              <w:lang w:eastAsia="fr-FR"/>
            </w:rPr>
          </w:pPr>
          <w:hyperlink w:anchor="_Toc60324516" w:history="1">
            <w:r w:rsidR="00ED3710" w:rsidRPr="00B7675E">
              <w:rPr>
                <w:rStyle w:val="Lienhypertexte"/>
                <w:rFonts w:eastAsiaTheme="majorEastAsia"/>
                <w:noProof/>
              </w:rPr>
              <w:t>ANNEXE 2 AU CCAP : MODELE DE CAUTION PERSONNELLE ET SOLIDAIRE A PRESENTER EN CONTREPARTIE D’UNE AVANCE</w:t>
            </w:r>
            <w:r w:rsidR="00ED3710">
              <w:rPr>
                <w:noProof/>
                <w:webHidden/>
              </w:rPr>
              <w:tab/>
            </w:r>
            <w:r w:rsidR="00ED3710">
              <w:rPr>
                <w:noProof/>
                <w:webHidden/>
              </w:rPr>
              <w:fldChar w:fldCharType="begin"/>
            </w:r>
            <w:r w:rsidR="00ED3710">
              <w:rPr>
                <w:noProof/>
                <w:webHidden/>
              </w:rPr>
              <w:instrText xml:space="preserve"> PAGEREF _Toc60324516 \h </w:instrText>
            </w:r>
            <w:r w:rsidR="00ED3710">
              <w:rPr>
                <w:noProof/>
                <w:webHidden/>
              </w:rPr>
            </w:r>
            <w:r w:rsidR="00ED3710">
              <w:rPr>
                <w:noProof/>
                <w:webHidden/>
              </w:rPr>
              <w:fldChar w:fldCharType="separate"/>
            </w:r>
            <w:r w:rsidR="00ED3710">
              <w:rPr>
                <w:noProof/>
                <w:webHidden/>
              </w:rPr>
              <w:t>1</w:t>
            </w:r>
            <w:r w:rsidR="00ED3710">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0324406"/>
      <w:r>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0324407"/>
      <w:r>
        <w:t>1.</w:t>
      </w:r>
      <w:r w:rsidR="002B30F7">
        <w:t>1</w:t>
      </w:r>
      <w:r w:rsidR="009C52F4" w:rsidRPr="00387586">
        <w:t xml:space="preserve"> – </w:t>
      </w:r>
      <w:r w:rsidR="00852C8F" w:rsidRPr="00387586">
        <w:t>OBJET DU MARCHE</w:t>
      </w:r>
      <w:bookmarkEnd w:id="1"/>
    </w:p>
    <w:p w:rsidR="003F5FB4" w:rsidRDefault="00BC0DBA" w:rsidP="00E76F6F">
      <w:r w:rsidRPr="0008690E">
        <w:rPr>
          <w:bCs/>
          <w:iCs/>
          <w:kern w:val="28"/>
        </w:rPr>
        <w:t xml:space="preserve">Le présent </w:t>
      </w:r>
      <w:r>
        <w:rPr>
          <w:bCs/>
          <w:iCs/>
          <w:kern w:val="28"/>
        </w:rPr>
        <w:t>marché cadre</w:t>
      </w:r>
      <w:r w:rsidRPr="0008690E">
        <w:rPr>
          <w:bCs/>
          <w:iCs/>
          <w:kern w:val="28"/>
        </w:rPr>
        <w:t xml:space="preserve"> </w:t>
      </w:r>
      <w:r>
        <w:rPr>
          <w:bCs/>
          <w:iCs/>
          <w:kern w:val="28"/>
        </w:rPr>
        <w:t>et les marchés subséquents</w:t>
      </w:r>
      <w:r w:rsidRPr="0008690E">
        <w:rPr>
          <w:bCs/>
          <w:iCs/>
          <w:kern w:val="28"/>
        </w:rPr>
        <w:t xml:space="preserve"> </w:t>
      </w:r>
      <w:r>
        <w:rPr>
          <w:bCs/>
          <w:iCs/>
          <w:kern w:val="28"/>
        </w:rPr>
        <w:t>qui seront conclus sur son fondement ont</w:t>
      </w:r>
      <w:r w:rsidRPr="0008690E">
        <w:rPr>
          <w:bCs/>
          <w:iCs/>
          <w:kern w:val="28"/>
        </w:rPr>
        <w:t xml:space="preserve"> pour objet</w:t>
      </w:r>
      <w:r>
        <w:rPr>
          <w:bCs/>
          <w:iCs/>
          <w:kern w:val="28"/>
        </w:rPr>
        <w:t xml:space="preserve"> </w:t>
      </w:r>
      <w:proofErr w:type="gramStart"/>
      <w:r w:rsidR="003F5FB4" w:rsidRPr="003F5FB4">
        <w:t>:</w:t>
      </w:r>
      <w:r w:rsidR="00962CFC">
        <w:t xml:space="preserve">  …</w:t>
      </w:r>
      <w:proofErr w:type="gramEnd"/>
      <w:r w:rsidR="00962CFC">
        <w:t>………….</w:t>
      </w:r>
      <w:r w:rsidR="00E76F6F">
        <w:t>…………….</w:t>
      </w:r>
    </w:p>
    <w:p w:rsidR="009C52F4" w:rsidRDefault="009C52F4" w:rsidP="005F43A6">
      <w:pPr>
        <w:pStyle w:val="1NIV1"/>
      </w:pPr>
      <w:bookmarkStart w:id="2" w:name="_Toc60324408"/>
      <w:r>
        <w:t>1.</w:t>
      </w:r>
      <w:r w:rsidR="000F28AE">
        <w:t>2</w:t>
      </w:r>
      <w:r>
        <w:t xml:space="preserve"> </w:t>
      </w:r>
      <w:r w:rsidR="000F28AE">
        <w:t>–</w:t>
      </w:r>
      <w:r>
        <w:t xml:space="preserve"> </w:t>
      </w:r>
      <w:r w:rsidR="00852C8F">
        <w:t>LOTS</w:t>
      </w:r>
      <w:bookmarkEnd w:id="2"/>
    </w:p>
    <w:p w:rsidR="008E1421" w:rsidRPr="00E76F6F" w:rsidRDefault="001D7DFB"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p w:rsidR="009C52F4" w:rsidRDefault="001D7DFB" w:rsidP="00E76F6F">
      <w:pPr>
        <w:pStyle w:val="NormalX"/>
      </w:pPr>
      <w:sdt>
        <w:sdtPr>
          <w:id w:val="1533527560"/>
          <w14:checkbox>
            <w14:checked w14:val="0"/>
            <w14:checkedState w14:val="2612" w14:font="MS Gothic"/>
            <w14:uncheckedState w14:val="2610" w14:font="MS Gothic"/>
          </w14:checkbox>
        </w:sdtPr>
        <w:sdtEnd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BC0DBA">
        <w:t xml:space="preserve"> du marché cadre ou du marché subséquent</w:t>
      </w:r>
      <w:r w:rsidR="00936478">
        <w:t>.</w:t>
      </w:r>
      <w:r>
        <w:t xml:space="preserve"> </w:t>
      </w:r>
    </w:p>
    <w:p w:rsidR="009C52F4" w:rsidRDefault="000F28AE" w:rsidP="005F43A6">
      <w:pPr>
        <w:pStyle w:val="1NIV1"/>
      </w:pPr>
      <w:bookmarkStart w:id="3" w:name="_Toc60324409"/>
      <w:r>
        <w:t xml:space="preserve">1.3 – </w:t>
      </w:r>
      <w:r w:rsidR="00852C8F">
        <w:t>TRANCHES</w:t>
      </w:r>
      <w:bookmarkEnd w:id="3"/>
    </w:p>
    <w:p w:rsidR="008E1421" w:rsidRDefault="008E1421" w:rsidP="00DF6ED0">
      <w:r>
        <w:t>Sans objet.</w:t>
      </w:r>
    </w:p>
    <w:p w:rsidR="00640CAC" w:rsidRDefault="00640CAC" w:rsidP="00640CAC">
      <w:pPr>
        <w:pStyle w:val="1NIV1"/>
      </w:pPr>
      <w:bookmarkStart w:id="4" w:name="_Toc56387490"/>
      <w:bookmarkStart w:id="5" w:name="_Toc60324410"/>
      <w:r>
        <w:t>1.4 –</w:t>
      </w:r>
      <w:bookmarkEnd w:id="4"/>
      <w:r>
        <w:t>OPTIONS</w:t>
      </w:r>
      <w:bookmarkEnd w:id="5"/>
      <w:r>
        <w:t xml:space="preserve"> </w:t>
      </w:r>
    </w:p>
    <w:p w:rsidR="00BC0DBA" w:rsidRPr="00E76F6F" w:rsidRDefault="00BC0DBA" w:rsidP="00BC0DBA">
      <w:r w:rsidRPr="00E76F6F">
        <w:t>Sans objet.</w:t>
      </w:r>
    </w:p>
    <w:p w:rsidR="004121AB" w:rsidRDefault="004121AB" w:rsidP="005F43A6">
      <w:pPr>
        <w:pStyle w:val="1NIV1"/>
      </w:pPr>
      <w:bookmarkStart w:id="6" w:name="_Toc60324411"/>
      <w:r>
        <w:t>1.</w:t>
      </w:r>
      <w:r w:rsidR="00640CAC">
        <w:t xml:space="preserve">5 </w:t>
      </w:r>
      <w:r>
        <w:t xml:space="preserve">– </w:t>
      </w:r>
      <w:r w:rsidR="00852C8F">
        <w:t>FORME PARTICULIERE DU MARCHE</w:t>
      </w:r>
      <w:bookmarkEnd w:id="6"/>
    </w:p>
    <w:p w:rsidR="00BC0DBA" w:rsidRDefault="00BC0DBA" w:rsidP="00BC0DBA">
      <w:r>
        <w:t>Le présent marché est un marché cadre donnant lieu à des marchés subséquents, dont le fonctionnement spécifique est régi par l’article 33-4 de la délibération n° 424 du 20 mars 2019 portant réglementation des marchés publics.</w:t>
      </w:r>
    </w:p>
    <w:p w:rsidR="006B1010" w:rsidRDefault="00BC0DBA" w:rsidP="00BC0DBA">
      <w:r>
        <w:t>C’est un marché multi-titulaire, sauf si la procédure de passation a conduit à ne passer qu’un seul marché : il est alors mono-titulaire.</w:t>
      </w:r>
    </w:p>
    <w:p w:rsidR="00BC0DBA" w:rsidRDefault="00BC0DBA" w:rsidP="00BC0DBA">
      <w:pPr>
        <w:pStyle w:val="1NIV1"/>
      </w:pPr>
      <w:bookmarkStart w:id="7" w:name="_Toc60324412"/>
      <w:r>
        <w:t>1.6 – APPELLATION</w:t>
      </w:r>
      <w:bookmarkEnd w:id="7"/>
    </w:p>
    <w:p w:rsidR="00BC0DBA" w:rsidRDefault="00BC0DBA" w:rsidP="00BC0DBA">
      <w:r>
        <w:t>Dans toutes les pièces contractuelles, le terme « marché » s’applique au marché cadre et à ses marchés subséquents.</w:t>
      </w:r>
    </w:p>
    <w:p w:rsidR="00BC0DBA" w:rsidRDefault="00BC0DBA" w:rsidP="00BC0DBA">
      <w:r>
        <w:t>Lorsqu’une nécessité de distinction se présente, les appellations distinctes « marché cadre » et « marché subséquent » peuvent être employées.</w:t>
      </w:r>
    </w:p>
    <w:p w:rsidR="004121AB" w:rsidRDefault="004121AB" w:rsidP="00E76F6F">
      <w:r>
        <w:br w:type="page"/>
      </w:r>
    </w:p>
    <w:p w:rsidR="003F5FB4" w:rsidRDefault="003629D5" w:rsidP="005F43A6">
      <w:pPr>
        <w:pStyle w:val="0ENTETE"/>
      </w:pPr>
      <w:bookmarkStart w:id="8" w:name="_Toc60324413"/>
      <w:r>
        <w:t xml:space="preserve">ARTICLE </w:t>
      </w:r>
      <w:r w:rsidR="003F5FB4">
        <w:t>2 – PARTIES PRENANTES</w:t>
      </w:r>
      <w:bookmarkEnd w:id="8"/>
    </w:p>
    <w:p w:rsidR="003F5FB4" w:rsidRPr="00F346D2" w:rsidRDefault="003F5FB4" w:rsidP="005F43A6">
      <w:pPr>
        <w:pStyle w:val="1NIV1"/>
      </w:pPr>
      <w:bookmarkStart w:id="9" w:name="_Toc60324414"/>
      <w:r w:rsidRPr="00F346D2">
        <w:t xml:space="preserve">2.1 – </w:t>
      </w:r>
      <w:r w:rsidR="00852C8F" w:rsidRPr="00F346D2">
        <w:t>ACHETEUR PUBLIC</w:t>
      </w:r>
      <w:bookmarkEnd w:id="9"/>
    </w:p>
    <w:p w:rsidR="005E1754" w:rsidRPr="00F346D2" w:rsidRDefault="005E1754" w:rsidP="005E1754">
      <w:pPr>
        <w:pStyle w:val="2NIV2"/>
      </w:pPr>
      <w:bookmarkStart w:id="10" w:name="_Toc57702948"/>
      <w:bookmarkStart w:id="11" w:name="_Toc60324415"/>
      <w:r w:rsidRPr="00F346D2">
        <w:t>2.1.1 – Acheteur public</w:t>
      </w:r>
      <w:bookmarkEnd w:id="10"/>
      <w:bookmarkEnd w:id="11"/>
    </w:p>
    <w:p w:rsidR="005E1754" w:rsidRDefault="005E1754" w:rsidP="005E1754">
      <w:r w:rsidRPr="00F158F3">
        <w:t xml:space="preserve">L’acheteur public </w:t>
      </w:r>
      <w:r>
        <w:t xml:space="preserve">cité à l’acte d’engagement </w:t>
      </w:r>
      <w:r w:rsidRPr="00F158F3">
        <w:t>est l’organisme qui passe le marché avec le titulaire pour satisfaire ses</w:t>
      </w:r>
      <w:r>
        <w:t xml:space="preserve"> besoins.</w:t>
      </w:r>
    </w:p>
    <w:p w:rsidR="005E1754" w:rsidRDefault="005E1754" w:rsidP="005E1754">
      <w:pPr>
        <w:pStyle w:val="2NIV2"/>
      </w:pPr>
      <w:bookmarkStart w:id="12" w:name="_Toc57702949"/>
      <w:bookmarkStart w:id="13" w:name="_Toc60324416"/>
      <w:r>
        <w:t>2.1.2 – Directeur du financement</w:t>
      </w:r>
      <w:bookmarkEnd w:id="12"/>
      <w:bookmarkEnd w:id="13"/>
    </w:p>
    <w:p w:rsidR="005E1754" w:rsidRDefault="005E1754" w:rsidP="005E1754">
      <w:r>
        <w:t>Le directeur du financement est le gestionnaire des crédits budgétaires afférents à ce marché.</w:t>
      </w:r>
    </w:p>
    <w:p w:rsidR="005E1754" w:rsidRDefault="005E1754" w:rsidP="005E1754">
      <w:r>
        <w:t>Il est cité à l’acte d’engagement comme la personne chargée de délivrer les renseignements prévus à l’article 101 de la délibération n° 424 du 20 mars 2019 portant réglementation des marchés publics.</w:t>
      </w:r>
    </w:p>
    <w:p w:rsidR="005E1754" w:rsidRDefault="005E1754" w:rsidP="005E1754">
      <w:pPr>
        <w:pStyle w:val="2NIV2"/>
      </w:pPr>
      <w:bookmarkStart w:id="14" w:name="_Toc57702950"/>
      <w:bookmarkStart w:id="15" w:name="_Toc60324417"/>
      <w:r>
        <w:t>2.1.3 – Personne responsable du marché, référent du marché</w:t>
      </w:r>
      <w:bookmarkEnd w:id="14"/>
      <w:bookmarkEnd w:id="15"/>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6"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7" w:name="_Toc60324418"/>
      <w:r>
        <w:t>2.1.4 – Référent interne</w:t>
      </w:r>
      <w:bookmarkEnd w:id="16"/>
      <w:bookmarkEnd w:id="17"/>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18" w:name="_Toc60324419"/>
      <w:r>
        <w:t xml:space="preserve">2.2 – </w:t>
      </w:r>
      <w:r w:rsidR="00852C8F">
        <w:t>TITULAIRE</w:t>
      </w:r>
      <w:bookmarkEnd w:id="18"/>
    </w:p>
    <w:p w:rsidR="00696509" w:rsidRDefault="00696509" w:rsidP="00E76F6F">
      <w:pPr>
        <w:pStyle w:val="2NIV2"/>
      </w:pPr>
      <w:bookmarkStart w:id="19" w:name="_Toc60324420"/>
      <w:r>
        <w:t>2.2.1 – Considérations générales</w:t>
      </w:r>
      <w:bookmarkEnd w:id="19"/>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0" w:name="_Toc60324421"/>
      <w:r>
        <w:t>2.2.2 – Groupement</w:t>
      </w:r>
      <w:bookmarkEnd w:id="20"/>
    </w:p>
    <w:p w:rsidR="00B20F4E" w:rsidRDefault="00E500E9"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1" w:name="_Toc60324422"/>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1"/>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2" w:name="_Toc60324423"/>
      <w:r>
        <w:t xml:space="preserve">Si les prestations du marché </w:t>
      </w:r>
      <w:r w:rsidR="00A16753">
        <w:t xml:space="preserve">ne sont pas divisées en lots, et </w:t>
      </w:r>
      <w:r>
        <w:t>sont réglées par un prix global, il s’agit d’un g</w:t>
      </w:r>
      <w:r w:rsidR="00B62488" w:rsidRPr="00696509">
        <w:t>roupement solidaire</w:t>
      </w:r>
      <w:r>
        <w:t xml:space="preserve"> </w:t>
      </w:r>
      <w:r w:rsidR="00B62488" w:rsidRPr="00696509">
        <w:t>:</w:t>
      </w:r>
      <w:bookmarkEnd w:id="22"/>
    </w:p>
    <w:p w:rsidR="00B62488" w:rsidRDefault="00B62488" w:rsidP="00E76F6F">
      <w:pPr>
        <w:pStyle w:val="Listenormale"/>
      </w:pPr>
      <w:r>
        <w:t>chacun des membres du groupement est engagé pour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3" w:name="_Toc60324424"/>
      <w:r>
        <w:t>*</w:t>
      </w:r>
      <w:r w:rsidR="00696509">
        <w:t xml:space="preserve"> Solidarité</w:t>
      </w:r>
      <w:bookmarkEnd w:id="23"/>
    </w:p>
    <w:p w:rsidR="00F346D2" w:rsidRDefault="009C52F4" w:rsidP="00E76F6F">
      <w:r>
        <w:t>E</w:t>
      </w:r>
      <w:r w:rsidR="00B62488">
        <w:t>tre solidaire consiste à se substituer au cotraitant déclaré défaillant, en reprenant sous sa propre responsabilité les prestations qu’il devait achever, les paiements correspondants de l’acheteur public ne pouvant excéder le montant restant à payer au cotraitant défaillant.</w:t>
      </w:r>
    </w:p>
    <w:p w:rsidR="00962CFC" w:rsidRDefault="00962CFC" w:rsidP="00E76F6F">
      <w:pPr>
        <w:pStyle w:val="3NIV3"/>
      </w:pPr>
      <w:bookmarkStart w:id="24" w:name="_Toc60324425"/>
      <w:r>
        <w:t>Désignation du mandataire</w:t>
      </w:r>
      <w:bookmarkEnd w:id="24"/>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5" w:name="_Toc60324426"/>
      <w:r>
        <w:t>Groupement dans un groupement</w:t>
      </w:r>
      <w:bookmarkEnd w:id="25"/>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6" w:name="_Toc60324427"/>
      <w:r>
        <w:t>2.</w:t>
      </w:r>
      <w:r w:rsidR="00696509">
        <w:t>2.3</w:t>
      </w:r>
      <w:r>
        <w:t xml:space="preserve"> – </w:t>
      </w:r>
      <w:r w:rsidR="00696509">
        <w:t>Sous-traitance</w:t>
      </w:r>
      <w:bookmarkEnd w:id="26"/>
    </w:p>
    <w:p w:rsidR="003C76B5" w:rsidRPr="009F5FB6" w:rsidRDefault="003C76B5" w:rsidP="003C76B5">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rsidR="003C76B5" w:rsidRDefault="003C76B5" w:rsidP="003C76B5">
      <w:r>
        <w:t>S’agissant d’un marché de fournitures, la sous-traitance est donc réputée sans objet.</w:t>
      </w:r>
    </w:p>
    <w:p w:rsidR="003C76B5" w:rsidRPr="00711FD7" w:rsidRDefault="003C76B5" w:rsidP="003C76B5">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rsidR="003C76B5" w:rsidRDefault="003C76B5" w:rsidP="003C76B5">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rsidR="00311F7C" w:rsidRPr="0008690E" w:rsidRDefault="00311F7C" w:rsidP="005F43A6">
      <w:pPr>
        <w:pStyle w:val="1NIV1"/>
      </w:pPr>
      <w:bookmarkStart w:id="27" w:name="_Toc47515530"/>
      <w:bookmarkStart w:id="28" w:name="_Toc60324428"/>
      <w:r>
        <w:t>2</w:t>
      </w:r>
      <w:r w:rsidRPr="0008690E">
        <w:t>.</w:t>
      </w:r>
      <w:r>
        <w:t>3</w:t>
      </w:r>
      <w:r w:rsidRPr="0008690E">
        <w:t xml:space="preserve"> </w:t>
      </w:r>
      <w:r>
        <w:t xml:space="preserve">- </w:t>
      </w:r>
      <w:r w:rsidRPr="0008690E">
        <w:t>COMMUNICATION</w:t>
      </w:r>
      <w:bookmarkEnd w:id="27"/>
      <w:bookmarkEnd w:id="28"/>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29" w:name="_Toc52958989"/>
      <w:bookmarkStart w:id="30" w:name="_Toc60324429"/>
      <w:r>
        <w:t>2.4 – AUTRES INTERVENANTS DANS L’EXECUTION DU MARCHÉ</w:t>
      </w:r>
      <w:bookmarkEnd w:id="29"/>
      <w:bookmarkEnd w:id="30"/>
    </w:p>
    <w:p w:rsidR="00A16753" w:rsidRDefault="00DF6ED0" w:rsidP="00DF6ED0">
      <w:r>
        <w:t>Sans objet</w:t>
      </w:r>
    </w:p>
    <w:p w:rsidR="00A16753" w:rsidRDefault="00A16753" w:rsidP="00A16753">
      <w:pPr>
        <w:pStyle w:val="1NIV1"/>
      </w:pPr>
      <w:bookmarkStart w:id="31" w:name="_Toc60324430"/>
      <w:r>
        <w:t xml:space="preserve">2.5 – </w:t>
      </w:r>
      <w:r w:rsidR="00BC0DBA">
        <w:t>AUTRES</w:t>
      </w:r>
      <w:r>
        <w:t xml:space="preserve"> TITULAIRES</w:t>
      </w:r>
      <w:bookmarkEnd w:id="31"/>
    </w:p>
    <w:p w:rsidR="00CA0464" w:rsidRDefault="00BC0DBA" w:rsidP="00BC0DBA">
      <w:r>
        <w:t>En cas de marché cadre multi-titulaires, lors de l’émergence du besoin, tous les titulaires sont remis en concurrence conformément à la procédure décrite à l’article 4 du présent CCAP</w:t>
      </w:r>
      <w:r w:rsidR="00A16753">
        <w:t>.</w:t>
      </w:r>
      <w:r w:rsidR="00CA0464">
        <w:br w:type="page"/>
      </w:r>
    </w:p>
    <w:p w:rsidR="00F241C4" w:rsidRPr="008B1AA1" w:rsidRDefault="00F241C4" w:rsidP="005F43A6">
      <w:pPr>
        <w:pStyle w:val="0ENTETE"/>
      </w:pPr>
      <w:bookmarkStart w:id="32" w:name="_Toc60324431"/>
      <w:r w:rsidRPr="008B1AA1">
        <w:t xml:space="preserve">ARTICLE </w:t>
      </w:r>
      <w:r w:rsidR="00B7258E">
        <w:t>3</w:t>
      </w:r>
      <w:r w:rsidRPr="008B1AA1">
        <w:t xml:space="preserve"> – </w:t>
      </w:r>
      <w:r>
        <w:t>PIECES CONSTITUTIVES DU MARCHÉ</w:t>
      </w:r>
      <w:bookmarkEnd w:id="32"/>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33" w:name="_Toc60324432"/>
      <w:r>
        <w:t>3</w:t>
      </w:r>
      <w:r w:rsidR="00281459">
        <w:t>.1 – PIECES PARTICULIERES</w:t>
      </w:r>
      <w:bookmarkEnd w:id="33"/>
    </w:p>
    <w:p w:rsidR="00FF7663" w:rsidRPr="00651ADB" w:rsidRDefault="00FF7663" w:rsidP="00B63DE9">
      <w:pPr>
        <w:pStyle w:val="ListeX"/>
      </w:pPr>
      <w:r w:rsidRPr="00651ADB">
        <w:t xml:space="preserve">l’acte d’engagement </w:t>
      </w:r>
      <w:r w:rsidR="00BC0DBA">
        <w:t xml:space="preserve">du marché cadre </w:t>
      </w:r>
      <w:r w:rsidRPr="00651ADB">
        <w:t>et ses annexes</w:t>
      </w:r>
      <w:r w:rsidR="00DD5255" w:rsidRPr="00651ADB">
        <w:t xml:space="preserve"> éventuelles</w:t>
      </w:r>
      <w:r w:rsidRPr="00651ADB">
        <w:t> ;</w:t>
      </w:r>
    </w:p>
    <w:p w:rsidR="00FF7663" w:rsidRPr="00651ADB" w:rsidRDefault="00FF7663" w:rsidP="00B63DE9">
      <w:pPr>
        <w:pStyle w:val="ListeX"/>
      </w:pPr>
      <w:r w:rsidRPr="00651ADB">
        <w:t>le présent cahier des clauses administratives particulières (CCAP) </w:t>
      </w:r>
      <w:r w:rsidR="00DD5255" w:rsidRPr="00651ADB">
        <w:t>et ses annexes</w:t>
      </w:r>
      <w:r w:rsidR="00F61EE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p w:rsidR="009F7193" w:rsidRPr="00B63DE9" w:rsidRDefault="001D7DFB"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F61EEB">
        <w:t xml:space="preserve"> relative au marché cadre</w:t>
      </w:r>
      <w:r w:rsidR="00C84C44">
        <w:t>,</w:t>
      </w:r>
      <w:r w:rsidR="009F7193" w:rsidRPr="00B63DE9">
        <w:t xml:space="preserve"> qui </w:t>
      </w:r>
      <w:r w:rsidR="00BB4A26" w:rsidRPr="00B63DE9">
        <w:t>précise</w:t>
      </w:r>
      <w:r w:rsidR="00C84C44">
        <w:t>nt</w:t>
      </w:r>
      <w:r w:rsidR="009F7193" w:rsidRPr="00B63DE9">
        <w:t xml:space="preserve"> les modalités d’exécution du marché ;</w:t>
      </w:r>
    </w:p>
    <w:p w:rsidR="00DD5255" w:rsidRPr="00B63DE9" w:rsidRDefault="001D7DFB"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w:t>
      </w:r>
      <w:r w:rsidR="00C438FF">
        <w:t xml:space="preserve"> du marché cadre</w:t>
      </w:r>
      <w:r w:rsidR="00B57325">
        <w:t xml:space="preserve"> </w:t>
      </w:r>
      <w:r w:rsidR="00DD5255" w:rsidRPr="00B63DE9">
        <w:t>;</w:t>
      </w:r>
    </w:p>
    <w:p w:rsidR="009F7193" w:rsidRPr="00651ADB" w:rsidRDefault="001D7DFB"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p w:rsidR="009F7193" w:rsidRDefault="001D7DFB"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F61EEB">
        <w:t>le planning détaillé ;</w:t>
      </w:r>
    </w:p>
    <w:p w:rsidR="00F61EEB" w:rsidRPr="00651ADB" w:rsidRDefault="00F61EEB" w:rsidP="00B63DE9">
      <w:pPr>
        <w:pStyle w:val="ListeX"/>
      </w:pPr>
      <w:r>
        <w:rPr>
          <w:bCs/>
          <w:iCs/>
          <w:kern w:val="28"/>
        </w:rPr>
        <w:t xml:space="preserve">pour chaque marché subséquent passé avec le titulaire du présent marché cadre : acte d’engagement + </w:t>
      </w:r>
      <w:r w:rsidR="00BD1887">
        <w:rPr>
          <w:bCs/>
          <w:iCs/>
          <w:kern w:val="28"/>
        </w:rPr>
        <w:t xml:space="preserve">éventuelles </w:t>
      </w:r>
      <w:r>
        <w:rPr>
          <w:bCs/>
          <w:iCs/>
          <w:kern w:val="28"/>
        </w:rPr>
        <w:t>annexes.</w:t>
      </w:r>
    </w:p>
    <w:p w:rsidR="00281459" w:rsidRDefault="00B7258E" w:rsidP="005F43A6">
      <w:pPr>
        <w:pStyle w:val="1NIV1"/>
      </w:pPr>
      <w:bookmarkStart w:id="34" w:name="_Toc60324433"/>
      <w:r>
        <w:t>3</w:t>
      </w:r>
      <w:r w:rsidR="00281459">
        <w:t>.2 – PIECES GENERALES</w:t>
      </w:r>
      <w:bookmarkEnd w:id="34"/>
    </w:p>
    <w:p w:rsidR="00311F7C" w:rsidRDefault="001D7DFB"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9" w:history="1">
        <w:r w:rsidR="002742B6" w:rsidRPr="000103F8">
          <w:rPr>
            <w:rStyle w:val="Lienhypertexte"/>
          </w:rPr>
          <w:t>https://juridoc.gouv.nc</w:t>
        </w:r>
      </w:hyperlink>
      <w:r w:rsidR="002742B6">
        <w:t xml:space="preserve"> </w:t>
      </w:r>
      <w:r w:rsidR="00311F7C" w:rsidRPr="00DC0195">
        <w:t>;</w:t>
      </w:r>
    </w:p>
    <w:p w:rsidR="00281459" w:rsidRDefault="001D7DFB"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0" w:history="1">
        <w:r w:rsidR="002742B6" w:rsidRPr="000103F8">
          <w:rPr>
            <w:rStyle w:val="Lienhypertexte"/>
          </w:rPr>
          <w:t>https://rcnc.gouv.nc/normes-et-materiaux/liste-des-normes-afnor-applicables-en-nc</w:t>
        </w:r>
      </w:hyperlink>
      <w:r w:rsidR="00B64574">
        <w:t>.</w:t>
      </w:r>
    </w:p>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B57325" w:rsidRDefault="00B57325" w:rsidP="00B57325">
      <w:pPr>
        <w:pStyle w:val="1NIV1"/>
      </w:pPr>
      <w:bookmarkStart w:id="35" w:name="_Toc60324434"/>
      <w:r>
        <w:t>3.3 – PLAFONNEMENT DES PRIX UNITAIRES</w:t>
      </w:r>
      <w:bookmarkEnd w:id="35"/>
    </w:p>
    <w:p w:rsidR="00B57325" w:rsidRPr="00E76F6F" w:rsidRDefault="001D7DFB" w:rsidP="00B57325">
      <w:pPr>
        <w:pStyle w:val="NormalX"/>
      </w:pPr>
      <w:sdt>
        <w:sdtPr>
          <w:id w:val="-1998025001"/>
          <w14:checkbox>
            <w14:checked w14:val="0"/>
            <w14:checkedState w14:val="2612" w14:font="MS Gothic"/>
            <w14:uncheckedState w14:val="2610" w14:font="MS Gothic"/>
          </w14:checkbox>
        </w:sdtPr>
        <w:sdtEndPr/>
        <w:sdtContent>
          <w:r w:rsidR="00B57325" w:rsidRPr="00E76F6F">
            <w:rPr>
              <w:rFonts w:eastAsia="MS Gothic" w:hint="eastAsia"/>
            </w:rPr>
            <w:t>☐</w:t>
          </w:r>
        </w:sdtContent>
      </w:sdt>
      <w:r w:rsidR="00B57325" w:rsidRPr="00E76F6F">
        <w:t xml:space="preserve"> Sans objet.</w:t>
      </w:r>
    </w:p>
    <w:p w:rsidR="00B57325" w:rsidRDefault="001D7DFB" w:rsidP="00B57325">
      <w:pPr>
        <w:pStyle w:val="NormalX"/>
      </w:pPr>
      <w:sdt>
        <w:sdtPr>
          <w:id w:val="574858943"/>
          <w14:checkbox>
            <w14:checked w14:val="0"/>
            <w14:checkedState w14:val="2612" w14:font="MS Gothic"/>
            <w14:uncheckedState w14:val="2610" w14:font="MS Gothic"/>
          </w14:checkbox>
        </w:sdtPr>
        <w:sdtEndPr/>
        <w:sdtContent>
          <w:r w:rsidR="00B57325">
            <w:rPr>
              <w:rFonts w:ascii="MS Gothic" w:eastAsia="MS Gothic" w:hAnsi="MS Gothic" w:hint="eastAsia"/>
            </w:rPr>
            <w:t>☐</w:t>
          </w:r>
        </w:sdtContent>
      </w:sdt>
      <w:r w:rsidR="00B57325">
        <w:t xml:space="preserve"> Les prix unitaires détaillés dans le bordereau des prix unitaires (BPU) du marché cadre servent de plafond aux prix unitaires ou aux prix d’unité des prix forfaitaires des marchés subséquents.</w:t>
      </w:r>
    </w:p>
    <w:p w:rsidR="00C6707D" w:rsidRDefault="00B57325" w:rsidP="00C6707D">
      <w:r>
        <w:t xml:space="preserve">Pour être comparés aux prix proposés en vue de passer un marché subséquent, </w:t>
      </w:r>
      <w:r w:rsidR="00C6707D">
        <w:t>il leur est appliqué la clause de variation de prix suivante :</w:t>
      </w:r>
      <w:r w:rsidR="003C591E">
        <w:t xml:space="preserve"> P = Po x I </w:t>
      </w:r>
      <w:r w:rsidR="00C6707D">
        <w:t>/ Io</w:t>
      </w:r>
    </w:p>
    <w:p w:rsidR="00C6707D" w:rsidRDefault="00C6707D" w:rsidP="00C6707D">
      <w:r>
        <w:t>Avec :</w:t>
      </w:r>
    </w:p>
    <w:p w:rsidR="00C6707D" w:rsidRDefault="00C6707D" w:rsidP="00C6707D">
      <w:pPr>
        <w:pStyle w:val="Listenormale"/>
      </w:pPr>
      <w:r>
        <w:t xml:space="preserve">Po : </w:t>
      </w:r>
      <w:r>
        <w:tab/>
        <w:t xml:space="preserve">prix </w:t>
      </w:r>
      <w:r w:rsidR="003C591E">
        <w:t xml:space="preserve">unitaire plafond </w:t>
      </w:r>
      <w:r>
        <w:t>initial</w:t>
      </w:r>
    </w:p>
    <w:p w:rsidR="003C591E" w:rsidRDefault="00C6707D" w:rsidP="00C6707D">
      <w:pPr>
        <w:pStyle w:val="Listenormale"/>
      </w:pPr>
      <w:r>
        <w:t xml:space="preserve">P : </w:t>
      </w:r>
      <w:r>
        <w:tab/>
        <w:t xml:space="preserve">prix </w:t>
      </w:r>
      <w:r w:rsidR="003C591E">
        <w:t>unitaire plafond mis à jour pour la comparaison</w:t>
      </w:r>
    </w:p>
    <w:p w:rsidR="003C591E" w:rsidRDefault="00C6707D" w:rsidP="00C6707D">
      <w:pPr>
        <w:pStyle w:val="Listenormale"/>
      </w:pPr>
      <w:r>
        <w:t xml:space="preserve">Io : </w:t>
      </w:r>
      <w:r>
        <w:tab/>
        <w:t>valeur de l’ind</w:t>
      </w:r>
      <w:r w:rsidR="003C591E">
        <w:t>ice</w:t>
      </w:r>
      <w:r>
        <w:t xml:space="preserve"> de référence au mois </w:t>
      </w:r>
      <w:r w:rsidR="003C591E">
        <w:t>Mo du marché cadre ;</w:t>
      </w:r>
    </w:p>
    <w:p w:rsidR="00C6707D" w:rsidRDefault="00C6707D" w:rsidP="00C6707D">
      <w:pPr>
        <w:pStyle w:val="Listenormale"/>
      </w:pPr>
      <w:r>
        <w:t>I</w:t>
      </w:r>
      <w:r w:rsidR="003C591E">
        <w:t xml:space="preserve"> : valeur de l’indice</w:t>
      </w:r>
      <w:r>
        <w:t xml:space="preserve"> de référence </w:t>
      </w:r>
      <w:r w:rsidR="003C591E">
        <w:rPr>
          <w:color w:val="0070C0"/>
        </w:rPr>
        <w:t>quatre (4)</w:t>
      </w:r>
      <w:r w:rsidRPr="003C591E">
        <w:rPr>
          <w:color w:val="0070C0"/>
        </w:rPr>
        <w:t xml:space="preserve"> </w:t>
      </w:r>
      <w:r>
        <w:t xml:space="preserve">mois avant </w:t>
      </w:r>
      <w:r w:rsidR="003C591E">
        <w:t>le mois Mo du marché subséquent (afin de disposer de l’index définitif)</w:t>
      </w:r>
      <w:r>
        <w:t>.</w:t>
      </w:r>
    </w:p>
    <w:p w:rsidR="003C591E" w:rsidRDefault="003C591E" w:rsidP="003C591E">
      <w:r>
        <w:t>L’indice de référence est celui qui est précisé à l’article 8.2.3 du présent CCAP.</w:t>
      </w:r>
    </w:p>
    <w:p w:rsidR="00C6707D" w:rsidRDefault="00C6707D" w:rsidP="00C6707D"/>
    <w:p w:rsidR="00C6707D" w:rsidRDefault="00C6707D" w:rsidP="00B57325">
      <w:pPr>
        <w:pStyle w:val="NormalX"/>
      </w:pPr>
    </w:p>
    <w:p w:rsidR="00F241C4" w:rsidRDefault="00F241C4" w:rsidP="00E76F6F">
      <w:r>
        <w:br w:type="page"/>
      </w:r>
    </w:p>
    <w:p w:rsidR="00F61EEB" w:rsidRDefault="00F61EEB" w:rsidP="00E921AA">
      <w:pPr>
        <w:pStyle w:val="0ENTETE"/>
      </w:pPr>
      <w:bookmarkStart w:id="36" w:name="_Toc60324435"/>
      <w:r>
        <w:t xml:space="preserve">ARTICLE </w:t>
      </w:r>
      <w:r w:rsidR="00447149">
        <w:t>4</w:t>
      </w:r>
      <w:r>
        <w:t xml:space="preserve">  - </w:t>
      </w:r>
      <w:r w:rsidR="006B5D71">
        <w:t>MISE EN OEUVRE</w:t>
      </w:r>
      <w:r>
        <w:t xml:space="preserve"> DES MARCHES SUBSEQUENTS</w:t>
      </w:r>
      <w:bookmarkEnd w:id="36"/>
    </w:p>
    <w:p w:rsidR="00E921AA" w:rsidRDefault="00E921AA" w:rsidP="00E921AA">
      <w:r>
        <w:t>En cas de marché alloti, les dispositions suivantes s’appliquent pour chaque lot que l’acheteur public décide de mettre en œuvre.</w:t>
      </w:r>
    </w:p>
    <w:p w:rsidR="00F61EEB" w:rsidRDefault="00447149" w:rsidP="00E921AA">
      <w:pPr>
        <w:pStyle w:val="1NIV1"/>
      </w:pPr>
      <w:bookmarkStart w:id="37" w:name="_Toc60324436"/>
      <w:r>
        <w:t>4</w:t>
      </w:r>
      <w:r w:rsidR="00E921AA">
        <w:t>.1 – PROCEDURE</w:t>
      </w:r>
      <w:r w:rsidR="006B5D71">
        <w:t xml:space="preserve"> DE CONSULTATION</w:t>
      </w:r>
      <w:r w:rsidR="00E921AA">
        <w:t xml:space="preserve"> EN CAS DE MARCHE CADRE MONO-TITULAIRE</w:t>
      </w:r>
      <w:bookmarkEnd w:id="37"/>
    </w:p>
    <w:p w:rsidR="00F61EEB" w:rsidRDefault="00F61EEB" w:rsidP="00F61EEB">
      <w:r>
        <w:t xml:space="preserve">Pendant la durée de validité du marché cadre, à la survenance du besoin, </w:t>
      </w:r>
      <w:r w:rsidR="009E7146">
        <w:t>la personne responsable du marché</w:t>
      </w:r>
      <w:r>
        <w:t xml:space="preserve"> consulte le titulaire par écrit en précisant</w:t>
      </w:r>
      <w:r w:rsidR="00E921AA">
        <w:t xml:space="preserve"> </w:t>
      </w:r>
      <w:r>
        <w:t>:</w:t>
      </w:r>
    </w:p>
    <w:p w:rsidR="00F61EEB" w:rsidRDefault="00F61EEB" w:rsidP="00E921AA">
      <w:pPr>
        <w:pStyle w:val="Listenormale"/>
      </w:pPr>
      <w:r>
        <w:t xml:space="preserve">ses besoins en </w:t>
      </w:r>
      <w:r w:rsidR="005C4991">
        <w:t>quantité</w:t>
      </w:r>
      <w:r w:rsidR="00E921AA">
        <w:t xml:space="preserve"> et nature</w:t>
      </w:r>
      <w:r>
        <w:t>,</w:t>
      </w:r>
    </w:p>
    <w:p w:rsidR="00F61EEB" w:rsidRDefault="00E921AA" w:rsidP="00E921AA">
      <w:pPr>
        <w:pStyle w:val="Listenormale"/>
      </w:pPr>
      <w:r>
        <w:t>les modalités de réponse et de présentation de l’offre,</w:t>
      </w:r>
    </w:p>
    <w:p w:rsidR="00F61EEB" w:rsidRPr="00BD1887" w:rsidRDefault="001D7DFB" w:rsidP="00E921AA">
      <w:pPr>
        <w:pStyle w:val="Listenormale"/>
      </w:pPr>
      <w:sdt>
        <w:sdtPr>
          <w:id w:val="-16801933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w:t>
      </w:r>
      <w:r w:rsidR="00F61EEB" w:rsidRPr="00BD1887">
        <w:t xml:space="preserve">le délai </w:t>
      </w:r>
      <w:r w:rsidR="00BD1887" w:rsidRPr="00BD1887">
        <w:t>d’exécution</w:t>
      </w:r>
      <w:r w:rsidR="00F61EEB" w:rsidRPr="00BD1887">
        <w:t xml:space="preserve"> plafond,</w:t>
      </w:r>
    </w:p>
    <w:p w:rsidR="00F61EEB" w:rsidRDefault="00BD1887" w:rsidP="00E921AA">
      <w:pPr>
        <w:pStyle w:val="Listenormale"/>
      </w:pPr>
      <w:r>
        <w:t>l</w:t>
      </w:r>
      <w:r w:rsidR="00F61EEB">
        <w:t>es critères de jugement des offres</w:t>
      </w:r>
      <w:r>
        <w:t xml:space="preserve"> et leur pondération</w:t>
      </w:r>
      <w:r w:rsidR="00F61EEB">
        <w:t>,</w:t>
      </w:r>
    </w:p>
    <w:p w:rsidR="00F61EEB" w:rsidRDefault="00F61EEB" w:rsidP="00E921AA">
      <w:pPr>
        <w:pStyle w:val="Listenormale"/>
      </w:pPr>
      <w:r>
        <w:t>la date et l’heure limites ainsi que le lieu de remise des offres.</w:t>
      </w:r>
    </w:p>
    <w:p w:rsidR="00F61EEB" w:rsidRDefault="00F61EEB" w:rsidP="00F61EEB">
      <w:r>
        <w:t>Cette consultation a lieu au moins 7 jours avant la date limite de remise de l’offre. Le délai de consultation tient compte du temps nécessaire à la bonne constitution d’une offre compte tenu des besoins ciblés, et peut être modifié en cours de consultation.</w:t>
      </w:r>
    </w:p>
    <w:p w:rsidR="00F61EEB" w:rsidRDefault="00F61EEB" w:rsidP="00F61EEB">
      <w:r>
        <w:t xml:space="preserve">L’offre du titulaire est remise dans le délai et selon les modalités prescrites, sous la forme de l’acte d’engagement de marché subséquent dont le modèle est joint en annexe </w:t>
      </w:r>
      <w:r w:rsidR="003C457F">
        <w:t>1</w:t>
      </w:r>
      <w:r>
        <w:t xml:space="preserve"> au présent CCAP, complété, signé.</w:t>
      </w:r>
    </w:p>
    <w:p w:rsidR="00F61EEB" w:rsidRDefault="00F61EEB" w:rsidP="00F61EEB">
      <w:r>
        <w:t xml:space="preserve">Cette offre est accompagnée de tous les justificatifs </w:t>
      </w:r>
      <w:r w:rsidR="00E921AA">
        <w:t>administratifs et techniques</w:t>
      </w:r>
      <w:r w:rsidR="00BD1887">
        <w:t>, et autres annexes</w:t>
      </w:r>
      <w:r w:rsidR="00E921AA">
        <w:t xml:space="preserve"> demandés</w:t>
      </w:r>
      <w:r>
        <w:t>.</w:t>
      </w:r>
    </w:p>
    <w:p w:rsidR="00F61EEB" w:rsidRDefault="00F61EEB" w:rsidP="00F61EEB">
      <w:r>
        <w:t xml:space="preserve">Une offre arrivée hors délai fait l’objet des pénalités prévues à l’article </w:t>
      </w:r>
      <w:r w:rsidR="00B57325">
        <w:t xml:space="preserve">5.3.1 </w:t>
      </w:r>
      <w:r>
        <w:t>du présent CCAP.</w:t>
      </w:r>
    </w:p>
    <w:p w:rsidR="00F61EEB" w:rsidRDefault="00F61EEB" w:rsidP="00F61EEB">
      <w:r>
        <w:t>En cas de retard trop important, l’acheteur public peut faire intervenir un prestataire tiers, ce qui suspend l’exclusivité du titulaire sur les prestations.</w:t>
      </w:r>
    </w:p>
    <w:p w:rsidR="00F61EEB" w:rsidRDefault="00F61EEB" w:rsidP="00F61EEB">
      <w:r>
        <w:t>A cet effet, l’acheteur notifie au titulaire sa décision de consulter un tiers, ce qui arrête le montant des pénalités applicables.</w:t>
      </w:r>
    </w:p>
    <w:p w:rsidR="009E7146" w:rsidRDefault="009E7146" w:rsidP="009E7146">
      <w:r>
        <w:t>Toutefois,  en cas de non réponse ou de réponse non suffisante du titulaire, l’acheteur public peut, à sa discrétion, le mettre en demeure de répondre à ses sollicitations en vertu du marché, puis éventuellement résilier le marché.</w:t>
      </w:r>
    </w:p>
    <w:p w:rsidR="00F61EEB" w:rsidRPr="00E921AA" w:rsidRDefault="00447149" w:rsidP="00E921AA">
      <w:pPr>
        <w:pStyle w:val="1NIV1"/>
      </w:pPr>
      <w:bookmarkStart w:id="38" w:name="_Toc60324437"/>
      <w:r>
        <w:t>4</w:t>
      </w:r>
      <w:r w:rsidR="00E921AA" w:rsidRPr="00E921AA">
        <w:t xml:space="preserve">.2 – PROCEDURE </w:t>
      </w:r>
      <w:r w:rsidR="006B5D71">
        <w:t xml:space="preserve">DE CONSULTATION </w:t>
      </w:r>
      <w:r w:rsidR="00E921AA" w:rsidRPr="00E921AA">
        <w:t>EN CAS DE MARCHE CADRE MULTI-TITULAIRE</w:t>
      </w:r>
      <w:bookmarkEnd w:id="38"/>
    </w:p>
    <w:p w:rsidR="00F61EEB" w:rsidRDefault="00F61EEB" w:rsidP="00F61EEB">
      <w:r>
        <w:t xml:space="preserve">Pendant la durée de validité du marché cadre, à la survenance du besoin, </w:t>
      </w:r>
      <w:r w:rsidR="009E7146">
        <w:t>la personne responsable du marché</w:t>
      </w:r>
      <w:r>
        <w:t xml:space="preserve"> consulte tous les titulaires du marché cadre par écrit en précisant :</w:t>
      </w:r>
    </w:p>
    <w:p w:rsidR="00E921AA" w:rsidRDefault="00E921AA" w:rsidP="00E921AA">
      <w:pPr>
        <w:pStyle w:val="Listenormale"/>
      </w:pPr>
      <w:r>
        <w:t xml:space="preserve">ses besoins en </w:t>
      </w:r>
      <w:r w:rsidR="00C438FF">
        <w:t>quantité</w:t>
      </w:r>
      <w:r>
        <w:t xml:space="preserve"> et nature,</w:t>
      </w:r>
    </w:p>
    <w:p w:rsidR="00E921AA" w:rsidRDefault="00E921AA" w:rsidP="00E921AA">
      <w:pPr>
        <w:pStyle w:val="Listenormale"/>
      </w:pPr>
      <w:r>
        <w:t>les modalités de réponse et de présentation de l’offre,</w:t>
      </w:r>
    </w:p>
    <w:p w:rsidR="00BD1887" w:rsidRPr="00BD1887" w:rsidRDefault="001D7DFB" w:rsidP="00BD1887">
      <w:pPr>
        <w:pStyle w:val="Listenormale"/>
      </w:pPr>
      <w:sdt>
        <w:sdtPr>
          <w:id w:val="-193690396"/>
          <w14:checkbox>
            <w14:checked w14:val="0"/>
            <w14:checkedState w14:val="2612" w14:font="MS Gothic"/>
            <w14:uncheckedState w14:val="2610" w14:font="MS Gothic"/>
          </w14:checkbox>
        </w:sdtPr>
        <w:sdtEndPr/>
        <w:sdtContent>
          <w:r w:rsidR="00BD1887" w:rsidRPr="00BD1887">
            <w:rPr>
              <w:rFonts w:ascii="MS Gothic" w:eastAsia="MS Gothic" w:hAnsi="MS Gothic" w:hint="eastAsia"/>
            </w:rPr>
            <w:t>☐</w:t>
          </w:r>
        </w:sdtContent>
      </w:sdt>
      <w:r w:rsidR="00BD1887" w:rsidRPr="00BD1887">
        <w:t xml:space="preserve"> le délai d’exécution plafond,</w:t>
      </w:r>
    </w:p>
    <w:p w:rsidR="00BD1887" w:rsidRDefault="00BD1887" w:rsidP="00BD1887">
      <w:pPr>
        <w:pStyle w:val="Listenormale"/>
      </w:pPr>
      <w:r>
        <w:t>les critères de jugement des offres et leur pondération,</w:t>
      </w:r>
    </w:p>
    <w:p w:rsidR="00E921AA" w:rsidRDefault="00E921AA" w:rsidP="00E921AA">
      <w:pPr>
        <w:pStyle w:val="Listenormale"/>
      </w:pPr>
      <w:r>
        <w:t>la date et l’heure limites ainsi que le lieu de remise des offres.</w:t>
      </w:r>
    </w:p>
    <w:p w:rsidR="00F61EEB" w:rsidRDefault="00F61EEB" w:rsidP="00F61EEB">
      <w:r>
        <w:t>Cette consultation a lieu au moins 7 jours avant la date limite de remise des offres. Le délai de consultation tient compte du temps nécessaire à la bonne constitution d’une offre compte tenu des besoins ciblés, et peut être modifié en cours de consultation.</w:t>
      </w:r>
    </w:p>
    <w:p w:rsidR="00F61EEB" w:rsidRDefault="00F61EEB" w:rsidP="00F61EEB">
      <w:r>
        <w:t xml:space="preserve">Les offres des titulaires sont remises dans le délai et selon les modalités prescrits, sous la forme de l’acte d’engagement de marché subséquent dont le modèle est joint en annexe </w:t>
      </w:r>
      <w:r w:rsidR="00BD1887">
        <w:t>1</w:t>
      </w:r>
      <w:r>
        <w:t xml:space="preserve"> au présent CCAP, complété et signé.</w:t>
      </w:r>
    </w:p>
    <w:p w:rsidR="00F61EEB" w:rsidRDefault="00F61EEB" w:rsidP="00F61EEB">
      <w:r>
        <w:t xml:space="preserve">Chaque offre </w:t>
      </w:r>
      <w:r w:rsidR="00E921AA">
        <w:t>est accompagnée de tous les justificatifs administratifs et techniques demandés</w:t>
      </w:r>
      <w:r>
        <w:t>.</w:t>
      </w:r>
    </w:p>
    <w:p w:rsidR="00F61EEB" w:rsidRDefault="00F61EEB" w:rsidP="00F61EEB">
      <w:r>
        <w:t xml:space="preserve">Les offres parvenues hors délai </w:t>
      </w:r>
      <w:r w:rsidR="009E7146">
        <w:t>ne sont pas prises en considération et sont assimilées à une absence d’offre</w:t>
      </w:r>
      <w:r>
        <w:t>.</w:t>
      </w:r>
    </w:p>
    <w:p w:rsidR="009E7146" w:rsidRDefault="009E7146" w:rsidP="009E7146">
      <w:r>
        <w:t>Chaque titulaire est tenu de répondre aux consultations. En cas de non réponse ou de réponse non suffisante d’un titulaire, l’acheteur public peut, à sa discrétion, le mettre en demeure de répondre à ses sollicitations en vertu du marché, puis éventuellement résilier le marché.</w:t>
      </w:r>
    </w:p>
    <w:p w:rsidR="00F61EEB" w:rsidRDefault="00447149" w:rsidP="00E921AA">
      <w:pPr>
        <w:pStyle w:val="1NIV1"/>
      </w:pPr>
      <w:bookmarkStart w:id="39" w:name="_Toc60324438"/>
      <w:r>
        <w:t>4</w:t>
      </w:r>
      <w:r w:rsidR="00E921AA">
        <w:t>.3 – JUGEMENT DES OFFRES</w:t>
      </w:r>
      <w:bookmarkEnd w:id="39"/>
    </w:p>
    <w:p w:rsidR="00F61EEB" w:rsidRDefault="00F61EEB" w:rsidP="00F61EEB">
      <w:r>
        <w:t xml:space="preserve">Lors de la consultation, </w:t>
      </w:r>
      <w:r w:rsidR="009E7146">
        <w:t>la personne responsable du marché</w:t>
      </w:r>
      <w:r>
        <w:t xml:space="preserve"> précise par écrit la pondération des critères de jugement des offres.</w:t>
      </w:r>
    </w:p>
    <w:p w:rsidR="00F61EEB" w:rsidRDefault="00F61EEB" w:rsidP="00F61EEB">
      <w:r>
        <w:t>Ces critères sont les suivants, à défaut d’autres précisions ou compléments explicités lors de la consultation :</w:t>
      </w:r>
    </w:p>
    <w:p w:rsidR="00F61EEB" w:rsidRPr="00447149" w:rsidRDefault="00F61EEB" w:rsidP="00E921AA">
      <w:pPr>
        <w:pStyle w:val="Listenum"/>
        <w:rPr>
          <w:color w:val="0070C0"/>
        </w:rPr>
      </w:pPr>
      <w:r w:rsidRPr="00447149">
        <w:rPr>
          <w:color w:val="0070C0"/>
        </w:rPr>
        <w:t>Pourcentage de réponse à la quantité demandée par l’acheteur public ;</w:t>
      </w:r>
    </w:p>
    <w:p w:rsidR="00F61EEB" w:rsidRPr="00447149" w:rsidRDefault="00F61EEB" w:rsidP="00E921AA">
      <w:pPr>
        <w:pStyle w:val="Listenum"/>
        <w:rPr>
          <w:color w:val="0070C0"/>
        </w:rPr>
      </w:pPr>
      <w:r w:rsidRPr="00447149">
        <w:rPr>
          <w:color w:val="0070C0"/>
        </w:rPr>
        <w:t>Prix (les prix unitaires</w:t>
      </w:r>
      <w:r w:rsidR="005C4991">
        <w:rPr>
          <w:color w:val="0070C0"/>
        </w:rPr>
        <w:t xml:space="preserve"> ou d’unité</w:t>
      </w:r>
      <w:r w:rsidRPr="00447149">
        <w:rPr>
          <w:color w:val="0070C0"/>
        </w:rPr>
        <w:t xml:space="preserve"> </w:t>
      </w:r>
      <w:r w:rsidR="00E921AA" w:rsidRPr="00447149">
        <w:rPr>
          <w:color w:val="0070C0"/>
        </w:rPr>
        <w:t xml:space="preserve">proposés </w:t>
      </w:r>
      <w:r w:rsidRPr="00447149">
        <w:rPr>
          <w:color w:val="0070C0"/>
        </w:rPr>
        <w:t>étant encadrés par le</w:t>
      </w:r>
      <w:r w:rsidR="00E921AA" w:rsidRPr="00447149">
        <w:rPr>
          <w:color w:val="0070C0"/>
        </w:rPr>
        <w:t>s</w:t>
      </w:r>
      <w:r w:rsidRPr="00447149">
        <w:rPr>
          <w:color w:val="0070C0"/>
        </w:rPr>
        <w:t xml:space="preserve"> prix plafond du BPU</w:t>
      </w:r>
      <w:r w:rsidR="00E921AA" w:rsidRPr="00447149">
        <w:rPr>
          <w:color w:val="0070C0"/>
        </w:rPr>
        <w:t xml:space="preserve"> du marché cadre</w:t>
      </w:r>
      <w:r w:rsidRPr="00447149">
        <w:rPr>
          <w:color w:val="0070C0"/>
        </w:rPr>
        <w:t>)</w:t>
      </w:r>
      <w:r w:rsidR="00E921AA" w:rsidRPr="00447149">
        <w:rPr>
          <w:color w:val="0070C0"/>
        </w:rPr>
        <w:t xml:space="preserve"> </w:t>
      </w:r>
      <w:r w:rsidRPr="00447149">
        <w:rPr>
          <w:color w:val="0070C0"/>
        </w:rPr>
        <w:t>;</w:t>
      </w:r>
    </w:p>
    <w:p w:rsidR="00F61EEB" w:rsidRPr="00447149" w:rsidRDefault="00F61EEB" w:rsidP="00E921AA">
      <w:pPr>
        <w:pStyle w:val="Listenum"/>
        <w:rPr>
          <w:color w:val="0070C0"/>
        </w:rPr>
      </w:pPr>
      <w:r w:rsidRPr="00447149">
        <w:rPr>
          <w:color w:val="0070C0"/>
        </w:rPr>
        <w:t xml:space="preserve">Délai </w:t>
      </w:r>
      <w:r w:rsidR="00AF325D">
        <w:rPr>
          <w:color w:val="0070C0"/>
        </w:rPr>
        <w:t>d’exécution (encadré par l’éventuel</w:t>
      </w:r>
      <w:r w:rsidRPr="00447149">
        <w:rPr>
          <w:color w:val="0070C0"/>
        </w:rPr>
        <w:t xml:space="preserve"> délai plafond indiqué lors de la consultation</w:t>
      </w:r>
      <w:r w:rsidR="00E921AA" w:rsidRPr="00447149">
        <w:rPr>
          <w:color w:val="0070C0"/>
        </w:rPr>
        <w:t xml:space="preserve"> relative au marché subséquent</w:t>
      </w:r>
      <w:r w:rsidRPr="00447149">
        <w:rPr>
          <w:color w:val="0070C0"/>
        </w:rPr>
        <w:t>) ;</w:t>
      </w:r>
    </w:p>
    <w:p w:rsidR="00F61EEB" w:rsidRPr="00447149" w:rsidRDefault="00447149" w:rsidP="00E921AA">
      <w:pPr>
        <w:pStyle w:val="Listenum"/>
        <w:rPr>
          <w:color w:val="0070C0"/>
        </w:rPr>
      </w:pPr>
      <w:r w:rsidRPr="00447149">
        <w:rPr>
          <w:color w:val="0070C0"/>
        </w:rPr>
        <w:t>Performance technique : [à préciser]</w:t>
      </w:r>
      <w:r w:rsidR="00F61EEB" w:rsidRPr="00447149">
        <w:rPr>
          <w:color w:val="0070C0"/>
        </w:rPr>
        <w:t>.</w:t>
      </w:r>
    </w:p>
    <w:p w:rsidR="00F61EEB" w:rsidRDefault="00F61EEB" w:rsidP="00F61EEB">
      <w:r>
        <w:t>Les offres irrégulières</w:t>
      </w:r>
      <w:r w:rsidR="00447149">
        <w:t>,</w:t>
      </w:r>
      <w:r>
        <w:t xml:space="preserve"> inacceptables </w:t>
      </w:r>
      <w:r w:rsidR="00447149">
        <w:t xml:space="preserve">ou inappropriées </w:t>
      </w:r>
      <w:r>
        <w:t>sont éliminées, et ne sont pas classées.</w:t>
      </w:r>
    </w:p>
    <w:p w:rsidR="00447149" w:rsidRPr="009F5FB6" w:rsidRDefault="00447149" w:rsidP="00447149">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rsidR="00447149" w:rsidRDefault="00447149" w:rsidP="00447149">
      <w:r>
        <w:t>La personne responsable du marché peut autoriser sa régularisation, à condition qu’il soit donné cette possibilité à tous les soumissionnaires ayant présenté une offre irrégulière et sous réserve que les éléments substantiels de l’offre (prix, délais, spécifications techniques, …) ne soient pas modifiés.</w:t>
      </w:r>
    </w:p>
    <w:p w:rsidR="00447149" w:rsidRDefault="00447149" w:rsidP="00447149">
      <w:r w:rsidRPr="009F5FB6">
        <w:t>Une offre est i</w:t>
      </w:r>
      <w:r>
        <w:t>nacceptable lorsque son montant</w:t>
      </w:r>
      <w:r w:rsidRPr="009F5FB6">
        <w:t xml:space="preserve"> excède le seuil suivant :</w:t>
      </w:r>
    </w:p>
    <w:p w:rsidR="00447149" w:rsidRDefault="001D7DFB" w:rsidP="00447149">
      <w:sdt>
        <w:sdtPr>
          <w:id w:val="1556748325"/>
          <w14:checkbox>
            <w14:checked w14:val="0"/>
            <w14:checkedState w14:val="2612" w14:font="MS Gothic"/>
            <w14:uncheckedState w14:val="2610" w14:font="MS Gothic"/>
          </w14:checkbox>
        </w:sdtPr>
        <w:sdtEndPr/>
        <w:sdtContent>
          <w:r w:rsidR="00447149">
            <w:rPr>
              <w:rFonts w:ascii="MS Gothic" w:eastAsia="MS Gothic" w:hAnsi="MS Gothic" w:hint="eastAsia"/>
            </w:rPr>
            <w:t>☐</w:t>
          </w:r>
        </w:sdtContent>
      </w:sdt>
      <w:r w:rsidR="00447149">
        <w:t xml:space="preserve"> </w:t>
      </w:r>
      <w:r w:rsidR="00447149" w:rsidRPr="009F5FB6">
        <w:rPr>
          <w:color w:val="4F81BD" w:themeColor="accent1"/>
        </w:rPr>
        <w:t xml:space="preserve">120 % </w:t>
      </w:r>
      <w:r w:rsidR="00447149">
        <w:t>de l’estimation administrative propre au marché subséquent.</w:t>
      </w:r>
    </w:p>
    <w:p w:rsidR="00447149" w:rsidRDefault="001D7DFB" w:rsidP="00447149">
      <w:sdt>
        <w:sdtPr>
          <w:id w:val="-354192807"/>
          <w14:checkbox>
            <w14:checked w14:val="0"/>
            <w14:checkedState w14:val="2612" w14:font="MS Gothic"/>
            <w14:uncheckedState w14:val="2610" w14:font="MS Gothic"/>
          </w14:checkbox>
        </w:sdtPr>
        <w:sdtEndPr/>
        <w:sdtContent>
          <w:r w:rsidR="00447149">
            <w:rPr>
              <w:rFonts w:ascii="MS Gothic" w:eastAsia="MS Gothic" w:hAnsi="MS Gothic" w:hint="eastAsia"/>
            </w:rPr>
            <w:t>☐</w:t>
          </w:r>
        </w:sdtContent>
      </w:sdt>
      <w:r w:rsidR="00447149">
        <w:t xml:space="preserve"> </w:t>
      </w:r>
      <w:r w:rsidR="00447149" w:rsidRPr="003D17D6">
        <w:rPr>
          <w:color w:val="0070C0"/>
        </w:rPr>
        <w:t xml:space="preserve">95 </w:t>
      </w:r>
      <w:r w:rsidR="00447149" w:rsidRPr="009F5FB6">
        <w:rPr>
          <w:color w:val="4F81BD" w:themeColor="accent1"/>
        </w:rPr>
        <w:t xml:space="preserve">% </w:t>
      </w:r>
      <w:r w:rsidR="00447149">
        <w:t>des ressources financières allouées au marché subséquent.</w:t>
      </w:r>
    </w:p>
    <w:p w:rsidR="00447149" w:rsidRDefault="00447149" w:rsidP="00447149">
      <w:r w:rsidRPr="009F5FB6">
        <w:t>Une offre inappropriée est une offre sans rapport avec le marché</w:t>
      </w:r>
      <w:r>
        <w:t xml:space="preserve"> subséquent</w:t>
      </w:r>
      <w:r w:rsidRPr="009F5FB6">
        <w:t xml:space="preserve"> parce qu’elle n’est manifestement pas en mesure, sans modification substantielle, de répondre au besoin et aux exige</w:t>
      </w:r>
      <w:r>
        <w:t>nces formulés dans la</w:t>
      </w:r>
      <w:r w:rsidRPr="009F5FB6">
        <w:t xml:space="preserve"> consultation.</w:t>
      </w:r>
    </w:p>
    <w:p w:rsidR="00F61EEB" w:rsidRDefault="00F61EEB" w:rsidP="00F61EEB">
      <w:r>
        <w:t>Le traitement des offres anormalement basses est fait suivant les modalités du III de l’article 27-1 de la délibéra</w:t>
      </w:r>
      <w:r w:rsidR="00447149">
        <w:t xml:space="preserve">tion n° 424 du 20 mars 2019, la personne responsable du marché </w:t>
      </w:r>
      <w:r>
        <w:t>se substituant à la commission pour les démarches et décisions qui y sont décrites.</w:t>
      </w:r>
    </w:p>
    <w:p w:rsidR="006B5D71" w:rsidRDefault="006B5D71" w:rsidP="006B5D71">
      <w:pPr>
        <w:pStyle w:val="1NIV1"/>
      </w:pPr>
      <w:bookmarkStart w:id="40" w:name="_Toc60324439"/>
      <w:r>
        <w:t>4.4 – ATTRIBUTION DU MARCHÉ SUBSÉQUENT</w:t>
      </w:r>
      <w:bookmarkEnd w:id="40"/>
    </w:p>
    <w:p w:rsidR="006B5D71" w:rsidRDefault="006B5D71" w:rsidP="006B5D71">
      <w:r>
        <w:t>Après notation et classement des offres non éliminées, l’acheteur public attribue le marché subséquent au soumissionnaire dont l’offre est la mieux classée.</w:t>
      </w:r>
    </w:p>
    <w:p w:rsidR="00C438FF" w:rsidRDefault="00C438FF" w:rsidP="00C438FF">
      <w:pPr>
        <w:pStyle w:val="2NIV2"/>
      </w:pPr>
      <w:bookmarkStart w:id="41" w:name="_Toc60324440"/>
      <w:r>
        <w:t>4.4.1 – Marché subséquent à bons de commandes</w:t>
      </w:r>
      <w:bookmarkEnd w:id="41"/>
    </w:p>
    <w:p w:rsidR="00C438FF" w:rsidRDefault="00547DD9" w:rsidP="006B5D71">
      <w:r>
        <w:t>Sans objet</w:t>
      </w:r>
      <w:r w:rsidR="00C438FF">
        <w:t>.</w:t>
      </w:r>
    </w:p>
    <w:p w:rsidR="006B5D71" w:rsidRDefault="00C438FF" w:rsidP="00C438FF">
      <w:pPr>
        <w:pStyle w:val="2NIV2"/>
      </w:pPr>
      <w:bookmarkStart w:id="42" w:name="_Toc60324441"/>
      <w:r>
        <w:t>4.4.2 – Marché subséquent à quantités prédéfinies</w:t>
      </w:r>
      <w:bookmarkEnd w:id="42"/>
    </w:p>
    <w:p w:rsidR="00F61EEB" w:rsidRDefault="00C438FF" w:rsidP="00F61EEB">
      <w:r>
        <w:t>En cas de marché subséquent à quantités prédéfinies et s</w:t>
      </w:r>
      <w:r w:rsidR="00F61EEB">
        <w:t xml:space="preserve">i la quantité proposée dans </w:t>
      </w:r>
      <w:r w:rsidR="00447149">
        <w:t>l’</w:t>
      </w:r>
      <w:r w:rsidR="00F61EEB">
        <w:t>offre</w:t>
      </w:r>
      <w:r w:rsidR="00447149">
        <w:t xml:space="preserve"> de l’attributaire</w:t>
      </w:r>
      <w:r w:rsidR="00F61EEB">
        <w:t xml:space="preserve"> est inférieure au besoin en quantité exprimé par l’acheteur public, celui-ci peut attribuer un autre marché subséquent au soumissionnaire suivant dans le classement des offres, à concurrence des quantités à compléter.</w:t>
      </w:r>
    </w:p>
    <w:p w:rsidR="00F61EEB" w:rsidRDefault="00F61EEB" w:rsidP="00F61EEB">
      <w:r>
        <w:t xml:space="preserve">Dans ce cas, </w:t>
      </w:r>
      <w:r w:rsidR="009E7146">
        <w:t>la personne responsable du marché</w:t>
      </w:r>
      <w:r>
        <w:t xml:space="preserve"> sollicite par écrit le soumissionnaire suivant qui doit confirmer la modification des quantités en remettant un acte d’engagement complété, signé, modifié en conséquence. A défaut, et après expiration du délai fixé dans sa demande, </w:t>
      </w:r>
      <w:r w:rsidR="009E7146">
        <w:t>la personne responsable du marché</w:t>
      </w:r>
      <w:r>
        <w:t xml:space="preserve"> peut faire appel au soumissionnaire suivant dans le classement des offres.</w:t>
      </w:r>
    </w:p>
    <w:p w:rsidR="00F61EEB" w:rsidRDefault="00F61EEB" w:rsidP="00F61EEB">
      <w:r>
        <w:t>Cette démarche peut être reproduite tant que le besoin en quantité exprimé n’est pas satisfait et qu’il reste des offres classées.</w:t>
      </w:r>
    </w:p>
    <w:p w:rsidR="00F61EEB" w:rsidRDefault="00F61EEB" w:rsidP="00F61EEB">
      <w:r>
        <w:t>A l’issue de la procédure de consultation en vue de passer un ou plusieurs marchés subséquents, si le besoin en quantité exprimé ne peut être couvert par le ou les titulaires de marché cadre, l’acheteur public est libre de procéder à l’une des deux démarches suivantes :</w:t>
      </w:r>
    </w:p>
    <w:p w:rsidR="00F61EEB" w:rsidRDefault="006B5D71" w:rsidP="006B5D71">
      <w:pPr>
        <w:pStyle w:val="Listenum"/>
        <w:numPr>
          <w:ilvl w:val="0"/>
          <w:numId w:val="42"/>
        </w:numPr>
      </w:pPr>
      <w:r>
        <w:t>C</w:t>
      </w:r>
      <w:r w:rsidR="00F61EEB">
        <w:t>onsulter à nouveau les titulaires de marché cadre qui n’auraient pas été attributaires d’un marché subséquent ;</w:t>
      </w:r>
    </w:p>
    <w:p w:rsidR="00F61EEB" w:rsidRDefault="006B5D71" w:rsidP="006B5D71">
      <w:pPr>
        <w:pStyle w:val="Listenum"/>
        <w:numPr>
          <w:ilvl w:val="0"/>
          <w:numId w:val="42"/>
        </w:numPr>
      </w:pPr>
      <w:r>
        <w:t>P</w:t>
      </w:r>
      <w:r w:rsidR="00F61EEB">
        <w:t>asser un marché, un contrat ou des commandes ayant le même objet que le présent marché, avec d’autres prestataires tiers au marché cadre, et de leur faire exécuter tout ou partie des mêmes prestations en parallèle.</w:t>
      </w:r>
    </w:p>
    <w:p w:rsidR="00F61EEB" w:rsidRDefault="00F61EEB" w:rsidP="00F61EEB">
      <w:r>
        <w:t xml:space="preserve">Lorsque la démarche 2 est mise en </w:t>
      </w:r>
      <w:proofErr w:type="spellStart"/>
      <w:r>
        <w:t>oeuvre</w:t>
      </w:r>
      <w:proofErr w:type="spellEnd"/>
      <w:r>
        <w:t xml:space="preserve">, le(s) titulaire(s) du marché cadre </w:t>
      </w:r>
      <w:proofErr w:type="gramStart"/>
      <w:r>
        <w:t>perd(</w:t>
      </w:r>
      <w:proofErr w:type="spellStart"/>
      <w:proofErr w:type="gramEnd"/>
      <w:r>
        <w:t>ent</w:t>
      </w:r>
      <w:proofErr w:type="spellEnd"/>
      <w:r>
        <w:t>) son (leur) exclusivité de fournisseur(s).</w:t>
      </w:r>
    </w:p>
    <w:p w:rsidR="00F61EEB" w:rsidRDefault="00F61EEB" w:rsidP="00F61EEB">
      <w:r>
        <w:t>La démarche 2 peut également s’appliquer en cas de marché cadre mono-attributaire, lorsque le titulaire ne répond pas à une consultation de l’acheteur public, ou propose des quantités insuffisantes. Le titulaire unique en est informé.</w:t>
      </w:r>
    </w:p>
    <w:p w:rsidR="0038255E" w:rsidRPr="003629D5" w:rsidRDefault="0038255E" w:rsidP="00C438FF">
      <w:pPr>
        <w:pStyle w:val="1NIV1"/>
      </w:pPr>
      <w:bookmarkStart w:id="43" w:name="_Toc60324442"/>
      <w:r>
        <w:t>4</w:t>
      </w:r>
      <w:r w:rsidR="00C438FF">
        <w:t>.6</w:t>
      </w:r>
      <w:r w:rsidRPr="003629D5">
        <w:t xml:space="preserve">  - MODALITES DE COMMANDE</w:t>
      </w:r>
      <w:r>
        <w:t xml:space="preserve"> DES PRESTATIONS</w:t>
      </w:r>
      <w:r w:rsidR="00C438FF">
        <w:t xml:space="preserve"> DU MARCHE SUBSEQUENT</w:t>
      </w:r>
      <w:bookmarkEnd w:id="43"/>
    </w:p>
    <w:p w:rsidR="00C438FF" w:rsidRDefault="00C438FF" w:rsidP="00C438FF">
      <w:pPr>
        <w:pStyle w:val="2NIV2"/>
      </w:pPr>
      <w:bookmarkStart w:id="44" w:name="_Toc60324443"/>
      <w:bookmarkStart w:id="45" w:name="_Toc47515536"/>
      <w:bookmarkStart w:id="46" w:name="_Toc47349735"/>
      <w:bookmarkStart w:id="47" w:name="_Toc47515537"/>
      <w:r>
        <w:t>4.6.1 – En cas de marché subséquent à bons de commande</w:t>
      </w:r>
      <w:bookmarkEnd w:id="44"/>
    </w:p>
    <w:bookmarkEnd w:id="45"/>
    <w:bookmarkEnd w:id="46"/>
    <w:bookmarkEnd w:id="47"/>
    <w:p w:rsidR="00B870AB" w:rsidRPr="003629D5" w:rsidRDefault="00547DD9" w:rsidP="00B870AB">
      <w:r>
        <w:t>Sans objet.</w:t>
      </w:r>
    </w:p>
    <w:p w:rsidR="00A203DE" w:rsidRDefault="00A203DE" w:rsidP="00A203DE">
      <w:pPr>
        <w:pStyle w:val="2NIV2"/>
      </w:pPr>
      <w:bookmarkStart w:id="48" w:name="_Toc60324444"/>
      <w:r>
        <w:t>4.6.2 – En cas de marché subséquent à quantités prédéfinies</w:t>
      </w:r>
      <w:bookmarkEnd w:id="48"/>
    </w:p>
    <w:p w:rsidR="00397F4C" w:rsidRDefault="00397F4C" w:rsidP="00397F4C">
      <w:pPr>
        <w:pStyle w:val="3NIV3"/>
      </w:pPr>
      <w:bookmarkStart w:id="49" w:name="_Toc56387185"/>
      <w:bookmarkStart w:id="50" w:name="_Toc60326043"/>
      <w:bookmarkStart w:id="51" w:name="_Toc56387186"/>
      <w:bookmarkStart w:id="52" w:name="_Toc60324446"/>
      <w:r>
        <w:t xml:space="preserve">4.6.2.1 – Démarrage de l’exécution </w:t>
      </w:r>
      <w:bookmarkEnd w:id="49"/>
      <w:bookmarkEnd w:id="50"/>
      <w:r>
        <w:t>des prestations</w:t>
      </w:r>
    </w:p>
    <w:p w:rsidR="00397F4C" w:rsidRDefault="00397F4C" w:rsidP="00397F4C">
      <w:r>
        <w:t>Le démarrage de l’exécution des prestations, qui coïncide avec le démarrage du délai contractuel d’exécution des prestations, intervient :</w:t>
      </w:r>
    </w:p>
    <w:p w:rsidR="00397F4C" w:rsidRDefault="001D7DFB" w:rsidP="00397F4C">
      <w:pPr>
        <w:pStyle w:val="ListeX"/>
        <w:ind w:left="1570" w:hanging="360"/>
      </w:pPr>
      <w:sdt>
        <w:sdtPr>
          <w:id w:val="634910034"/>
          <w14:checkbox>
            <w14:checked w14:val="0"/>
            <w14:checkedState w14:val="2612" w14:font="MS Gothic"/>
            <w14:uncheckedState w14:val="2610" w14:font="MS Gothic"/>
          </w14:checkbox>
        </w:sdtPr>
        <w:sdtEndPr/>
        <w:sdtContent>
          <w:r w:rsidR="00397F4C">
            <w:rPr>
              <w:rFonts w:ascii="MS Gothic" w:eastAsia="MS Gothic" w:hAnsi="MS Gothic" w:hint="eastAsia"/>
            </w:rPr>
            <w:t>☐</w:t>
          </w:r>
        </w:sdtContent>
      </w:sdt>
      <w:r w:rsidR="00397F4C">
        <w:t xml:space="preserve"> A la date précisée lors de la notification du marché subséquent, ou à défaut à compter du lendemain de la date de notification du marché subséquent ;</w:t>
      </w:r>
    </w:p>
    <w:p w:rsidR="00397F4C" w:rsidRDefault="001D7DFB" w:rsidP="00397F4C">
      <w:pPr>
        <w:pStyle w:val="ListeX"/>
        <w:ind w:left="1570" w:hanging="360"/>
      </w:pPr>
      <w:sdt>
        <w:sdtPr>
          <w:id w:val="792792918"/>
          <w14:checkbox>
            <w14:checked w14:val="0"/>
            <w14:checkedState w14:val="2612" w14:font="MS Gothic"/>
            <w14:uncheckedState w14:val="2610" w14:font="MS Gothic"/>
          </w14:checkbox>
        </w:sdtPr>
        <w:sdtEndPr/>
        <w:sdtContent>
          <w:r w:rsidR="00397F4C">
            <w:rPr>
              <w:rFonts w:ascii="MS Gothic" w:eastAsia="MS Gothic" w:hAnsi="MS Gothic" w:hint="eastAsia"/>
            </w:rPr>
            <w:t>☐</w:t>
          </w:r>
        </w:sdtContent>
      </w:sdt>
      <w:r w:rsidR="00397F4C">
        <w:t xml:space="preserve"> A la date précisée par ordre de service de démarrage signé par la personne responsable du marché, ou à défaut à compter du lendemain de la date de notification de cet ordre de service.</w:t>
      </w:r>
    </w:p>
    <w:p w:rsidR="00A203DE" w:rsidRDefault="00A203DE" w:rsidP="00A203DE">
      <w:pPr>
        <w:pStyle w:val="3NIV3"/>
      </w:pPr>
      <w:r>
        <w:t xml:space="preserve">4.6.2.2 – Demande de prestations </w:t>
      </w:r>
      <w:bookmarkEnd w:id="51"/>
      <w:r>
        <w:t>supplémentaires</w:t>
      </w:r>
      <w:bookmarkEnd w:id="52"/>
    </w:p>
    <w:p w:rsidR="00A203DE" w:rsidRDefault="00A203DE" w:rsidP="00A203DE">
      <w:r>
        <w:t xml:space="preserve">Sauf en cas d’urgence, </w:t>
      </w:r>
      <w:r w:rsidR="00B062CB">
        <w:t>le référent du marché</w:t>
      </w:r>
      <w:r>
        <w:t xml:space="preserve"> consulte le titulaire en lui précisant les caractéristiques des prestations supplémentaires à fournir et l’invite à présenter une proposition de prix dans un délai minimal de 7 jours.</w:t>
      </w:r>
    </w:p>
    <w:p w:rsidR="00A203DE" w:rsidRDefault="00A203DE" w:rsidP="00A203DE">
      <w:r>
        <w:t xml:space="preserve">Après fourniture de cette proposition, ou en l’absence de proposition dans le délai imparti, ou encore en cas d’urgence, </w:t>
      </w:r>
      <w:r w:rsidR="00B062CB">
        <w:t>la personne responsable du marché</w:t>
      </w:r>
      <w:r>
        <w:t xml:space="preserve"> notifie au titulaire un ordre de service pour l’exécution des prestations supplémentaires avec un prix provisoire qu’il définit lui-même.</w:t>
      </w:r>
    </w:p>
    <w:p w:rsidR="00A203DE" w:rsidRDefault="00A203DE" w:rsidP="00A203DE">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A203DE" w:rsidRDefault="00A203DE" w:rsidP="00A203DE">
      <w:r>
        <w:t>Lorsque les prix sont arrêtés d’accord parties, ils font l’objet d’un avenant signé des deux parties.</w:t>
      </w:r>
    </w:p>
    <w:p w:rsidR="00A203DE" w:rsidRDefault="00A203DE" w:rsidP="00A203DE">
      <w:r>
        <w:t>Dans l’attente de cet avenant :</w:t>
      </w:r>
    </w:p>
    <w:p w:rsidR="00A203DE" w:rsidRDefault="00A203DE" w:rsidP="00A203DE">
      <w:pPr>
        <w:pStyle w:val="Listenormale"/>
      </w:pPr>
      <w:r>
        <w:t>les prix provisoires sont appliqués aux demandes de paiement, sans que les demandes de paiement totales ne puissent excéder le montant contractuel (marché initial ou dernier avenant) ;</w:t>
      </w:r>
    </w:p>
    <w:p w:rsidR="00A203DE" w:rsidRDefault="00A203DE" w:rsidP="00A203DE">
      <w:pPr>
        <w:pStyle w:val="Listenormale"/>
      </w:pPr>
      <w:r>
        <w:t>il est fait application des dispositions des articles 75 et 76 de la délibération n° 424 du 20 mars 2019.</w:t>
      </w:r>
    </w:p>
    <w:p w:rsidR="00A203DE" w:rsidRDefault="005C62C6" w:rsidP="00A203DE">
      <w:pPr>
        <w:pStyle w:val="3NIV3"/>
      </w:pPr>
      <w:bookmarkStart w:id="53" w:name="_Toc56387187"/>
      <w:bookmarkStart w:id="54" w:name="_Toc60324447"/>
      <w:r>
        <w:t>4.6.2.3 – Décision de poursuivre</w:t>
      </w:r>
      <w:bookmarkEnd w:id="53"/>
      <w:bookmarkEnd w:id="54"/>
    </w:p>
    <w:p w:rsidR="00A203DE" w:rsidRDefault="00A203DE" w:rsidP="00A203DE">
      <w:r>
        <w:t>Lorsque le montant des prestations exécutées atteint le montant contractuel (marché initial ou dernier avenant), l’acheteur public peut prendre une décision de poursuivre les prestations au-delà de ce montant contractuel, notifiée au titulaire.</w:t>
      </w:r>
    </w:p>
    <w:p w:rsidR="00A203DE" w:rsidRDefault="00A203DE" w:rsidP="00A203DE">
      <w:r>
        <w:t>Une décision de poursuivre n’est applicable que dans le cas d’une augmentation du volume des prestations figurant au marché et à la condition expresse qu’elles soient rémunérées conformément aux prix et selon les termes du marché.</w:t>
      </w:r>
    </w:p>
    <w:p w:rsidR="00A203DE" w:rsidRDefault="00A203DE" w:rsidP="00A203DE">
      <w:r>
        <w:t xml:space="preserve">Cette décision n’est valable que si elle indique le montant limite jusqu’auquel les prestations doivent être poursuivies. </w:t>
      </w:r>
    </w:p>
    <w:p w:rsidR="00A203DE" w:rsidRDefault="00A203DE" w:rsidP="00A203DE">
      <w:r>
        <w:t>Toute décision de poursuivre peut être suivie d’une autre décision de poursuivre, dans les mêmes conditions, et sous réserve du respect des seuils réglementaires d’augmentation du montant du marché.</w:t>
      </w:r>
    </w:p>
    <w:p w:rsidR="00A203DE" w:rsidRDefault="00A203DE" w:rsidP="005C62C6">
      <w:r>
        <w:t xml:space="preserve">La décision de poursuivre est suffisante pour justifier les paiements correspondants. Elle peut être intégrée </w:t>
      </w:r>
      <w:r w:rsidR="00710D78">
        <w:t>dans</w:t>
      </w:r>
      <w:r>
        <w:t xml:space="preserve"> un avenant signé des deux parties.</w:t>
      </w:r>
    </w:p>
    <w:p w:rsidR="00A203DE" w:rsidRDefault="00A203DE" w:rsidP="00A203DE">
      <w:pPr>
        <w:overflowPunct/>
        <w:autoSpaceDE/>
        <w:autoSpaceDN/>
        <w:adjustRightInd/>
        <w:spacing w:before="0" w:after="0"/>
        <w:ind w:left="0"/>
        <w:jc w:val="left"/>
        <w:textAlignment w:val="auto"/>
      </w:pP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55" w:name="_Toc60324448"/>
      <w:r>
        <w:t xml:space="preserve">ARTICLE </w:t>
      </w:r>
      <w:r w:rsidR="00386F03">
        <w:t>5</w:t>
      </w:r>
      <w:r>
        <w:t xml:space="preserve">  - DUREE, RECONDUCTION, DELAIS, PENALITES</w:t>
      </w:r>
      <w:bookmarkEnd w:id="55"/>
    </w:p>
    <w:p w:rsidR="00DC2EF5" w:rsidRDefault="00F93867" w:rsidP="008C446F">
      <w:pPr>
        <w:pStyle w:val="1NIV1"/>
      </w:pPr>
      <w:bookmarkStart w:id="56" w:name="_Toc60324449"/>
      <w:r>
        <w:t>5.1 – DUREE DE VALIDITE DU MARCHE, RECONDUCTION</w:t>
      </w:r>
      <w:r w:rsidR="004D3671">
        <w:t xml:space="preserve">, DELAIS </w:t>
      </w:r>
      <w:r>
        <w:t>D’EXECUTION</w:t>
      </w:r>
      <w:bookmarkEnd w:id="56"/>
    </w:p>
    <w:p w:rsidR="00DC2EF5" w:rsidRDefault="009D065A" w:rsidP="00DC2EF5">
      <w:r>
        <w:t>Voir article 5</w:t>
      </w:r>
      <w:r w:rsidR="005C62C6">
        <w:t xml:space="preserve"> de l’acte d’engagement du marché cadre et article 5 de l’acte d’engagement des marchés subséquents.</w:t>
      </w:r>
    </w:p>
    <w:p w:rsidR="00AF325D" w:rsidRDefault="00AF325D" w:rsidP="00DC2EF5">
      <w:r>
        <w:t xml:space="preserve">Les délais d’exécution du marché subséquent sont indiqués à l’article 5 dudit marché. Ils commencent à courir comme indiqué </w:t>
      </w:r>
      <w:r w:rsidR="00733B10">
        <w:t>à l’article</w:t>
      </w:r>
      <w:r w:rsidR="004945CE">
        <w:t xml:space="preserve"> </w:t>
      </w:r>
      <w:r>
        <w:t>4.6.2.1 du présent CCAP.</w:t>
      </w:r>
    </w:p>
    <w:p w:rsidR="00DF6ED0" w:rsidRPr="00386F03" w:rsidRDefault="00DF6ED0" w:rsidP="00DC2EF5">
      <w:r>
        <w:t xml:space="preserve">Si </w:t>
      </w:r>
      <w:r w:rsidR="00966E77">
        <w:t>après application d</w:t>
      </w:r>
      <w:r w:rsidR="005C62C6">
        <w:t>’un</w:t>
      </w:r>
      <w:r w:rsidR="00966E77">
        <w:t xml:space="preserve"> délai contractuel applicable,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57" w:name="_Toc60324450"/>
      <w:r>
        <w:t>5.</w:t>
      </w:r>
      <w:r w:rsidR="004D3671">
        <w:t>2</w:t>
      </w:r>
      <w:r>
        <w:t xml:space="preserve"> – PROLONGATION DES DELAIS D’EXECUTION DES PRESTATIONS</w:t>
      </w:r>
      <w:bookmarkEnd w:id="57"/>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DC2EF5" w:rsidRDefault="00F93867" w:rsidP="008C446F">
      <w:pPr>
        <w:pStyle w:val="1NIV1"/>
      </w:pPr>
      <w:bookmarkStart w:id="58" w:name="_Toc60324451"/>
      <w:r>
        <w:t>5.</w:t>
      </w:r>
      <w:r w:rsidR="004D3671">
        <w:t>3</w:t>
      </w:r>
      <w:r>
        <w:t xml:space="preserve"> – PENALITES</w:t>
      </w:r>
      <w:bookmarkEnd w:id="58"/>
    </w:p>
    <w:p w:rsidR="00D83A71" w:rsidRPr="007B74E4" w:rsidRDefault="00D83A71" w:rsidP="00D83A71">
      <w:r>
        <w:t>Les pénalités ne sont pas soumises à TGC.</w:t>
      </w:r>
    </w:p>
    <w:p w:rsidR="00B57325" w:rsidRDefault="00B57325" w:rsidP="00B57325">
      <w:pPr>
        <w:pStyle w:val="2NIV2"/>
      </w:pPr>
      <w:bookmarkStart w:id="59" w:name="_Toc60324452"/>
      <w:r>
        <w:t>5.3.1 – Non réponse à une consultation dans les délais</w:t>
      </w:r>
      <w:bookmarkEnd w:id="59"/>
    </w:p>
    <w:p w:rsidR="00B57325" w:rsidRDefault="001D7DFB" w:rsidP="00B57325">
      <w:pPr>
        <w:pStyle w:val="NormalX"/>
      </w:pPr>
      <w:sdt>
        <w:sdtPr>
          <w:id w:val="-1808772480"/>
          <w14:checkbox>
            <w14:checked w14:val="0"/>
            <w14:checkedState w14:val="2612" w14:font="MS Gothic"/>
            <w14:uncheckedState w14:val="2610" w14:font="MS Gothic"/>
          </w14:checkbox>
        </w:sdtPr>
        <w:sdtEndPr/>
        <w:sdtContent>
          <w:r w:rsidR="00B57325" w:rsidRPr="001E1B5D">
            <w:rPr>
              <w:rFonts w:ascii="MS Gothic" w:eastAsia="MS Gothic" w:hAnsi="MS Gothic" w:cs="MS Gothic" w:hint="eastAsia"/>
            </w:rPr>
            <w:t>☐</w:t>
          </w:r>
        </w:sdtContent>
      </w:sdt>
      <w:r w:rsidR="00B57325">
        <w:t xml:space="preserve"> Sans objet.</w:t>
      </w:r>
    </w:p>
    <w:p w:rsidR="00B57325" w:rsidRDefault="001D7DFB" w:rsidP="00B57325">
      <w:pPr>
        <w:pStyle w:val="NormalX"/>
      </w:pPr>
      <w:sdt>
        <w:sdtPr>
          <w:id w:val="1589117311"/>
          <w14:checkbox>
            <w14:checked w14:val="0"/>
            <w14:checkedState w14:val="2612" w14:font="MS Gothic"/>
            <w14:uncheckedState w14:val="2610" w14:font="MS Gothic"/>
          </w14:checkbox>
        </w:sdtPr>
        <w:sdtEndPr/>
        <w:sdtContent>
          <w:r w:rsidR="00B57325" w:rsidRPr="001E1B5D">
            <w:rPr>
              <w:rFonts w:ascii="MS Gothic" w:eastAsia="MS Gothic" w:hAnsi="MS Gothic" w:cs="MS Gothic" w:hint="eastAsia"/>
            </w:rPr>
            <w:t>☐</w:t>
          </w:r>
        </w:sdtContent>
      </w:sdt>
      <w:r w:rsidR="00B57325">
        <w:t xml:space="preserve"> Pour l’application de </w:t>
      </w:r>
      <w:r w:rsidR="009E7146">
        <w:t>l’</w:t>
      </w:r>
      <w:r w:rsidR="00B57325">
        <w:t xml:space="preserve">article </w:t>
      </w:r>
      <w:r w:rsidR="00BD1887">
        <w:t xml:space="preserve">4.1 </w:t>
      </w:r>
      <w:r w:rsidR="00B57325">
        <w:t xml:space="preserve">du présent CCAP, la pénalité journalière est de </w:t>
      </w:r>
      <w:r w:rsidR="00B57325" w:rsidRPr="008D4D8C">
        <w:rPr>
          <w:color w:val="0070C0"/>
        </w:rPr>
        <w:t xml:space="preserve">5.000 F </w:t>
      </w:r>
      <w:r w:rsidR="00B57325">
        <w:t>par jour de retard, à appliquer sur la prochaine facture quelle qu’elle soit, sans mise en demeure préalable.</w:t>
      </w:r>
    </w:p>
    <w:p w:rsidR="00B57325" w:rsidRDefault="00B57325" w:rsidP="00B57325">
      <w:r>
        <w:t>Si aucune facture n’est présentée jusqu’à la fin du marché, ce type de pénalité fait l’objet d’un ordre de recette.</w:t>
      </w:r>
    </w:p>
    <w:p w:rsidR="00B57325" w:rsidRDefault="00B57325" w:rsidP="00B57325">
      <w:r>
        <w:t xml:space="preserve">Pour chaque consultation, cette pénalité arrête de croître dès lors que </w:t>
      </w:r>
      <w:r w:rsidR="009E7146">
        <w:t>la personne responsable du marché</w:t>
      </w:r>
      <w:r>
        <w:t xml:space="preserve"> fait appel à un autre titulaire de marché ou à un prestataire tiers, et en tout état de cause, est plafonné</w:t>
      </w:r>
      <w:r w:rsidR="009E7146">
        <w:t>e conformément à l’article 5.3.</w:t>
      </w:r>
      <w:r w:rsidR="00D83A71">
        <w:t>6</w:t>
      </w:r>
      <w:r>
        <w:t xml:space="preserve"> ci-après.</w:t>
      </w:r>
    </w:p>
    <w:p w:rsidR="00DC2EF5" w:rsidRDefault="00386F03" w:rsidP="008C446F">
      <w:pPr>
        <w:pStyle w:val="2NIV2"/>
      </w:pPr>
      <w:bookmarkStart w:id="60" w:name="_Toc60324453"/>
      <w:r>
        <w:t>5.</w:t>
      </w:r>
      <w:r w:rsidR="004D3671">
        <w:t>3</w:t>
      </w:r>
      <w:r w:rsidR="00DC2EF5">
        <w:t>.</w:t>
      </w:r>
      <w:r w:rsidR="00B57325">
        <w:t>2</w:t>
      </w:r>
      <w:r w:rsidR="00DC2EF5">
        <w:t xml:space="preserve"> – Confirmation tardive</w:t>
      </w:r>
      <w:bookmarkEnd w:id="60"/>
    </w:p>
    <w:p w:rsidR="0056606F" w:rsidRDefault="0056606F" w:rsidP="0056606F">
      <w:bookmarkStart w:id="61" w:name="_Toc60324454"/>
      <w:r>
        <w:t>Sans objet.</w:t>
      </w:r>
    </w:p>
    <w:p w:rsidR="00DC2EF5" w:rsidRDefault="00386F03" w:rsidP="008C446F">
      <w:pPr>
        <w:pStyle w:val="2NIV2"/>
      </w:pPr>
      <w:r>
        <w:t>5.</w:t>
      </w:r>
      <w:r w:rsidR="004D3671">
        <w:t>3</w:t>
      </w:r>
      <w:r w:rsidR="00DC2EF5">
        <w:t>.</w:t>
      </w:r>
      <w:r w:rsidR="00B57325">
        <w:t>3</w:t>
      </w:r>
      <w:r w:rsidR="00DC2EF5">
        <w:t xml:space="preserve"> – Retard d’exécution d</w:t>
      </w:r>
      <w:r w:rsidR="00D933D7">
        <w:t>es prestations</w:t>
      </w:r>
      <w:bookmarkEnd w:id="61"/>
    </w:p>
    <w:p w:rsidR="008C3B3F" w:rsidRDefault="008C3B3F" w:rsidP="008C3B3F">
      <w:r>
        <w:t xml:space="preserve">En cas de retard d’exécution des prestations du marché par rapport au délai contractuel global, le titulaire encourt, sans mise en demeure préalable, une pénalité égale à </w:t>
      </w:r>
      <w:r w:rsidRPr="007B74E4">
        <w:t>1/</w:t>
      </w:r>
      <w:r w:rsidRPr="00B5729D">
        <w:rPr>
          <w:color w:val="0070C0"/>
        </w:rPr>
        <w:t>3000</w:t>
      </w:r>
      <w:r w:rsidRPr="007B74E4">
        <w:t xml:space="preserve">è du montant </w:t>
      </w:r>
      <w:r>
        <w:t xml:space="preserve">initial </w:t>
      </w:r>
      <w:r w:rsidR="004945CE">
        <w:t>des prestations</w:t>
      </w:r>
      <w:r w:rsidRPr="007B74E4">
        <w:t xml:space="preserve"> </w:t>
      </w:r>
      <w:r>
        <w:t>HT</w:t>
      </w:r>
      <w:r w:rsidRPr="007B74E4">
        <w:t xml:space="preserve"> par jour calendaire de retard.</w:t>
      </w:r>
    </w:p>
    <w:p w:rsidR="00D83A71" w:rsidRDefault="00D83A71" w:rsidP="00D83A71">
      <w:pPr>
        <w:pStyle w:val="2NIV2"/>
      </w:pPr>
      <w:bookmarkStart w:id="62" w:name="_Toc60311995"/>
      <w:bookmarkStart w:id="63" w:name="_Toc60324455"/>
      <w:r>
        <w:t>5.3.4</w:t>
      </w:r>
      <w:r w:rsidRPr="007B74E4">
        <w:t xml:space="preserve"> – </w:t>
      </w:r>
      <w:r>
        <w:t>Délais particuliers</w:t>
      </w:r>
      <w:bookmarkEnd w:id="62"/>
      <w:bookmarkEnd w:id="63"/>
    </w:p>
    <w:p w:rsidR="00D83A71" w:rsidRDefault="001D7DFB" w:rsidP="00D83A71">
      <w:pPr>
        <w:pStyle w:val="NormalX"/>
      </w:pPr>
      <w:sdt>
        <w:sdtPr>
          <w:id w:val="789019136"/>
          <w14:checkbox>
            <w14:checked w14:val="0"/>
            <w14:checkedState w14:val="2612" w14:font="MS Gothic"/>
            <w14:uncheckedState w14:val="2610" w14:font="MS Gothic"/>
          </w14:checkbox>
        </w:sdtPr>
        <w:sdtEndPr/>
        <w:sdtContent>
          <w:r w:rsidR="00D83A71" w:rsidRPr="001E1B5D">
            <w:rPr>
              <w:rFonts w:ascii="MS Gothic" w:eastAsia="MS Gothic" w:hAnsi="MS Gothic" w:cs="MS Gothic" w:hint="eastAsia"/>
            </w:rPr>
            <w:t>☐</w:t>
          </w:r>
        </w:sdtContent>
      </w:sdt>
      <w:r w:rsidR="00D83A71">
        <w:t xml:space="preserve"> Sans objet.</w:t>
      </w:r>
    </w:p>
    <w:p w:rsidR="00D83A71" w:rsidRDefault="001D7DFB" w:rsidP="00D83A71">
      <w:pPr>
        <w:pStyle w:val="NormalX"/>
      </w:pPr>
      <w:sdt>
        <w:sdtPr>
          <w:id w:val="-1296138679"/>
          <w14:checkbox>
            <w14:checked w14:val="0"/>
            <w14:checkedState w14:val="2612" w14:font="MS Gothic"/>
            <w14:uncheckedState w14:val="2610" w14:font="MS Gothic"/>
          </w14:checkbox>
        </w:sdtPr>
        <w:sdtEndPr/>
        <w:sdtContent>
          <w:r w:rsidR="00D83A71" w:rsidRPr="001E1B5D">
            <w:rPr>
              <w:rFonts w:ascii="MS Gothic" w:eastAsia="MS Gothic" w:hAnsi="MS Gothic" w:cs="MS Gothic" w:hint="eastAsia"/>
            </w:rPr>
            <w:t>☐</w:t>
          </w:r>
        </w:sdtContent>
      </w:sdt>
      <w:r w:rsidR="00D83A71">
        <w:t xml:space="preserve"> Liste des délais particuliers et pénalités associées à appliquer sans mise en demeure préalable :</w:t>
      </w:r>
    </w:p>
    <w:p w:rsidR="00D83A71" w:rsidRDefault="00D83A71" w:rsidP="00D83A71">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D83A71" w:rsidRPr="00822DB7" w:rsidRDefault="00D83A71" w:rsidP="00D83A71">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D83A71" w:rsidRPr="00822DB7" w:rsidRDefault="00D83A71" w:rsidP="00D83A71">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p w:rsidR="00E32934" w:rsidRPr="007B74E4" w:rsidRDefault="00386F03" w:rsidP="008C446F">
      <w:pPr>
        <w:pStyle w:val="2NIV2"/>
      </w:pPr>
      <w:bookmarkStart w:id="64" w:name="_Toc60324456"/>
      <w:r>
        <w:t>5.</w:t>
      </w:r>
      <w:r w:rsidR="004D3671">
        <w:t>3</w:t>
      </w:r>
      <w:r w:rsidR="00E32934">
        <w:t>.</w:t>
      </w:r>
      <w:r w:rsidR="00D83A71">
        <w:t>5</w:t>
      </w:r>
      <w:r w:rsidR="00E32934" w:rsidRPr="007B74E4">
        <w:t xml:space="preserve"> – Autres pénalités</w:t>
      </w:r>
      <w:bookmarkEnd w:id="64"/>
    </w:p>
    <w:p w:rsidR="00AC657D" w:rsidRDefault="001D7DFB" w:rsidP="00AC657D">
      <w:pPr>
        <w:pStyle w:val="NormalX"/>
      </w:pPr>
      <w:sdt>
        <w:sdtPr>
          <w:id w:val="1456832026"/>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Sans objet.</w:t>
      </w:r>
    </w:p>
    <w:p w:rsidR="00E32934" w:rsidRDefault="001D7DFB" w:rsidP="00AC657D">
      <w:pPr>
        <w:pStyle w:val="NormalX"/>
      </w:pPr>
      <w:sdt>
        <w:sdtPr>
          <w:id w:val="250394503"/>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w:t>
      </w:r>
      <w:r w:rsidR="00E32934" w:rsidRPr="007B74E4">
        <w:t xml:space="preserve">Pour tout délai précisé </w:t>
      </w:r>
      <w:r w:rsidR="00E32934">
        <w:t>conformément aux dispositions du</w:t>
      </w:r>
      <w:r w:rsidR="00E32934" w:rsidRPr="007B74E4">
        <w:t xml:space="preserve"> marché</w:t>
      </w:r>
      <w:r w:rsidR="00E32934">
        <w:t>,</w:t>
      </w:r>
      <w:r w:rsidR="00E32934" w:rsidRPr="007B74E4">
        <w:t xml:space="preserve"> autre que le</w:t>
      </w:r>
      <w:r w:rsidR="00E32934">
        <w:t xml:space="preserve">s délais de </w:t>
      </w:r>
      <w:r w:rsidR="00B57325">
        <w:t xml:space="preserve">réponse à une consultation, de </w:t>
      </w:r>
      <w:r w:rsidR="00E32934">
        <w:t>confirmation</w:t>
      </w:r>
      <w:r w:rsidR="00B57325">
        <w:t>, ou encore</w:t>
      </w:r>
      <w:r w:rsidR="00E32934">
        <w:t xml:space="preserve"> d’exécution </w:t>
      </w:r>
      <w:r w:rsidR="002C77F8">
        <w:t>des prestations</w:t>
      </w:r>
      <w:r w:rsidR="00E32934">
        <w:t>,</w:t>
      </w:r>
      <w:r w:rsidR="007275EA">
        <w:t xml:space="preserve"> ou encore les délais particuliers cités supra, l</w:t>
      </w:r>
      <w:r w:rsidR="00E32934" w:rsidRPr="007B74E4">
        <w:t xml:space="preserve">e retard entraîne l’application d’une pénalité de : </w:t>
      </w:r>
      <w:r w:rsidR="00E32934" w:rsidRPr="008D4D8C">
        <w:rPr>
          <w:color w:val="0070C0"/>
        </w:rPr>
        <w:t xml:space="preserve">10 000 </w:t>
      </w:r>
      <w:r w:rsidR="00E32934" w:rsidRPr="007B74E4">
        <w:t>FCFP par jour calendaire de retard</w:t>
      </w:r>
      <w:r w:rsidR="00E32934">
        <w:t>, sans mise en demeure préalable</w:t>
      </w:r>
      <w:r w:rsidR="00E32934" w:rsidRPr="007B74E4">
        <w:t>.</w:t>
      </w:r>
    </w:p>
    <w:p w:rsidR="004945CE" w:rsidRPr="007B74E4" w:rsidRDefault="004945CE" w:rsidP="004945CE">
      <w:r>
        <w:t>Les pénalités ne sont pas soumises à TGC.</w:t>
      </w:r>
    </w:p>
    <w:p w:rsidR="00E32934" w:rsidRPr="007B74E4" w:rsidRDefault="00386F03" w:rsidP="008C446F">
      <w:pPr>
        <w:pStyle w:val="2NIV2"/>
      </w:pPr>
      <w:bookmarkStart w:id="65" w:name="_Toc60324457"/>
      <w:r>
        <w:t>5.</w:t>
      </w:r>
      <w:r w:rsidR="004D3671">
        <w:t>3</w:t>
      </w:r>
      <w:r w:rsidR="00E32934">
        <w:t>.</w:t>
      </w:r>
      <w:r w:rsidR="00D83A71">
        <w:t>6</w:t>
      </w:r>
      <w:r w:rsidR="00E32934" w:rsidRPr="007B74E4">
        <w:t xml:space="preserve"> – Plafonnement des pénalités</w:t>
      </w:r>
      <w:bookmarkEnd w:id="65"/>
    </w:p>
    <w:p w:rsidR="00E32934" w:rsidRDefault="001D7DFB" w:rsidP="00E32934">
      <w:pPr>
        <w:pStyle w:val="NormalX"/>
      </w:pPr>
      <w:sdt>
        <w:sdtPr>
          <w:id w:val="79110212"/>
          <w14:checkbox>
            <w14:checked w14:val="0"/>
            <w14:checkedState w14:val="2612" w14:font="MS Gothic"/>
            <w14:uncheckedState w14:val="2610" w14:font="MS Gothic"/>
          </w14:checkbox>
        </w:sdtPr>
        <w:sdtEndPr/>
        <w:sdtContent>
          <w:r w:rsidR="00E32934" w:rsidRPr="001E1B5D">
            <w:rPr>
              <w:rFonts w:ascii="MS Gothic" w:eastAsia="MS Gothic" w:hAnsi="MS Gothic" w:cs="MS Gothic" w:hint="eastAsia"/>
            </w:rPr>
            <w:t>☐</w:t>
          </w:r>
        </w:sdtContent>
      </w:sdt>
      <w:r w:rsidR="00E32934">
        <w:t xml:space="preserve"> Sans objet.</w:t>
      </w:r>
    </w:p>
    <w:p w:rsidR="00E32934" w:rsidRDefault="001D7DFB" w:rsidP="00E32934">
      <w:pPr>
        <w:pStyle w:val="NormalX"/>
      </w:pPr>
      <w:sdt>
        <w:sdtPr>
          <w:id w:val="581950476"/>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 xml:space="preserve">au retard de </w:t>
      </w:r>
      <w:r w:rsidR="00B57325">
        <w:t xml:space="preserve">réponse à une consultation ou au retard de </w:t>
      </w:r>
      <w:r w:rsidR="00E32934">
        <w:t xml:space="preserve">confirmation sont </w:t>
      </w:r>
      <w:r w:rsidR="00E32934" w:rsidRPr="007B74E4">
        <w:t>plafonnée</w:t>
      </w:r>
      <w:r w:rsidR="00E32934">
        <w:t>s</w:t>
      </w:r>
      <w:r w:rsidR="00E32934" w:rsidRPr="007B74E4">
        <w:t xml:space="preserve"> à </w:t>
      </w:r>
      <w:r w:rsidR="003E4012" w:rsidRPr="008D4D8C">
        <w:rPr>
          <w:color w:val="0070C0"/>
        </w:rPr>
        <w:t>25</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w:t>
      </w:r>
    </w:p>
    <w:p w:rsidR="002C77F8" w:rsidRDefault="001D7DFB" w:rsidP="00E32934">
      <w:pPr>
        <w:pStyle w:val="NormalX"/>
      </w:pPr>
      <w:sdt>
        <w:sdtPr>
          <w:id w:val="1110092180"/>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 xml:space="preserve">au retard d’exécution </w:t>
      </w:r>
      <w:r w:rsidR="002C77F8">
        <w:t>des prestations</w:t>
      </w:r>
      <w:r w:rsidR="00E32934">
        <w:t xml:space="preserve"> sont</w:t>
      </w:r>
      <w:r w:rsidR="00E32934" w:rsidRPr="007B74E4">
        <w:t xml:space="preserve"> plafonnée</w:t>
      </w:r>
      <w:r w:rsidR="00E32934">
        <w:t>s</w:t>
      </w:r>
      <w:r w:rsidR="00E32934" w:rsidRPr="007B74E4">
        <w:t xml:space="preserve"> à :</w:t>
      </w:r>
    </w:p>
    <w:p w:rsidR="002C77F8" w:rsidRDefault="00E32934" w:rsidP="002C77F8">
      <w:pPr>
        <w:pStyle w:val="Listenormale"/>
      </w:pPr>
      <w:r w:rsidRPr="008D4D8C">
        <w:rPr>
          <w:color w:val="0070C0"/>
        </w:rPr>
        <w:t>10</w:t>
      </w:r>
      <w:r>
        <w:t xml:space="preserve"> % du montant </w:t>
      </w:r>
      <w:r w:rsidR="002C77F8">
        <w:t xml:space="preserve">HT </w:t>
      </w:r>
      <w:r w:rsidR="00ED3710">
        <w:t>du marché.</w:t>
      </w:r>
    </w:p>
    <w:p w:rsidR="00E32934" w:rsidRDefault="001D7DFB" w:rsidP="00E32934">
      <w:pPr>
        <w:pStyle w:val="NormalX"/>
      </w:pPr>
      <w:sdt>
        <w:sdtPr>
          <w:id w:val="-596940804"/>
          <w14:checkbox>
            <w14:checked w14:val="0"/>
            <w14:checkedState w14:val="2612" w14:font="MS Gothic"/>
            <w14:uncheckedState w14:val="2610" w14:font="MS Gothic"/>
          </w14:checkbox>
        </w:sdtPr>
        <w:sdtEndPr/>
        <w:sdtContent>
          <w:r w:rsidR="00E32934">
            <w:rPr>
              <w:rFonts w:ascii="MS Gothic" w:eastAsia="MS Gothic" w:hAnsi="MS Gothic" w:hint="eastAsia"/>
            </w:rPr>
            <w:t>☐</w:t>
          </w:r>
        </w:sdtContent>
      </w:sdt>
      <w:r w:rsidR="00E32934" w:rsidRPr="001E1B5D">
        <w:t xml:space="preserve"> </w:t>
      </w:r>
      <w:r w:rsidR="00E32934">
        <w:t xml:space="preserve">Les </w:t>
      </w:r>
      <w:r w:rsidR="00966E77">
        <w:t xml:space="preserve">éventuelles </w:t>
      </w:r>
      <w:r w:rsidR="00E32934">
        <w:t>pénalités</w:t>
      </w:r>
      <w:r w:rsidR="00E32934" w:rsidRPr="007B74E4">
        <w:t xml:space="preserve"> </w:t>
      </w:r>
      <w:r w:rsidR="00E32934">
        <w:t xml:space="preserve">autres </w:t>
      </w:r>
      <w:r w:rsidR="00B57325">
        <w:t xml:space="preserve">ciblées </w:t>
      </w:r>
      <w:r w:rsidR="00D83A71">
        <w:t xml:space="preserve">aux </w:t>
      </w:r>
      <w:r w:rsidR="00B57325">
        <w:t>article</w:t>
      </w:r>
      <w:r w:rsidR="00D83A71">
        <w:t>s</w:t>
      </w:r>
      <w:r w:rsidR="00B57325">
        <w:t xml:space="preserve"> 5.3.4</w:t>
      </w:r>
      <w:r w:rsidR="00D83A71">
        <w:t xml:space="preserve"> et 5.3.5</w:t>
      </w:r>
      <w:r w:rsidR="00E32934">
        <w:t xml:space="preserve"> sont </w:t>
      </w:r>
      <w:r w:rsidR="00E32934" w:rsidRPr="007B74E4">
        <w:t>plafonnée</w:t>
      </w:r>
      <w:r w:rsidR="00E32934">
        <w:t>s</w:t>
      </w:r>
      <w:r w:rsidR="00E32934" w:rsidRPr="007B74E4">
        <w:t xml:space="preserve"> à </w:t>
      </w:r>
      <w:r w:rsidR="003E4012" w:rsidRPr="008D4D8C">
        <w:rPr>
          <w:color w:val="0070C0"/>
        </w:rPr>
        <w:t>50</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 de délai</w:t>
      </w:r>
      <w:r w:rsidR="0056606F">
        <w:t xml:space="preserve"> ou d’évènement</w:t>
      </w:r>
      <w:r w:rsidR="00E32934">
        <w:t>.</w:t>
      </w:r>
    </w:p>
    <w:p w:rsidR="00C97A5D" w:rsidRPr="007B74E4" w:rsidRDefault="00B57325" w:rsidP="00C97A5D">
      <w:pPr>
        <w:pStyle w:val="2NIV2"/>
      </w:pPr>
      <w:bookmarkStart w:id="66" w:name="_Toc60324458"/>
      <w:r>
        <w:t>5.3.</w:t>
      </w:r>
      <w:r w:rsidR="00D83A71">
        <w:t>7</w:t>
      </w:r>
      <w:r w:rsidR="00C97A5D" w:rsidRPr="007B74E4">
        <w:t xml:space="preserve"> – </w:t>
      </w:r>
      <w:r w:rsidR="00C97A5D">
        <w:t>Modalités en cas de groupement</w:t>
      </w:r>
      <w:bookmarkEnd w:id="66"/>
    </w:p>
    <w:p w:rsidR="001206F8" w:rsidRDefault="001D7DFB" w:rsidP="001206F8">
      <w:pPr>
        <w:pStyle w:val="NormalX"/>
      </w:pPr>
      <w:sdt>
        <w:sdtPr>
          <w:id w:val="-1320040690"/>
          <w14:checkbox>
            <w14:checked w14:val="0"/>
            <w14:checkedState w14:val="2612" w14:font="MS Gothic"/>
            <w14:uncheckedState w14:val="2610" w14:font="MS Gothic"/>
          </w14:checkbox>
        </w:sdtPr>
        <w:sdtEndPr/>
        <w:sdtContent>
          <w:r w:rsidR="001206F8" w:rsidRPr="001E1B5D">
            <w:rPr>
              <w:rFonts w:ascii="MS Gothic" w:eastAsia="MS Gothic" w:hAnsi="MS Gothic" w:cs="MS Gothic" w:hint="eastAsia"/>
            </w:rPr>
            <w:t>☐</w:t>
          </w:r>
        </w:sdtContent>
      </w:sdt>
      <w:r w:rsidR="001206F8">
        <w:t xml:space="preserve"> Sans objet.</w:t>
      </w:r>
    </w:p>
    <w:p w:rsidR="007D47DF" w:rsidRDefault="001D7DFB" w:rsidP="001206F8">
      <w:pPr>
        <w:pStyle w:val="NormalX"/>
      </w:pPr>
      <w:sdt>
        <w:sdtPr>
          <w:id w:val="-793748442"/>
          <w14:checkbox>
            <w14:checked w14:val="0"/>
            <w14:checkedState w14:val="2612" w14:font="MS Gothic"/>
            <w14:uncheckedState w14:val="2610" w14:font="MS Gothic"/>
          </w14:checkbox>
        </w:sdtPr>
        <w:sdtEndPr/>
        <w:sdtContent>
          <w:r w:rsidR="001206F8" w:rsidRPr="001E1B5D">
            <w:rPr>
              <w:rFonts w:eastAsia="MS Gothic" w:hint="eastAsia"/>
            </w:rPr>
            <w:t>☐</w:t>
          </w:r>
        </w:sdtContent>
      </w:sdt>
      <w:r w:rsidR="001206F8" w:rsidRPr="001E1B5D">
        <w:t xml:space="preserve"> </w:t>
      </w:r>
      <w:r w:rsidR="007D47DF">
        <w:t>En cas de groupement solidaire sans répartition de montant entre les cotraitants, c’est le mandataire, en tant que chargé de la coordination du groupement, qui assume toutes les pénalités applicables au titre du marché sur les sommes qui lui sont dues.</w:t>
      </w:r>
    </w:p>
    <w:p w:rsidR="007D47DF" w:rsidRDefault="007D47DF" w:rsidP="007D47DF">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7D47DF" w:rsidRDefault="007D47DF" w:rsidP="007D47DF">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97A5D" w:rsidRDefault="00C97A5D" w:rsidP="00C97A5D">
      <w:pPr>
        <w:pStyle w:val="NormalX"/>
      </w:pPr>
    </w:p>
    <w:p w:rsidR="00C97A5D" w:rsidRDefault="00C97A5D">
      <w:pPr>
        <w:overflowPunct/>
        <w:autoSpaceDE/>
        <w:autoSpaceDN/>
        <w:adjustRightInd/>
        <w:spacing w:before="0" w:after="0"/>
        <w:ind w:left="0"/>
        <w:jc w:val="left"/>
        <w:textAlignment w:val="auto"/>
      </w:pP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67" w:name="_Toc60324459"/>
      <w:r w:rsidRPr="00386F03">
        <w:t xml:space="preserve">ARTICLE 6 -  </w:t>
      </w:r>
      <w:r w:rsidR="006740CF">
        <w:t>VERIFICATION</w:t>
      </w:r>
      <w:r w:rsidR="0022191E">
        <w:t>,</w:t>
      </w:r>
      <w:r w:rsidR="006740CF">
        <w:t xml:space="preserve"> </w:t>
      </w:r>
      <w:r w:rsidR="0022191E">
        <w:t>CONSTATS</w:t>
      </w:r>
      <w:r w:rsidRPr="00386F03">
        <w:t xml:space="preserve">, </w:t>
      </w:r>
      <w:r w:rsidR="0022191E">
        <w:t xml:space="preserve">LIVRAISON, TRANSPORT, </w:t>
      </w:r>
      <w:r w:rsidRPr="00386F03">
        <w:t>STOCKAGE</w:t>
      </w:r>
      <w:r w:rsidR="0022191E">
        <w:t>, SURVEILLANCE</w:t>
      </w:r>
      <w:bookmarkEnd w:id="67"/>
    </w:p>
    <w:p w:rsidR="004D3671" w:rsidRPr="008D4D8C" w:rsidRDefault="0022191E" w:rsidP="00BB519B">
      <w:pPr>
        <w:pStyle w:val="1NIV1"/>
      </w:pPr>
      <w:bookmarkStart w:id="68" w:name="_Toc60324460"/>
      <w:r>
        <w:t>6.</w:t>
      </w:r>
      <w:r w:rsidRPr="008D4D8C">
        <w:t xml:space="preserve">1 – </w:t>
      </w:r>
      <w:r>
        <w:t>D</w:t>
      </w:r>
      <w:r w:rsidRPr="008D4D8C">
        <w:t>ELAIS DE VERIFICATION ET DE LIVRAISON</w:t>
      </w:r>
      <w:bookmarkEnd w:id="68"/>
    </w:p>
    <w:p w:rsidR="00DA4227" w:rsidRDefault="00DA4227" w:rsidP="00DA4227">
      <w:r>
        <w:t xml:space="preserve">Le délai de vérification visé à l’article 20.3 du CCAG est de </w:t>
      </w:r>
      <w:r w:rsidRPr="0022191E">
        <w:rPr>
          <w:color w:val="0070C0"/>
        </w:rPr>
        <w:t>sept (7)</w:t>
      </w:r>
      <w:r w:rsidRPr="008D4D8C">
        <w:rPr>
          <w:color w:val="0070C0"/>
        </w:rPr>
        <w:t xml:space="preserve"> </w:t>
      </w:r>
      <w:r>
        <w:t>jours et commence à la date Dm indiquée par le titulaire au référent du marché, de mise à disposition des fournitures, pour les opérations de vérification en vue des décisions d’admission, ajournement, réfaction ou rejet.</w:t>
      </w:r>
    </w:p>
    <w:p w:rsidR="00DA4227" w:rsidRPr="00DC2EF5" w:rsidRDefault="00DA4227" w:rsidP="00DA4227">
      <w:r>
        <w:t>Les fournitures sont réputées conformes au cahier des charges après vérification et acceptation expresse ou tacite par la personne responsable du marché dans le délai de vérification ci-dessus.</w:t>
      </w:r>
    </w:p>
    <w:p w:rsidR="00DA4227" w:rsidRDefault="00DA4227" w:rsidP="00DA4227">
      <w:r>
        <w:t>Le prestataire est à tout moment tenu de laisser le libre accès pour effectuer les constats et de mettre à disposition les documents nécessaires pour ces opérations de vérification.</w:t>
      </w:r>
    </w:p>
    <w:p w:rsidR="00DA4227" w:rsidRDefault="00DA4227" w:rsidP="00DA4227">
      <w:r>
        <w:t>En cas d’admission, la date de livraison à considérer pour la vérification du respect des délais contractuels est cette date Dm.</w:t>
      </w:r>
    </w:p>
    <w:p w:rsidR="00DA4227" w:rsidRDefault="00DA4227" w:rsidP="00DA4227">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386F03" w:rsidRPr="00DC2EF5" w:rsidRDefault="0022191E" w:rsidP="00BB519B">
      <w:pPr>
        <w:pStyle w:val="1NIV1"/>
      </w:pPr>
      <w:bookmarkStart w:id="69" w:name="_Toc60324461"/>
      <w:r>
        <w:t>6</w:t>
      </w:r>
      <w:r w:rsidRPr="00DC2EF5">
        <w:t>.</w:t>
      </w:r>
      <w:r>
        <w:t>2</w:t>
      </w:r>
      <w:r w:rsidRPr="00DC2EF5">
        <w:t xml:space="preserve"> – MODALITES DE CONSTAT DE LIVRAISON</w:t>
      </w:r>
      <w:bookmarkEnd w:id="69"/>
    </w:p>
    <w:p w:rsidR="00386F03" w:rsidRPr="00DC2EF5" w:rsidRDefault="00386F03" w:rsidP="00386F03">
      <w:r w:rsidRPr="00DC2EF5">
        <w:t xml:space="preserve">La mise à disposition des fournitures se fait lorsque la livraison est effectuée par le prestataire dans le ou les lieux défini(s) par </w:t>
      </w:r>
      <w:r w:rsidR="009E7146">
        <w:t>la personne responsable du marché</w:t>
      </w:r>
      <w:r w:rsidRPr="00DC2EF5">
        <w:t>.</w:t>
      </w:r>
    </w:p>
    <w:p w:rsidR="00386F03" w:rsidRPr="00DC2EF5" w:rsidRDefault="00386F03" w:rsidP="00386F03">
      <w:r w:rsidRPr="00DC2EF5">
        <w:t>Les opérations de vérification sont faites dès livraison sur place, avec un bon de livraison récapitulant en détail les quantités et types de fournitures livrés, fourni en deux exemplaires à signer par une personne désignée par le référent du marché, dont l’un est laissé sur place et l’autre conservé par le prestataire pour justifier ses factures.</w:t>
      </w:r>
    </w:p>
    <w:p w:rsidR="00386F03" w:rsidRPr="00DC2EF5" w:rsidRDefault="0022191E" w:rsidP="00BB519B">
      <w:pPr>
        <w:pStyle w:val="1NIV1"/>
      </w:pPr>
      <w:bookmarkStart w:id="70" w:name="_Toc60324462"/>
      <w:r>
        <w:t>6</w:t>
      </w:r>
      <w:r w:rsidRPr="00DC2EF5">
        <w:t>.</w:t>
      </w:r>
      <w:r>
        <w:t>3</w:t>
      </w:r>
      <w:r w:rsidRPr="00DC2EF5">
        <w:t xml:space="preserve"> – EMBALLAGE ET TRANSPORT</w:t>
      </w:r>
      <w:bookmarkEnd w:id="70"/>
    </w:p>
    <w:p w:rsidR="00386F03" w:rsidRPr="00386F03" w:rsidRDefault="00386F03" w:rsidP="00386F03">
      <w:r w:rsidRPr="00386F03">
        <w:t xml:space="preserve">Les frais afférents au conditionnement, à l'emballage et au transport jusqu'au lieu de livraison sont à la charge du fournisseur. En cas de refus d'une livraison, motivée par la non-conformité des fournitures livrées ou par </w:t>
      </w:r>
      <w:r w:rsidR="0022191E">
        <w:t>un</w:t>
      </w:r>
      <w:r w:rsidRPr="00386F03">
        <w:t xml:space="preserve"> retard de livraison</w:t>
      </w:r>
      <w:r w:rsidR="0022191E">
        <w:t xml:space="preserve"> induisant une impossibilité d’utilisation des fournitures</w:t>
      </w:r>
      <w:r w:rsidRPr="00386F03">
        <w:t>, les frais de</w:t>
      </w:r>
      <w:r w:rsidR="0022191E">
        <w:t xml:space="preserve"> reprise et</w:t>
      </w:r>
      <w:r w:rsidRPr="00386F03">
        <w:t xml:space="preserve"> </w:t>
      </w:r>
      <w:r w:rsidR="0022191E">
        <w:t>de</w:t>
      </w:r>
      <w:r w:rsidRPr="00386F03">
        <w:t xml:space="preserve"> nouvelle livraison sont à la charge du fournisseur.</w:t>
      </w:r>
    </w:p>
    <w:p w:rsidR="00386F03" w:rsidRPr="00386F03" w:rsidRDefault="00386F03" w:rsidP="00386F03">
      <w:r w:rsidRPr="00386F03">
        <w:t>L'ensemble des risques afférents non seulement au conditionnement, à l'emballage, et au chargement, mais aussi au transport, incombent au fournisseur. Dans le cas où les livraisons sont confiées à un transporteur, le fournisseur fera son affaire de tout recours contre celui-ci, l’acheteur public devant en aucun cas supporter les contretemps consécutifs à une perte ou altération du matériel des fournitures livrées.</w:t>
      </w:r>
    </w:p>
    <w:p w:rsidR="00386F03" w:rsidRDefault="0022191E" w:rsidP="00BB519B">
      <w:pPr>
        <w:pStyle w:val="1NIV1"/>
      </w:pPr>
      <w:bookmarkStart w:id="71" w:name="_Toc60324463"/>
      <w:r>
        <w:t>6.4 – STOCKAGE ASSURE PAR LE PRESTATAIRE</w:t>
      </w:r>
      <w:bookmarkEnd w:id="71"/>
    </w:p>
    <w:p w:rsidR="004A0DC6" w:rsidRDefault="001D7DFB" w:rsidP="004A0DC6">
      <w:pPr>
        <w:pStyle w:val="NormalX"/>
      </w:pPr>
      <w:sdt>
        <w:sdtPr>
          <w:id w:val="-672492548"/>
          <w14:checkbox>
            <w14:checked w14:val="0"/>
            <w14:checkedState w14:val="2612" w14:font="MS Gothic"/>
            <w14:uncheckedState w14:val="2610" w14:font="MS Gothic"/>
          </w14:checkbox>
        </w:sdtPr>
        <w:sdtEndPr/>
        <w:sdtContent>
          <w:r w:rsidR="004A0DC6" w:rsidRPr="001E1B5D">
            <w:rPr>
              <w:rFonts w:ascii="MS Gothic" w:eastAsia="MS Gothic" w:hAnsi="MS Gothic" w:cs="MS Gothic" w:hint="eastAsia"/>
            </w:rPr>
            <w:t>☐</w:t>
          </w:r>
        </w:sdtContent>
      </w:sdt>
      <w:r w:rsidR="004A0DC6">
        <w:t xml:space="preserve"> Sans objet.</w:t>
      </w:r>
    </w:p>
    <w:p w:rsidR="00FE1210" w:rsidRDefault="001D7DFB" w:rsidP="00FE1210">
      <w:pPr>
        <w:pStyle w:val="NormalX"/>
      </w:pPr>
      <w:sdt>
        <w:sdtPr>
          <w:id w:val="-1985919299"/>
          <w14:checkbox>
            <w14:checked w14:val="0"/>
            <w14:checkedState w14:val="2612" w14:font="MS Gothic"/>
            <w14:uncheckedState w14:val="2610" w14:font="MS Gothic"/>
          </w14:checkbox>
        </w:sdtPr>
        <w:sdtEndPr/>
        <w:sdtContent>
          <w:r w:rsidR="004A0DC6" w:rsidRPr="001E1B5D">
            <w:rPr>
              <w:rFonts w:ascii="MS Gothic" w:eastAsia="MS Gothic" w:hAnsi="MS Gothic" w:cs="MS Gothic" w:hint="eastAsia"/>
            </w:rPr>
            <w:t>☐</w:t>
          </w:r>
        </w:sdtContent>
      </w:sdt>
      <w:r w:rsidR="004A0DC6">
        <w:t xml:space="preserve"> </w:t>
      </w:r>
      <w:r w:rsidR="009E7146">
        <w:t>La personne responsable du marché</w:t>
      </w:r>
      <w:r w:rsidR="00FE1210">
        <w:t xml:space="preserve"> peut décider que le stockage des fournitures soit assuré par le prestataire, et que la mise à disposition pour vérification et admission se fasse dans ces lieux de stockage à la charge du prestataire, avant livraison finale sur le ou les lieux tels que définis par le marché.</w:t>
      </w:r>
    </w:p>
    <w:p w:rsidR="00FE1210" w:rsidRDefault="00FE1210" w:rsidP="00FE1210">
      <w:pPr>
        <w:spacing w:line="245" w:lineRule="auto"/>
      </w:pPr>
      <w:r>
        <w:t xml:space="preserve">Dans ce cas, la durée du stockage assuré par le prestataire est limitée à un mois à compter de la date d’admission. </w:t>
      </w:r>
    </w:p>
    <w:p w:rsidR="00FE1210" w:rsidRDefault="00FE1210" w:rsidP="00FE1210">
      <w:r>
        <w:t>Par ailleurs, l</w:t>
      </w:r>
      <w:r w:rsidRPr="00122A8D">
        <w:t>e stockage par le prestataire ne peut s’étendre au-delà de la durée de validité du marché.</w:t>
      </w:r>
    </w:p>
    <w:p w:rsidR="00CC0DD9" w:rsidRDefault="00F93867" w:rsidP="00FE1210">
      <w:pPr>
        <w:spacing w:line="245" w:lineRule="auto"/>
      </w:pPr>
      <w:r>
        <w:t>Lorsque l’une de ces limites est atteinte, le titulaire livre les fournitures commandées à l’adresse précisée par la personne responsable du marché, ou à défaut à l’adresse de ce dernier.</w:t>
      </w:r>
    </w:p>
    <w:p w:rsidR="00FE1210" w:rsidRDefault="00FE1210" w:rsidP="00FE1210">
      <w:pPr>
        <w:spacing w:line="245" w:lineRule="auto"/>
      </w:pPr>
      <w:r>
        <w:t xml:space="preserve">Pendant la durée du stockage, </w:t>
      </w:r>
      <w:r w:rsidRPr="004A0DC6">
        <w:t>le titulaire assume, pour les fournitures stockées, la responsabilité du dépositaire.</w:t>
      </w:r>
    </w:p>
    <w:p w:rsidR="00FE1210" w:rsidRDefault="0022191E" w:rsidP="00BB519B">
      <w:pPr>
        <w:pStyle w:val="1NIV1"/>
      </w:pPr>
      <w:bookmarkStart w:id="72" w:name="_Toc60324464"/>
      <w:r>
        <w:t>6.5 – SURVEILLANCE SUR LES LIEUX DE FABRICATION</w:t>
      </w:r>
      <w:bookmarkEnd w:id="72"/>
    </w:p>
    <w:p w:rsidR="00FE1210" w:rsidRDefault="001D7DFB" w:rsidP="00FE1210">
      <w:pPr>
        <w:pStyle w:val="NormalX"/>
      </w:pPr>
      <w:sdt>
        <w:sdtPr>
          <w:id w:val="-356045348"/>
          <w14:checkbox>
            <w14:checked w14:val="0"/>
            <w14:checkedState w14:val="2612" w14:font="MS Gothic"/>
            <w14:uncheckedState w14:val="2610" w14:font="MS Gothic"/>
          </w14:checkbox>
        </w:sdtPr>
        <w:sdtEndPr/>
        <w:sdtContent>
          <w:r w:rsidR="00FE1210" w:rsidRPr="001E1B5D">
            <w:rPr>
              <w:rFonts w:ascii="MS Gothic" w:eastAsia="MS Gothic" w:hAnsi="MS Gothic" w:cs="MS Gothic" w:hint="eastAsia"/>
            </w:rPr>
            <w:t>☐</w:t>
          </w:r>
        </w:sdtContent>
      </w:sdt>
      <w:r w:rsidR="00FE1210">
        <w:t xml:space="preserve"> Sans objet.</w:t>
      </w:r>
    </w:p>
    <w:p w:rsidR="001F7EB8" w:rsidRDefault="001D7DFB" w:rsidP="00FE1210">
      <w:pPr>
        <w:pStyle w:val="NormalX"/>
      </w:pPr>
      <w:sdt>
        <w:sdtPr>
          <w:id w:val="-1846080968"/>
          <w14:checkbox>
            <w14:checked w14:val="0"/>
            <w14:checkedState w14:val="2612" w14:font="MS Gothic"/>
            <w14:uncheckedState w14:val="2610" w14:font="MS Gothic"/>
          </w14:checkbox>
        </w:sdtPr>
        <w:sdtEndPr/>
        <w:sdtContent>
          <w:r w:rsidR="00FE1210" w:rsidRPr="001E1B5D">
            <w:rPr>
              <w:rFonts w:ascii="MS Gothic" w:eastAsia="MS Gothic" w:hAnsi="MS Gothic" w:cs="MS Gothic" w:hint="eastAsia"/>
            </w:rPr>
            <w:t>☐</w:t>
          </w:r>
        </w:sdtContent>
      </w:sdt>
      <w:r w:rsidR="00FE1210">
        <w:t xml:space="preserve"> </w:t>
      </w:r>
      <w:r w:rsidR="009E7146">
        <w:t>La personne responsable du marché</w:t>
      </w:r>
      <w:r w:rsidR="00FE1210">
        <w:t xml:space="preserve"> peut décider de </w:t>
      </w:r>
      <w:r w:rsidR="008E60F6">
        <w:t>surveiller</w:t>
      </w:r>
      <w:r w:rsidR="00FE1210">
        <w:t xml:space="preserve"> </w:t>
      </w:r>
      <w:r w:rsidR="008E60F6">
        <w:t>les opérations de</w:t>
      </w:r>
      <w:r w:rsidR="00FE1210">
        <w:t xml:space="preserve"> fabrication des fournitures sur site (atelier, usine,</w:t>
      </w:r>
      <w:r w:rsidR="001F7EB8">
        <w:t xml:space="preserve"> lieu de récolte, etc…). A cet effet, il notifie son i</w:t>
      </w:r>
      <w:r w:rsidR="0022191E">
        <w:t>ntention au titulaire au moins trois</w:t>
      </w:r>
      <w:r w:rsidR="001F7EB8">
        <w:t xml:space="preserve"> jours ouvrés avant son intervention.</w:t>
      </w:r>
    </w:p>
    <w:p w:rsidR="001F7EB8" w:rsidRDefault="001F7EB8" w:rsidP="001F7EB8">
      <w:r>
        <w:t xml:space="preserve">Après notification de cette intention, le titulaire informe </w:t>
      </w:r>
      <w:r w:rsidR="009E7146">
        <w:t>la personne responsable du marché</w:t>
      </w:r>
      <w:r>
        <w:t>, en temps utile, des lieux et dates des différentes phases d</w:t>
      </w:r>
      <w:r w:rsidR="008E60F6">
        <w:t>es opérations de</w:t>
      </w:r>
      <w:r>
        <w:t xml:space="preserve"> fabrication ; à défaut, ce dernier pourra soit</w:t>
      </w:r>
      <w:r w:rsidR="008E60F6">
        <w:t xml:space="preserve"> faire recommencer c</w:t>
      </w:r>
      <w:r>
        <w:t xml:space="preserve">es opérations, soit refuser les fournitures ayant fait l’objet de ces opérations en dehors de sa </w:t>
      </w:r>
      <w:r w:rsidR="008E60F6">
        <w:t>surveillance</w:t>
      </w:r>
      <w:r>
        <w:t>.</w:t>
      </w:r>
    </w:p>
    <w:p w:rsidR="001F7EB8" w:rsidRDefault="001F7EB8" w:rsidP="001F7EB8">
      <w:r>
        <w:t>Le titulaire procure libre accès et moyens gratuits nécessaire</w:t>
      </w:r>
      <w:r w:rsidR="008E60F6">
        <w:t>s à la surveillance</w:t>
      </w:r>
      <w:r>
        <w:t xml:space="preserve">, à tout représentant de </w:t>
      </w:r>
      <w:r w:rsidR="009E7146">
        <w:t>la personne responsable du marché</w:t>
      </w:r>
      <w:r>
        <w:t xml:space="preserve"> ou prestataire mandaté par ce dernier </w:t>
      </w:r>
      <w:r w:rsidR="008E60F6">
        <w:t>à cet effet</w:t>
      </w:r>
      <w:r>
        <w:t>.</w:t>
      </w:r>
    </w:p>
    <w:p w:rsidR="001F7EB8" w:rsidRDefault="008E60F6" w:rsidP="001F7EB8">
      <w:r>
        <w:t xml:space="preserve">Ce dernier </w:t>
      </w:r>
      <w:r w:rsidR="001F7EB8">
        <w:t>signale au titulaire tout élément qui n’</w:t>
      </w:r>
      <w:r>
        <w:t>est pas satisfaisant, sans que cela ne limite ni la responsabilité du titulaire ni le droit de la personne responsable du marché de refuser les fournitures reconnues défectueuses au moment de la vérification.</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73" w:name="_Toc60324465"/>
      <w:r w:rsidRPr="005F43A6">
        <w:t xml:space="preserve">ARTICLE </w:t>
      </w:r>
      <w:r>
        <w:t>7</w:t>
      </w:r>
      <w:r w:rsidRPr="005F43A6">
        <w:t xml:space="preserve"> – CONTENU ET CARACTERE DES PRIX</w:t>
      </w:r>
      <w:bookmarkEnd w:id="73"/>
    </w:p>
    <w:p w:rsidR="00386F03" w:rsidRPr="005F43A6" w:rsidRDefault="00386F03" w:rsidP="00386F03">
      <w:pPr>
        <w:pStyle w:val="1NIV1"/>
      </w:pPr>
      <w:bookmarkStart w:id="74" w:name="_Toc60324466"/>
      <w:r>
        <w:t>7.</w:t>
      </w:r>
      <w:r w:rsidRPr="005F43A6">
        <w:t>1 – CONTENU DES PRIX</w:t>
      </w:r>
      <w:bookmarkEnd w:id="74"/>
    </w:p>
    <w:p w:rsidR="00386F03" w:rsidRDefault="00386F03" w:rsidP="00386F03">
      <w:pPr>
        <w:pStyle w:val="2NIV2"/>
      </w:pPr>
      <w:bookmarkStart w:id="75" w:name="_Toc60324467"/>
      <w:r>
        <w:t>7.1.1 – Dispositions générales</w:t>
      </w:r>
      <w:bookmarkEnd w:id="75"/>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r w:rsidR="002C77F8">
        <w:t xml:space="preserve"> Cette rectification a également lieu en cas de changement de statut du titulaire (franchisé à la passation du marché, non franchisé lors de l’exécution du marché).</w:t>
      </w:r>
    </w:p>
    <w:p w:rsidR="009E0B89" w:rsidRDefault="009E0B89" w:rsidP="009E0B89">
      <w:pPr>
        <w:pStyle w:val="2NIV2"/>
      </w:pPr>
      <w:bookmarkStart w:id="76" w:name="_Toc57703011"/>
      <w:bookmarkStart w:id="77" w:name="_Toc60324468"/>
      <w:r>
        <w:t>7.1.2 – Exonération de taxes</w:t>
      </w:r>
      <w:bookmarkEnd w:id="76"/>
      <w:bookmarkEnd w:id="77"/>
    </w:p>
    <w:p w:rsidR="009E0B89" w:rsidRDefault="001D7DFB" w:rsidP="009E0B89">
      <w:pPr>
        <w:pStyle w:val="NormalX"/>
      </w:pPr>
      <w:sdt>
        <w:sdtPr>
          <w:id w:val="1956593632"/>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Sans objet.</w:t>
      </w:r>
    </w:p>
    <w:p w:rsidR="009E0B89" w:rsidRDefault="001D7DFB" w:rsidP="009E0B89">
      <w:pPr>
        <w:pStyle w:val="NormalX"/>
      </w:pPr>
      <w:sdt>
        <w:sdtPr>
          <w:id w:val="-733927199"/>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Certains prix sont exonérés de droits ou  taxes. Voir ci-après la liste des prix, ainsi que les droits / taxes et modalités correspondantes :</w:t>
      </w:r>
    </w:p>
    <w:p w:rsidR="009E0B89" w:rsidRDefault="009E0B89" w:rsidP="009E0B89">
      <w:pPr>
        <w:pStyle w:val="Listenormale"/>
      </w:pPr>
      <w:r>
        <w:t>…………………..</w:t>
      </w:r>
    </w:p>
    <w:p w:rsidR="009E0B89" w:rsidRDefault="009E0B89" w:rsidP="009E0B89">
      <w:pPr>
        <w:pStyle w:val="Listenormale"/>
      </w:pPr>
      <w:r>
        <w:t>…………………..</w:t>
      </w:r>
    </w:p>
    <w:p w:rsidR="00386F03" w:rsidRDefault="00386F03" w:rsidP="00386F03">
      <w:pPr>
        <w:pStyle w:val="2NIV2"/>
      </w:pPr>
      <w:bookmarkStart w:id="78" w:name="_Toc60324469"/>
      <w:r>
        <w:t>7.1.</w:t>
      </w:r>
      <w:r w:rsidR="009E0B89">
        <w:t>3</w:t>
      </w:r>
      <w:r>
        <w:t xml:space="preserve"> – Exécution simultanée ou imbriquée de prestations effectuées par d’autres prestataires</w:t>
      </w:r>
      <w:bookmarkEnd w:id="78"/>
    </w:p>
    <w:p w:rsidR="00386F03" w:rsidRDefault="001D7DFB"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386F03" w:rsidRDefault="001D7DFB" w:rsidP="00386F03">
      <w:pPr>
        <w:pStyle w:val="NormalX"/>
      </w:pPr>
      <w:sdt>
        <w:sdtPr>
          <w:id w:val="394332963"/>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rsidRPr="001E1B5D">
        <w:t xml:space="preserve"> Les prix sont établis en considérant </w:t>
      </w:r>
      <w:r w:rsidR="00386F03">
        <w:t xml:space="preserve">que le titulaire tient compte des sujétions relatives aux prestations exécutées simultanément ou de manière imbriquée par d’autres prestataires, dans la limite des données incluses dans le présent marché ou communiquées par </w:t>
      </w:r>
      <w:r w:rsidR="009E7146">
        <w:t>la personne responsable du marché</w:t>
      </w:r>
      <w:r w:rsidR="00386F03">
        <w:t>.</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 xml:space="preserve">Dès qu’un incident relatif à leurs prestations a un impact sur ses propres prestations, en termes de coût ou de délai, le titulaire est tenu d’en informer </w:t>
      </w:r>
      <w:r w:rsidR="009E7146">
        <w:t>la personne responsable du marché</w:t>
      </w:r>
      <w:r>
        <w:t xml:space="preserve"> dans le délai de 10 jours suivant la survenue de l’incident, sous peine de forclusion.</w:t>
      </w:r>
    </w:p>
    <w:p w:rsidR="00386F03" w:rsidRDefault="00386F03" w:rsidP="00386F03">
      <w:pPr>
        <w:pStyle w:val="2NIV2"/>
      </w:pPr>
      <w:bookmarkStart w:id="79" w:name="_Toc60324470"/>
      <w:r>
        <w:t>7.1.</w:t>
      </w:r>
      <w:r w:rsidR="009E0B89">
        <w:t>4</w:t>
      </w:r>
      <w:r>
        <w:t xml:space="preserve"> – Sujétions exclues des prix du marché</w:t>
      </w:r>
      <w:bookmarkEnd w:id="79"/>
    </w:p>
    <w:p w:rsidR="00386F03" w:rsidRDefault="001D7DFB"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7D47DF" w:rsidRDefault="001D7DFB" w:rsidP="007D47DF">
      <w:pPr>
        <w:pStyle w:val="NormalX"/>
      </w:pPr>
      <w:sdt>
        <w:sdtPr>
          <w:id w:val="-1829979543"/>
          <w14:checkbox>
            <w14:checked w14:val="0"/>
            <w14:checkedState w14:val="2612" w14:font="MS Gothic"/>
            <w14:uncheckedState w14:val="2610" w14:font="MS Gothic"/>
          </w14:checkbox>
        </w:sdtPr>
        <w:sdtEndPr/>
        <w:sdtContent>
          <w:r w:rsidR="007D47DF" w:rsidRPr="001E1B5D">
            <w:rPr>
              <w:rFonts w:eastAsia="MS Gothic" w:hint="eastAsia"/>
            </w:rPr>
            <w:t>☐</w:t>
          </w:r>
        </w:sdtContent>
      </w:sdt>
      <w:r w:rsidR="007D47DF" w:rsidRPr="001E1B5D">
        <w:t xml:space="preserve"> </w:t>
      </w:r>
      <w:r w:rsidR="007D47DF">
        <w:t>Les prestations seront exécutées conformément aux directives des autorités de santé concernant les mesures de lutte contre la propagation des maladies contagieuses (exemple : COVID-19) en vigueur à la date de remise de l’offre.</w:t>
      </w:r>
    </w:p>
    <w:p w:rsidR="007D47DF" w:rsidRDefault="007D47DF" w:rsidP="007D47DF">
      <w:r>
        <w:t>Toute modification de ces directives ayant un impact sur le coût des prestations pourra faire l’objet d’une modification des prix du marché sur la base de justificatifs chiffrés, par voie d’avenant.</w:t>
      </w:r>
    </w:p>
    <w:p w:rsidR="007D47DF" w:rsidRDefault="007D47DF" w:rsidP="007D47DF">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p w:rsidR="00386F03" w:rsidRDefault="00386F03" w:rsidP="00386F03">
      <w:pPr>
        <w:pStyle w:val="2NIV2"/>
      </w:pPr>
      <w:bookmarkStart w:id="80" w:name="_Toc60324471"/>
      <w:r>
        <w:t>7.1.</w:t>
      </w:r>
      <w:r w:rsidR="009E0B89">
        <w:t>5</w:t>
      </w:r>
      <w:r>
        <w:t xml:space="preserve"> – Fourniture de sous-détails de prix</w:t>
      </w:r>
      <w:bookmarkEnd w:id="80"/>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7E744E" w:rsidRDefault="007E744E" w:rsidP="007E744E">
      <w:pPr>
        <w:pStyle w:val="1NIV1"/>
      </w:pPr>
      <w:bookmarkStart w:id="81" w:name="_Toc60044900"/>
      <w:bookmarkStart w:id="82" w:name="_Toc60324472"/>
      <w:r>
        <w:t>7.2 – CARACTERE DES PRIX</w:t>
      </w:r>
      <w:bookmarkEnd w:id="81"/>
      <w:bookmarkEnd w:id="82"/>
    </w:p>
    <w:p w:rsidR="007E744E" w:rsidRDefault="007E744E" w:rsidP="007E744E">
      <w:pPr>
        <w:pStyle w:val="2NIV2"/>
      </w:pPr>
      <w:bookmarkStart w:id="83" w:name="_Toc60044901"/>
      <w:bookmarkStart w:id="84" w:name="_Toc60324473"/>
      <w:r>
        <w:t>7.2.1 – Prestations réglées au forfait</w:t>
      </w:r>
      <w:bookmarkEnd w:id="83"/>
      <w:bookmarkEnd w:id="84"/>
    </w:p>
    <w:p w:rsidR="007E744E" w:rsidRDefault="001D7DFB" w:rsidP="007E744E">
      <w:pPr>
        <w:pStyle w:val="NormalX"/>
      </w:pPr>
      <w:sdt>
        <w:sdtPr>
          <w:id w:val="-2099404287"/>
          <w14:checkbox>
            <w14:checked w14:val="0"/>
            <w14:checkedState w14:val="2612" w14:font="MS Gothic"/>
            <w14:uncheckedState w14:val="2610" w14:font="MS Gothic"/>
          </w14:checkbox>
        </w:sdtPr>
        <w:sdtEndPr/>
        <w:sdtContent>
          <w:r w:rsidR="007E744E">
            <w:rPr>
              <w:rFonts w:ascii="MS Gothic" w:eastAsia="MS Gothic" w:hAnsi="MS Gothic" w:hint="eastAsia"/>
            </w:rPr>
            <w:t>☐</w:t>
          </w:r>
        </w:sdtContent>
      </w:sdt>
      <w:r w:rsidR="007E744E">
        <w:t xml:space="preserve"> Sans objet.</w:t>
      </w:r>
    </w:p>
    <w:p w:rsidR="007E744E" w:rsidRDefault="001D7DFB" w:rsidP="007E744E">
      <w:pPr>
        <w:pStyle w:val="NormalX"/>
      </w:pPr>
      <w:sdt>
        <w:sdtPr>
          <w:id w:val="1467629924"/>
          <w14:checkbox>
            <w14:checked w14:val="0"/>
            <w14:checkedState w14:val="2612" w14:font="MS Gothic"/>
            <w14:uncheckedState w14:val="2610" w14:font="MS Gothic"/>
          </w14:checkbox>
        </w:sdtPr>
        <w:sdtEndPr/>
        <w:sdtContent>
          <w:r w:rsidR="007E744E" w:rsidRPr="001E1B5D">
            <w:rPr>
              <w:rFonts w:eastAsia="MS Gothic" w:hint="eastAsia"/>
            </w:rPr>
            <w:t>☐</w:t>
          </w:r>
        </w:sdtContent>
      </w:sdt>
      <w:r w:rsidR="007E744E" w:rsidRPr="001E1B5D">
        <w:t xml:space="preserve"> </w:t>
      </w:r>
      <w:r w:rsidR="007E744E">
        <w:t>Les prestations faisant l’objet du marché subséquent sont réglées par un prix global forfaitaire précisé à l’acte d’engagement.</w:t>
      </w:r>
    </w:p>
    <w:p w:rsidR="007E744E" w:rsidRDefault="001D7DFB" w:rsidP="007E744E">
      <w:pPr>
        <w:pStyle w:val="NormalX"/>
      </w:pPr>
      <w:sdt>
        <w:sdtPr>
          <w:id w:val="1392074380"/>
          <w14:checkbox>
            <w14:checked w14:val="0"/>
            <w14:checkedState w14:val="2612" w14:font="MS Gothic"/>
            <w14:uncheckedState w14:val="2610" w14:font="MS Gothic"/>
          </w14:checkbox>
        </w:sdtPr>
        <w:sdtEndPr/>
        <w:sdtContent>
          <w:r w:rsidR="007E744E" w:rsidRPr="001E1B5D">
            <w:rPr>
              <w:rFonts w:eastAsia="MS Gothic" w:hint="eastAsia"/>
            </w:rPr>
            <w:t>☐</w:t>
          </w:r>
        </w:sdtContent>
      </w:sdt>
      <w:r w:rsidR="007E744E" w:rsidRPr="001E1B5D">
        <w:t xml:space="preserve"> </w:t>
      </w:r>
      <w:r w:rsidR="007E744E">
        <w:t>Certaines prestations du marché subséquent sont réglées par des prix forfaitaires précisés dans l’acte d’engagement.</w:t>
      </w:r>
    </w:p>
    <w:p w:rsidR="007E744E" w:rsidRDefault="007E744E" w:rsidP="007E744E">
      <w:pPr>
        <w:pStyle w:val="2NIV2"/>
      </w:pPr>
      <w:bookmarkStart w:id="85" w:name="_Toc60044902"/>
      <w:bookmarkStart w:id="86" w:name="_Toc60324474"/>
      <w:r>
        <w:t>7.2.2 – Prestations réglées sur prix unitaires</w:t>
      </w:r>
      <w:bookmarkEnd w:id="85"/>
      <w:bookmarkEnd w:id="86"/>
    </w:p>
    <w:p w:rsidR="007E744E" w:rsidRDefault="001D7DFB" w:rsidP="007E744E">
      <w:pPr>
        <w:pStyle w:val="NormalX"/>
      </w:pPr>
      <w:sdt>
        <w:sdtPr>
          <w:id w:val="407198474"/>
          <w14:checkbox>
            <w14:checked w14:val="0"/>
            <w14:checkedState w14:val="2612" w14:font="MS Gothic"/>
            <w14:uncheckedState w14:val="2610" w14:font="MS Gothic"/>
          </w14:checkbox>
        </w:sdtPr>
        <w:sdtEndPr/>
        <w:sdtContent>
          <w:r w:rsidR="007E744E" w:rsidRPr="001E1B5D">
            <w:rPr>
              <w:rFonts w:ascii="MS Gothic" w:eastAsia="MS Gothic" w:hAnsi="MS Gothic" w:cs="MS Gothic" w:hint="eastAsia"/>
            </w:rPr>
            <w:t>☐</w:t>
          </w:r>
        </w:sdtContent>
      </w:sdt>
      <w:r w:rsidR="007E744E">
        <w:t xml:space="preserve"> Sans objet.</w:t>
      </w:r>
    </w:p>
    <w:p w:rsidR="007E744E" w:rsidRDefault="001D7DFB" w:rsidP="007E744E">
      <w:pPr>
        <w:pStyle w:val="NormalX"/>
      </w:pPr>
      <w:sdt>
        <w:sdtPr>
          <w:id w:val="-665473547"/>
          <w14:checkbox>
            <w14:checked w14:val="0"/>
            <w14:checkedState w14:val="2612" w14:font="MS Gothic"/>
            <w14:uncheckedState w14:val="2610" w14:font="MS Gothic"/>
          </w14:checkbox>
        </w:sdtPr>
        <w:sdtEndPr/>
        <w:sdtContent>
          <w:r w:rsidR="007E744E" w:rsidRPr="001E1B5D">
            <w:rPr>
              <w:rFonts w:eastAsia="MS Gothic" w:hint="eastAsia"/>
            </w:rPr>
            <w:t>☐</w:t>
          </w:r>
        </w:sdtContent>
      </w:sdt>
      <w:r w:rsidR="007E744E" w:rsidRPr="001E1B5D">
        <w:t xml:space="preserve"> </w:t>
      </w:r>
      <w:r w:rsidR="007E744E">
        <w:t>Les prestations faisant l’objet du marché subséquent sont réglées par application des prix unitaires précisés dans le bordereau des prix unitaires ou à défaut dans l’acte d’engagement, aux quantités réellement exécutées.</w:t>
      </w:r>
    </w:p>
    <w:p w:rsidR="007E744E" w:rsidRDefault="001D7DFB" w:rsidP="007E744E">
      <w:pPr>
        <w:pStyle w:val="NormalX"/>
      </w:pPr>
      <w:sdt>
        <w:sdtPr>
          <w:id w:val="-650139923"/>
          <w14:checkbox>
            <w14:checked w14:val="0"/>
            <w14:checkedState w14:val="2612" w14:font="MS Gothic"/>
            <w14:uncheckedState w14:val="2610" w14:font="MS Gothic"/>
          </w14:checkbox>
        </w:sdtPr>
        <w:sdtEndPr/>
        <w:sdtContent>
          <w:r w:rsidR="007E744E" w:rsidRPr="001E1B5D">
            <w:rPr>
              <w:rFonts w:eastAsia="MS Gothic" w:hint="eastAsia"/>
            </w:rPr>
            <w:t>☐</w:t>
          </w:r>
        </w:sdtContent>
      </w:sdt>
      <w:r w:rsidR="007E744E" w:rsidRPr="001E1B5D">
        <w:t xml:space="preserve"> </w:t>
      </w:r>
      <w:r w:rsidR="007E744E">
        <w:t>Certaines prestations du marché subséquent sont réglées par application des prix unitaires aux quantités réellement exécutées précisés dans le bordereau des prix unitaires ou à défaut dans l’acte d’engagement, aux quantités réellement exécutées.</w:t>
      </w:r>
    </w:p>
    <w:p w:rsidR="007E744E" w:rsidRDefault="007E744E" w:rsidP="007E744E">
      <w:pPr>
        <w:pStyle w:val="2NIV2"/>
      </w:pPr>
      <w:bookmarkStart w:id="87" w:name="_Toc60044903"/>
      <w:bookmarkStart w:id="88" w:name="_Toc60324475"/>
      <w:r>
        <w:t>7.2.3 – Caractère provisoire ou définitif</w:t>
      </w:r>
      <w:bookmarkEnd w:id="87"/>
      <w:bookmarkEnd w:id="88"/>
    </w:p>
    <w:p w:rsidR="007E744E" w:rsidRDefault="007E744E" w:rsidP="007E744E">
      <w:r>
        <w:t>Les prix du marché sont des prix définitifs.</w:t>
      </w:r>
    </w:p>
    <w:p w:rsidR="007E744E" w:rsidRDefault="007E744E" w:rsidP="007E744E">
      <w:pPr>
        <w:pStyle w:val="2NIV2"/>
      </w:pPr>
      <w:bookmarkStart w:id="89" w:name="_Toc60044904"/>
      <w:bookmarkStart w:id="90" w:name="_Toc60324476"/>
      <w:r>
        <w:t>7.2.4 – Variation des prix</w:t>
      </w:r>
      <w:bookmarkEnd w:id="89"/>
      <w:bookmarkEnd w:id="90"/>
    </w:p>
    <w:p w:rsidR="007E744E" w:rsidRDefault="007E744E" w:rsidP="007E744E">
      <w:r>
        <w:t>Les prix du marché subséquent sont :</w:t>
      </w:r>
    </w:p>
    <w:p w:rsidR="007E744E" w:rsidRDefault="007E744E" w:rsidP="007E744E">
      <w:pPr>
        <w:pStyle w:val="NormalX"/>
      </w:pPr>
      <w:r>
        <w:t>Fermes lorsque la durée d’exécution du marché subséquent est inférieure à 6 mois.</w:t>
      </w:r>
    </w:p>
    <w:p w:rsidR="007E744E" w:rsidRDefault="007E744E" w:rsidP="007E744E">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t>ut d’exécution des prestations.</w:t>
      </w:r>
    </w:p>
    <w:p w:rsidR="007E744E" w:rsidRDefault="007E744E" w:rsidP="007E744E">
      <w:r w:rsidRPr="00C42A59">
        <w:t>Dans ce cas, l’actualisation se fait aux conditions économiques correspondant à une date antérieure de trois mois à la date de début d’exécution des prestations.</w:t>
      </w:r>
    </w:p>
    <w:p w:rsidR="007E744E" w:rsidRDefault="007E744E" w:rsidP="007E744E">
      <w:pPr>
        <w:pStyle w:val="NormalX"/>
      </w:pPr>
      <w:r>
        <w:t>Révisables lorsque la durée d’exécution du marché subséquent est supérieure ou égale à 6 mois.</w:t>
      </w:r>
    </w:p>
    <w:p w:rsidR="007E744E" w:rsidRDefault="007E744E" w:rsidP="007E744E">
      <w:r>
        <w:t>La révision du prix se fait suivant une périodicité au plus annuelle indiquée au marché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91" w:name="_Toc60324477"/>
      <w:r>
        <w:t xml:space="preserve">ARTICLE </w:t>
      </w:r>
      <w:r w:rsidR="00386F03">
        <w:t>8</w:t>
      </w:r>
      <w:r>
        <w:t xml:space="preserve"> </w:t>
      </w:r>
      <w:r w:rsidRPr="005F43A6">
        <w:t xml:space="preserve">– </w:t>
      </w:r>
      <w:r w:rsidR="00462A40">
        <w:t xml:space="preserve">MARCHE SUBSEQUENT : </w:t>
      </w:r>
      <w:r w:rsidRPr="005F43A6">
        <w:t>DETERMINATION DU PRIX DE REGLEMENT – VARIATION DES PRIX</w:t>
      </w:r>
      <w:r>
        <w:t xml:space="preserve"> – APPROVISIONNEMENTS </w:t>
      </w:r>
      <w:r w:rsidR="004C6EE4">
        <w:t>–</w:t>
      </w:r>
      <w:r>
        <w:t xml:space="preserve"> AVANCES</w:t>
      </w:r>
      <w:r w:rsidR="004C6EE4">
        <w:t xml:space="preserve"> – AUTO-LIQUIDATION TGC</w:t>
      </w:r>
      <w:bookmarkEnd w:id="91"/>
    </w:p>
    <w:p w:rsidR="00C42A59" w:rsidRDefault="00386F03" w:rsidP="005F43A6">
      <w:pPr>
        <w:pStyle w:val="1NIV1"/>
      </w:pPr>
      <w:bookmarkStart w:id="92" w:name="_Toc60324478"/>
      <w:bookmarkStart w:id="93" w:name="_Toc47349734"/>
      <w:bookmarkStart w:id="94" w:name="_Toc47515535"/>
      <w:r>
        <w:t>8.</w:t>
      </w:r>
      <w:r w:rsidR="00C8080F">
        <w:t>1</w:t>
      </w:r>
      <w:r w:rsidR="00C42A59">
        <w:t xml:space="preserve"> – DETERMINATION DU PRIX DE REGLEMENT</w:t>
      </w:r>
      <w:bookmarkEnd w:id="92"/>
    </w:p>
    <w:p w:rsidR="0038255E" w:rsidRDefault="00386F03" w:rsidP="0038255E">
      <w:pPr>
        <w:pStyle w:val="2NIV2"/>
      </w:pPr>
      <w:bookmarkStart w:id="95" w:name="_Toc60324479"/>
      <w:r>
        <w:t>8.</w:t>
      </w:r>
      <w:r w:rsidR="00856A0D">
        <w:t>1</w:t>
      </w:r>
      <w:r w:rsidR="0038255E">
        <w:t>.1 – Prix de base</w:t>
      </w:r>
      <w:bookmarkEnd w:id="95"/>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9E0B89" w:rsidRDefault="009E0B89" w:rsidP="009E0B89">
      <w:r>
        <w:t xml:space="preserve">Pour les prestations à prix forfaitaires, </w:t>
      </w:r>
      <w:r w:rsidR="00C97A5D">
        <w:t xml:space="preserve">en effectuant </w:t>
      </w:r>
      <w:r>
        <w:t>une appréciation de l’avancement d’exécution, soit par application d’un pourcentage à ces prix forfaitaires, soit par indication de la valeur estimée des prestations exécutées.</w:t>
      </w:r>
    </w:p>
    <w:p w:rsidR="009E0B89" w:rsidRDefault="009E0B89" w:rsidP="009E0B89">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96" w:name="_Toc60324480"/>
      <w:r>
        <w:t>8.</w:t>
      </w:r>
      <w:r w:rsidR="00856A0D">
        <w:t xml:space="preserve">1.2 – </w:t>
      </w:r>
      <w:r w:rsidR="00A12F00">
        <w:t>Modalités de</w:t>
      </w:r>
      <w:r w:rsidR="006E2DF0">
        <w:t xml:space="preserve"> règlement</w:t>
      </w:r>
      <w:bookmarkEnd w:id="96"/>
    </w:p>
    <w:p w:rsidR="009433EC" w:rsidRDefault="009433EC" w:rsidP="009433EC">
      <w:pPr>
        <w:pStyle w:val="3NIV3"/>
      </w:pPr>
      <w:bookmarkStart w:id="97" w:name="_Toc60237775"/>
      <w:bookmarkStart w:id="98" w:name="_Toc60324481"/>
      <w:r>
        <w:t>8.1.2.1 – Décomptes et acomptes</w:t>
      </w:r>
      <w:bookmarkEnd w:id="97"/>
      <w:bookmarkEnd w:id="98"/>
    </w:p>
    <w:p w:rsidR="009433EC" w:rsidRDefault="009433EC" w:rsidP="009433EC">
      <w:r>
        <w:t>Sans objet.</w:t>
      </w:r>
    </w:p>
    <w:p w:rsidR="009433EC" w:rsidRDefault="009433EC" w:rsidP="009433EC">
      <w:pPr>
        <w:pStyle w:val="3NIV3"/>
      </w:pPr>
      <w:bookmarkStart w:id="99" w:name="_Toc60324482"/>
      <w:bookmarkStart w:id="100" w:name="_Toc60237776"/>
      <w:r>
        <w:t>8.1.2.2 – Factures rattachées à l’ensemble du marché subséquent</w:t>
      </w:r>
      <w:bookmarkEnd w:id="99"/>
      <w:r>
        <w:t xml:space="preserve"> </w:t>
      </w:r>
      <w:bookmarkEnd w:id="100"/>
    </w:p>
    <w:p w:rsidR="009433EC" w:rsidRDefault="001D7DFB" w:rsidP="009433EC">
      <w:pPr>
        <w:pStyle w:val="NormalX"/>
      </w:pPr>
      <w:sdt>
        <w:sdtPr>
          <w:id w:val="1618806275"/>
          <w14:checkbox>
            <w14:checked w14:val="0"/>
            <w14:checkedState w14:val="2612" w14:font="MS Gothic"/>
            <w14:uncheckedState w14:val="2610" w14:font="MS Gothic"/>
          </w14:checkbox>
        </w:sdtPr>
        <w:sdtEndPr/>
        <w:sdtContent>
          <w:r w:rsidR="009433EC" w:rsidRPr="001E1B5D">
            <w:rPr>
              <w:rFonts w:ascii="MS Gothic" w:eastAsia="MS Gothic" w:hAnsi="MS Gothic" w:cs="MS Gothic" w:hint="eastAsia"/>
            </w:rPr>
            <w:t>☐</w:t>
          </w:r>
        </w:sdtContent>
      </w:sdt>
      <w:r w:rsidR="009433EC">
        <w:t xml:space="preserve"> Sans objet.</w:t>
      </w:r>
    </w:p>
    <w:p w:rsidR="009433EC" w:rsidRDefault="001D7DFB" w:rsidP="009433EC">
      <w:pPr>
        <w:pStyle w:val="NormalX"/>
      </w:pPr>
      <w:sdt>
        <w:sdtPr>
          <w:id w:val="-548989478"/>
          <w14:checkbox>
            <w14:checked w14:val="0"/>
            <w14:checkedState w14:val="2612" w14:font="MS Gothic"/>
            <w14:uncheckedState w14:val="2610" w14:font="MS Gothic"/>
          </w14:checkbox>
        </w:sdtPr>
        <w:sdtEndPr/>
        <w:sdtContent>
          <w:r w:rsidR="009433EC" w:rsidRPr="001E1B5D">
            <w:rPr>
              <w:rFonts w:eastAsia="MS Gothic" w:hint="eastAsia"/>
            </w:rPr>
            <w:t>☐</w:t>
          </w:r>
        </w:sdtContent>
      </w:sdt>
      <w:r w:rsidR="009433EC" w:rsidRPr="001E1B5D">
        <w:t xml:space="preserve"> </w:t>
      </w:r>
      <w:r w:rsidR="009433EC">
        <w:t>Le règlement est effectué sur la base d’une facture dont les éléments sont précisés dans l’article 9 ci-après.</w:t>
      </w:r>
    </w:p>
    <w:p w:rsidR="009433EC" w:rsidRDefault="009433EC" w:rsidP="009433EC">
      <w:r>
        <w:t>Les paiements partiels pour exécution partielle de la commande, avance, approvisionnements, etc… sont possibles. Dans ce cas, la facture indique le montant des éléments de facturation, en cumulé depuis l’origine de la commande, et indique, le cas échéant, le montant de la facture précédente, pour en déduire le net à payer.</w:t>
      </w:r>
    </w:p>
    <w:p w:rsidR="009433EC" w:rsidRDefault="009433EC" w:rsidP="009433EC">
      <w:r>
        <w:t>En cas de groupement, des états annexes de calcul joints détaillent la part à payer à chaque cotraitant, la part à payer au mandataire étant égale à la différence entre le montant global et la somme des parts à payer à chaque cotraitant.</w:t>
      </w:r>
    </w:p>
    <w:p w:rsidR="00DA3AE2" w:rsidRDefault="00386F03" w:rsidP="007C6FF6">
      <w:pPr>
        <w:pStyle w:val="1NIV1"/>
      </w:pPr>
      <w:bookmarkStart w:id="101" w:name="_Toc60324483"/>
      <w:r>
        <w:t>8.</w:t>
      </w:r>
      <w:r w:rsidR="00921E88">
        <w:t>2</w:t>
      </w:r>
      <w:r w:rsidR="00856A0D">
        <w:t xml:space="preserve"> –VARIATION DES PRIX</w:t>
      </w:r>
      <w:r w:rsidR="00EE021F">
        <w:t xml:space="preserve"> – ACTUALISATION, REVISION</w:t>
      </w:r>
      <w:bookmarkEnd w:id="101"/>
    </w:p>
    <w:p w:rsidR="009F1C69" w:rsidRDefault="00386F03" w:rsidP="007C6FF6">
      <w:pPr>
        <w:pStyle w:val="2NIV2"/>
      </w:pPr>
      <w:bookmarkStart w:id="102" w:name="_Toc47515360"/>
      <w:bookmarkStart w:id="103" w:name="_Toc60324484"/>
      <w:r>
        <w:t>8.</w:t>
      </w:r>
      <w:r w:rsidR="00921E88">
        <w:t>2</w:t>
      </w:r>
      <w:r w:rsidR="00DA3AE2">
        <w:t>.1</w:t>
      </w:r>
      <w:r w:rsidR="009F1C69">
        <w:t xml:space="preserve"> – </w:t>
      </w:r>
      <w:r w:rsidR="00BE1B67">
        <w:t>Actualis</w:t>
      </w:r>
      <w:r w:rsidR="009F1C69">
        <w:t>ation des prix</w:t>
      </w:r>
      <w:bookmarkEnd w:id="102"/>
      <w:r w:rsidR="009B2F51">
        <w:t xml:space="preserve"> fermes</w:t>
      </w:r>
      <w:r w:rsidR="006E07C0">
        <w:t xml:space="preserve"> – </w:t>
      </w:r>
      <w:r w:rsidR="00DD06E1">
        <w:t>lorsque</w:t>
      </w:r>
      <w:r w:rsidR="006E07C0">
        <w:t xml:space="preserve"> la durée d’exécution est inférieure à 6 mois</w:t>
      </w:r>
      <w:bookmarkEnd w:id="103"/>
    </w:p>
    <w:p w:rsidR="00BE1B67" w:rsidRDefault="001D7DFB" w:rsidP="00BE1B67">
      <w:pPr>
        <w:pStyle w:val="NormalX"/>
      </w:pPr>
      <w:sdt>
        <w:sdtPr>
          <w:id w:val="1277060818"/>
          <w14:checkbox>
            <w14:checked w14:val="0"/>
            <w14:checkedState w14:val="2612" w14:font="MS Gothic"/>
            <w14:uncheckedState w14:val="2610" w14:font="MS Gothic"/>
          </w14:checkbox>
        </w:sdtPr>
        <w:sdtEndPr/>
        <w:sdtContent>
          <w:r w:rsidR="00BE1B67">
            <w:rPr>
              <w:rFonts w:ascii="MS Gothic" w:eastAsia="MS Gothic" w:hAnsi="MS Gothic" w:hint="eastAsia"/>
            </w:rPr>
            <w:t>☐</w:t>
          </w:r>
        </w:sdtContent>
      </w:sdt>
      <w:r w:rsidR="00BE1B67">
        <w:t xml:space="preserve"> Sans objet.</w:t>
      </w:r>
    </w:p>
    <w:p w:rsidR="00BE1B67" w:rsidRDefault="001D7DFB" w:rsidP="00BE1B67">
      <w:pPr>
        <w:pStyle w:val="NormalX"/>
      </w:pPr>
      <w:sdt>
        <w:sdtPr>
          <w:id w:val="-597101688"/>
          <w14:checkbox>
            <w14:checked w14:val="0"/>
            <w14:checkedState w14:val="2612" w14:font="MS Gothic"/>
            <w14:uncheckedState w14:val="2610" w14:font="MS Gothic"/>
          </w14:checkbox>
        </w:sdtPr>
        <w:sdtEndPr/>
        <w:sdtContent>
          <w:r w:rsidR="00BE1B67" w:rsidRPr="001E1B5D">
            <w:rPr>
              <w:rFonts w:eastAsia="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AE49AE">
        <w:t xml:space="preserve"> du marché subséquent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3C591E" w:rsidP="00265B3E">
      <w:pPr>
        <w:pStyle w:val="Listenormale"/>
      </w:pPr>
      <w:r>
        <w:t xml:space="preserve">Io : </w:t>
      </w:r>
      <w:r>
        <w:tab/>
        <w:t>valeur de l’indice</w:t>
      </w:r>
      <w:r w:rsidR="00BE1B67">
        <w:t xml:space="preserve"> de référence au mois correspondant à la date d’établissement des prix</w:t>
      </w:r>
    </w:p>
    <w:p w:rsidR="00BE1B67" w:rsidRDefault="003C591E" w:rsidP="00265B3E">
      <w:pPr>
        <w:pStyle w:val="Listenormale"/>
      </w:pPr>
      <w:r>
        <w:t>I (d-3) : valeur de l’indice</w:t>
      </w:r>
      <w:r w:rsidR="00BE1B67">
        <w:t xml:space="preserve"> de référence trois mois avant la date de début d’exécution des prestations.</w:t>
      </w:r>
    </w:p>
    <w:p w:rsidR="00AE49AE" w:rsidRDefault="00AE49AE" w:rsidP="00560080">
      <w:r w:rsidRPr="00AE49AE">
        <w:t xml:space="preserve">Une annexe de calcul jointe au document de paiement justifie les prix unitaires </w:t>
      </w:r>
      <w:r>
        <w:t>actualisés</w:t>
      </w:r>
      <w:r w:rsidRPr="00AE49AE">
        <w:t>.</w:t>
      </w:r>
    </w:p>
    <w:p w:rsidR="00560080" w:rsidRDefault="00560080" w:rsidP="00560080">
      <w:r>
        <w:t>Si un avenant contractualise la mise à jour des prix par actualisation, ce document n’a plus à être joint aux demandes de paiement.</w:t>
      </w:r>
    </w:p>
    <w:p w:rsidR="009B2F51" w:rsidRDefault="00386F03" w:rsidP="007C6FF6">
      <w:pPr>
        <w:pStyle w:val="2NIV2"/>
      </w:pPr>
      <w:bookmarkStart w:id="104" w:name="_Toc60324485"/>
      <w:r>
        <w:t>8.</w:t>
      </w:r>
      <w:r w:rsidR="00921E88">
        <w:t>2</w:t>
      </w:r>
      <w:r w:rsidR="00DA3AE2">
        <w:t>.2</w:t>
      </w:r>
      <w:r w:rsidR="009B2F51">
        <w:t xml:space="preserve"> – Révision des prix</w:t>
      </w:r>
      <w:r w:rsidR="007C6E70">
        <w:t>– lorsque la durée d’exécution est supérieure ou égale à 6 mois</w:t>
      </w:r>
      <w:bookmarkEnd w:id="104"/>
    </w:p>
    <w:p w:rsidR="009B2F51" w:rsidRDefault="001D7DFB" w:rsidP="009B2F51">
      <w:pPr>
        <w:pStyle w:val="NormalX"/>
      </w:pPr>
      <w:sdt>
        <w:sdtPr>
          <w:id w:val="-559639568"/>
          <w14:checkbox>
            <w14:checked w14:val="0"/>
            <w14:checkedState w14:val="2612" w14:font="MS Gothic"/>
            <w14:uncheckedState w14:val="2610" w14:font="MS Gothic"/>
          </w14:checkbox>
        </w:sdtPr>
        <w:sdtEndPr/>
        <w:sdtContent>
          <w:r w:rsidR="009B2F51">
            <w:rPr>
              <w:rFonts w:ascii="MS Gothic" w:eastAsia="MS Gothic" w:hAnsi="MS Gothic" w:hint="eastAsia"/>
            </w:rPr>
            <w:t>☐</w:t>
          </w:r>
        </w:sdtContent>
      </w:sdt>
      <w:r w:rsidR="009B2F51">
        <w:t xml:space="preserve"> Sans objet.</w:t>
      </w:r>
    </w:p>
    <w:p w:rsidR="009B2F51" w:rsidRDefault="001D7DFB" w:rsidP="009433EC">
      <w:pPr>
        <w:pStyle w:val="NormalX"/>
      </w:pPr>
      <w:sdt>
        <w:sdtPr>
          <w:id w:val="-1407604368"/>
          <w14:checkbox>
            <w14:checked w14:val="0"/>
            <w14:checkedState w14:val="2612" w14:font="MS Gothic"/>
            <w14:uncheckedState w14:val="2610" w14:font="MS Gothic"/>
          </w14:checkbox>
        </w:sdtPr>
        <w:sdtEndPr/>
        <w:sdtContent>
          <w:r w:rsidR="009B2F51" w:rsidRPr="001E1B5D">
            <w:rPr>
              <w:rFonts w:eastAsia="MS Gothic" w:hint="eastAsia"/>
            </w:rPr>
            <w:t>☐</w:t>
          </w:r>
        </w:sdtContent>
      </w:sdt>
      <w:r w:rsidR="009B2F51">
        <w:t xml:space="preserve"> La date d’établissement des prix est réputée être le dernier jour du mois </w:t>
      </w:r>
      <w:r w:rsidR="009B2F51" w:rsidRPr="00BE1B67">
        <w:t>Mo</w:t>
      </w:r>
      <w:r w:rsidR="009B2F51" w:rsidRPr="00AC6EC8">
        <w:t xml:space="preserve"> d’établissement des prix </w:t>
      </w:r>
      <w:r w:rsidR="009B2F51">
        <w:t>précisé à l’article 2 de l’acte d’engagement</w:t>
      </w:r>
      <w:r w:rsidR="00AE49AE">
        <w:t xml:space="preserve"> du marché subséquent</w:t>
      </w:r>
      <w:r w:rsidR="009B2F51" w:rsidRPr="00AC6EC8">
        <w:t>.</w:t>
      </w:r>
    </w:p>
    <w:p w:rsidR="00817056" w:rsidRDefault="00C56758" w:rsidP="009B2F51">
      <w:pPr>
        <w:spacing w:line="245" w:lineRule="auto"/>
        <w:rPr>
          <w:bCs/>
          <w:iCs/>
          <w:kern w:val="28"/>
        </w:rPr>
      </w:pPr>
      <w:r>
        <w:rPr>
          <w:bCs/>
          <w:iCs/>
          <w:kern w:val="28"/>
        </w:rPr>
        <w:t>Les prix sont révisés suivant une périod</w:t>
      </w:r>
      <w:r w:rsidR="00DC6332">
        <w:rPr>
          <w:bCs/>
          <w:iCs/>
          <w:kern w:val="28"/>
        </w:rPr>
        <w:t>e</w:t>
      </w:r>
      <w:r>
        <w:rPr>
          <w:bCs/>
          <w:iCs/>
          <w:kern w:val="28"/>
        </w:rPr>
        <w:t xml:space="preserve"> </w:t>
      </w:r>
      <w:r w:rsidR="003306DD">
        <w:rPr>
          <w:bCs/>
          <w:iCs/>
          <w:kern w:val="28"/>
        </w:rPr>
        <w:t>P</w:t>
      </w:r>
      <w:r>
        <w:rPr>
          <w:bCs/>
          <w:iCs/>
          <w:kern w:val="28"/>
        </w:rPr>
        <w:t xml:space="preserve"> de : ……. </w:t>
      </w:r>
      <w:r w:rsidR="00817056">
        <w:rPr>
          <w:bCs/>
          <w:iCs/>
          <w:kern w:val="28"/>
        </w:rPr>
        <w:t>m</w:t>
      </w:r>
      <w:r>
        <w:rPr>
          <w:bCs/>
          <w:iCs/>
          <w:kern w:val="28"/>
        </w:rPr>
        <w:t>ois</w:t>
      </w:r>
      <w:r w:rsidR="00817056">
        <w:rPr>
          <w:bCs/>
          <w:iCs/>
          <w:kern w:val="28"/>
        </w:rPr>
        <w:t xml:space="preserve"> à partir du mois de notification du marché Mc.</w:t>
      </w:r>
    </w:p>
    <w:p w:rsidR="009433EC" w:rsidRDefault="009433EC" w:rsidP="009433EC">
      <w:pPr>
        <w:spacing w:line="245" w:lineRule="auto"/>
        <w:rPr>
          <w:bCs/>
          <w:iCs/>
          <w:kern w:val="28"/>
        </w:rPr>
      </w:pPr>
      <w:r>
        <w:rPr>
          <w:bCs/>
          <w:iCs/>
          <w:kern w:val="28"/>
        </w:rPr>
        <w:t>Dans le cas d’un marché subséquent standard à quantités définies, P est obligatoirement inférieur ou égal à la durée de ce marché, sans pouvoir être supérieure à 6 mois.</w:t>
      </w:r>
    </w:p>
    <w:p w:rsidR="00DC6332" w:rsidRDefault="00DC6332" w:rsidP="009B2F51">
      <w:pPr>
        <w:spacing w:line="245" w:lineRule="auto"/>
        <w:rPr>
          <w:bCs/>
          <w:iCs/>
          <w:kern w:val="28"/>
        </w:rPr>
      </w:pPr>
      <w:r>
        <w:rPr>
          <w:bCs/>
          <w:iCs/>
          <w:kern w:val="28"/>
        </w:rPr>
        <w:t>Pendant la première période à compter du mois Mc, les prix ne sont pas révisés.</w:t>
      </w:r>
    </w:p>
    <w:p w:rsidR="00DC6332" w:rsidRDefault="00DC6332" w:rsidP="009B2F51">
      <w:pPr>
        <w:spacing w:line="245" w:lineRule="auto"/>
        <w:rPr>
          <w:bCs/>
          <w:iCs/>
          <w:kern w:val="28"/>
        </w:rPr>
      </w:pPr>
      <w:r>
        <w:rPr>
          <w:bCs/>
          <w:iCs/>
          <w:kern w:val="28"/>
        </w:rPr>
        <w:t xml:space="preserve">A chaque nouvelle période suivante, les prix sont révisés </w:t>
      </w:r>
      <w:r w:rsidR="00817056">
        <w:rPr>
          <w:bCs/>
          <w:iCs/>
          <w:kern w:val="28"/>
        </w:rPr>
        <w:t xml:space="preserve">comme suit pour toute </w:t>
      </w:r>
      <w:r w:rsidR="009433EC">
        <w:rPr>
          <w:bCs/>
          <w:iCs/>
          <w:kern w:val="28"/>
        </w:rPr>
        <w:t>prestation exécutée pendant</w:t>
      </w:r>
      <w:r w:rsidR="00817056">
        <w:rPr>
          <w:bCs/>
          <w:iCs/>
          <w:kern w:val="28"/>
        </w:rPr>
        <w:t xml:space="preserve"> dans ladite période.</w:t>
      </w:r>
    </w:p>
    <w:p w:rsidR="003306DD" w:rsidRPr="00904F1A" w:rsidRDefault="003306DD" w:rsidP="003306DD">
      <w:r w:rsidRPr="00904F1A">
        <w:t>Pr = Po x Ir / Io</w:t>
      </w:r>
    </w:p>
    <w:p w:rsidR="003306DD" w:rsidRDefault="003306DD" w:rsidP="003306DD">
      <w:r>
        <w:t>Avec :</w:t>
      </w:r>
    </w:p>
    <w:p w:rsidR="00817056" w:rsidRDefault="00817056" w:rsidP="00817056">
      <w:pPr>
        <w:pStyle w:val="Listenormale"/>
      </w:pPr>
      <w:r>
        <w:t xml:space="preserve">Pr : </w:t>
      </w:r>
      <w:r>
        <w:tab/>
        <w:t>prix révisé, à utiliser dans tous les documents de paiement</w:t>
      </w:r>
    </w:p>
    <w:p w:rsidR="003306DD" w:rsidRDefault="003306DD" w:rsidP="00265B3E">
      <w:pPr>
        <w:pStyle w:val="Listenormale"/>
      </w:pPr>
      <w:r>
        <w:t xml:space="preserve">Po : </w:t>
      </w:r>
      <w:r>
        <w:tab/>
        <w:t>prix initial</w:t>
      </w:r>
    </w:p>
    <w:p w:rsidR="00817056" w:rsidRDefault="00817056" w:rsidP="00817056">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3306DD" w:rsidRDefault="003306DD" w:rsidP="00265B3E">
      <w:pPr>
        <w:pStyle w:val="Listenormale"/>
      </w:pPr>
      <w:r>
        <w:t xml:space="preserve">Io : </w:t>
      </w:r>
      <w:r>
        <w:tab/>
        <w:t xml:space="preserve">valeur de </w:t>
      </w:r>
      <w:r w:rsidR="00DC6332">
        <w:t>l’indice</w:t>
      </w:r>
      <w:r>
        <w:t xml:space="preserve"> de référence au </w:t>
      </w:r>
      <w:r w:rsidR="00DC6332">
        <w:t>mois Mo</w:t>
      </w:r>
    </w:p>
    <w:p w:rsidR="003306DD" w:rsidRDefault="00817056" w:rsidP="003306DD">
      <w:r>
        <w:t>Une annexe de calcul jointe au document de paiement justifie les prix unitaires révisés</w:t>
      </w:r>
      <w:r w:rsidR="003306DD">
        <w:t>.</w:t>
      </w:r>
    </w:p>
    <w:p w:rsidR="003306DD" w:rsidRDefault="003306DD" w:rsidP="003306DD">
      <w:r>
        <w:t xml:space="preserve">Si un avenant contractualise </w:t>
      </w:r>
      <w:r w:rsidR="00560080">
        <w:t>la</w:t>
      </w:r>
      <w:r>
        <w:t xml:space="preserve"> mis</w:t>
      </w:r>
      <w:r w:rsidR="00560080">
        <w:t>e</w:t>
      </w:r>
      <w:r>
        <w:t xml:space="preserve"> à jour</w:t>
      </w:r>
      <w:r w:rsidR="00560080">
        <w:t xml:space="preserve"> des prix par révision</w:t>
      </w:r>
      <w:r w:rsidR="00817056">
        <w:t xml:space="preserve"> pour la période en cours</w:t>
      </w:r>
      <w:r>
        <w:t xml:space="preserve">, </w:t>
      </w:r>
      <w:r w:rsidR="00560080">
        <w:t>ce</w:t>
      </w:r>
      <w:r w:rsidR="00817056">
        <w:t>tte</w:t>
      </w:r>
      <w:r w:rsidR="00560080">
        <w:t xml:space="preserve"> </w:t>
      </w:r>
      <w:r w:rsidR="00817056">
        <w:t>annexe</w:t>
      </w:r>
      <w:r>
        <w:t xml:space="preserve"> n’a plus à être joint</w:t>
      </w:r>
      <w:r w:rsidR="00817056">
        <w:t>e</w:t>
      </w:r>
      <w:r>
        <w:t xml:space="preserve"> aux demandes de paiement.</w:t>
      </w:r>
    </w:p>
    <w:p w:rsidR="00DD06E1" w:rsidRDefault="00386F03" w:rsidP="007C6FF6">
      <w:pPr>
        <w:pStyle w:val="2NIV2"/>
      </w:pPr>
      <w:bookmarkStart w:id="105" w:name="_Toc60324486"/>
      <w:r>
        <w:t>8.</w:t>
      </w:r>
      <w:r w:rsidR="00DC2EF5">
        <w:t>2</w:t>
      </w:r>
      <w:r w:rsidR="00DA3AE2">
        <w:t>.</w:t>
      </w:r>
      <w:r w:rsidR="007C6FF6">
        <w:t>3</w:t>
      </w:r>
      <w:r w:rsidR="00DD06E1">
        <w:t xml:space="preserve"> – Indice de référence</w:t>
      </w:r>
      <w:bookmarkEnd w:id="105"/>
    </w:p>
    <w:p w:rsidR="00DD06E1" w:rsidRDefault="00DD06E1" w:rsidP="00DD06E1">
      <w:r>
        <w:t>Pour l’application des formules d’actualisation ou de révision des prix ci-dessus, l’indice de référence est :</w:t>
      </w:r>
    </w:p>
    <w:p w:rsidR="00DD06E1" w:rsidRDefault="001D7DFB"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p w:rsidR="00DD06E1" w:rsidRDefault="001D7DFB"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p w:rsidR="006C271F" w:rsidRDefault="001D7DFB"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p w:rsidR="006C271F" w:rsidRDefault="001D7DFB" w:rsidP="006C271F">
      <w:pPr>
        <w:pStyle w:val="Listenormale"/>
      </w:pPr>
      <w:sdt>
        <w:sdtPr>
          <w:id w:val="616488145"/>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6C271F" w:rsidP="004A0DC6"/>
        </w:tc>
      </w:tr>
    </w:tbl>
    <w:p w:rsidR="006C271F" w:rsidRDefault="001D7DFB" w:rsidP="006C271F">
      <w:pPr>
        <w:pStyle w:val="Listenormale"/>
      </w:pPr>
      <w:sdt>
        <w:sdtPr>
          <w:id w:val="319159414"/>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6C271F" w:rsidP="004A0DC6"/>
        </w:tc>
      </w:tr>
    </w:tbl>
    <w:p w:rsidR="00D23859" w:rsidRPr="00DA3AE2" w:rsidRDefault="00386F03" w:rsidP="007C6FF6">
      <w:pPr>
        <w:pStyle w:val="2NIV2"/>
      </w:pPr>
      <w:bookmarkStart w:id="106" w:name="_Toc60324487"/>
      <w:r>
        <w:t>8.</w:t>
      </w:r>
      <w:r w:rsidR="00DC2EF5">
        <w:t>2</w:t>
      </w:r>
      <w:r w:rsidR="00DA3AE2" w:rsidRPr="00DA3AE2">
        <w:t>.</w:t>
      </w:r>
      <w:r w:rsidR="007C6FF6">
        <w:t>4</w:t>
      </w:r>
      <w:r w:rsidR="00DA3AE2" w:rsidRPr="00DA3AE2">
        <w:t xml:space="preserve"> – Actualisation ou révision provisoire</w:t>
      </w:r>
      <w:bookmarkEnd w:id="106"/>
    </w:p>
    <w:p w:rsidR="00DA3AE2" w:rsidRDefault="00BA2C3F" w:rsidP="00DA3AE2">
      <w:r>
        <w:t>I</w:t>
      </w:r>
      <w:r w:rsidR="00DA3AE2">
        <w:t>l n’est pratiqué aucune actualisation ni révision des prix provisoire.</w:t>
      </w:r>
    </w:p>
    <w:p w:rsidR="006C35A7" w:rsidRDefault="00386F03" w:rsidP="006C35A7">
      <w:pPr>
        <w:pStyle w:val="1NIV1"/>
      </w:pPr>
      <w:bookmarkStart w:id="107" w:name="_Toc60324488"/>
      <w:r>
        <w:t>8.</w:t>
      </w:r>
      <w:r w:rsidR="00DC2EF5">
        <w:t>3</w:t>
      </w:r>
      <w:r w:rsidR="006C35A7">
        <w:t xml:space="preserve"> – </w:t>
      </w:r>
      <w:r w:rsidR="00217BD5">
        <w:t xml:space="preserve">ACOMPTES SUR </w:t>
      </w:r>
      <w:r w:rsidR="00856A0D">
        <w:t>APPROVISIONNEMENTS</w:t>
      </w:r>
      <w:bookmarkEnd w:id="107"/>
    </w:p>
    <w:p w:rsidR="00386F03" w:rsidRDefault="001D7DFB" w:rsidP="00386F03">
      <w:pPr>
        <w:pStyle w:val="NormalX"/>
      </w:pPr>
      <w:sdt>
        <w:sdtPr>
          <w:id w:val="-820812634"/>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p w:rsidR="00386F03" w:rsidRDefault="001D7DFB" w:rsidP="00386F03">
      <w:pPr>
        <w:pStyle w:val="NormalX"/>
      </w:pPr>
      <w:sdt>
        <w:sdtPr>
          <w:id w:val="-1638563646"/>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w:t>
      </w:r>
      <w:r w:rsidR="00E73678">
        <w:t>D</w:t>
      </w:r>
      <w:r w:rsidR="00386F03">
        <w:t xml:space="preserve">es acomptes sur approvisionnements peuvent être réglés </w:t>
      </w:r>
      <w:r w:rsidR="009353DF">
        <w:t xml:space="preserve">au titulaire </w:t>
      </w:r>
      <w:r w:rsidR="00386F03">
        <w:t xml:space="preserve">dans les conditions et sous réserve des garanties suivantes </w:t>
      </w:r>
      <w:r w:rsidR="00265B3E">
        <w:t xml:space="preserve">(plusieurs cases à cocher) </w:t>
      </w:r>
      <w:r w:rsidR="00386F03">
        <w:t>:</w:t>
      </w:r>
    </w:p>
    <w:p w:rsidR="00386F03" w:rsidRDefault="001D7DFB" w:rsidP="00265B3E">
      <w:pPr>
        <w:pStyle w:val="ListeX"/>
      </w:pPr>
      <w:sdt>
        <w:sdtPr>
          <w:id w:val="-711190323"/>
          <w14:checkbox>
            <w14:checked w14:val="0"/>
            <w14:checkedState w14:val="2612" w14:font="MS Gothic"/>
            <w14:uncheckedState w14:val="2610" w14:font="MS Gothic"/>
          </w14:checkbox>
        </w:sdtPr>
        <w:sdtEndPr/>
        <w:sdtContent>
          <w:r w:rsidR="00E73678">
            <w:rPr>
              <w:rFonts w:ascii="MS Gothic" w:eastAsia="MS Gothic" w:hAnsi="MS Gothic" w:hint="eastAsia"/>
            </w:rPr>
            <w:t>☐</w:t>
          </w:r>
        </w:sdtContent>
      </w:sdt>
      <w:r w:rsidR="00E73678">
        <w:t xml:space="preserve"> </w:t>
      </w:r>
      <w:r w:rsidR="00386F03">
        <w:t xml:space="preserve">Dépôt sur le chantier, annexe, usine ou atelier en Nouvelle Calédonie, des approvisionnements concernés (matériaux, matières premières, objets fabriqués, etc...) destinés à entrer dans la composition des </w:t>
      </w:r>
      <w:r w:rsidR="00E73678">
        <w:t>fournitures</w:t>
      </w:r>
      <w:r w:rsidR="00386F03">
        <w:t>. Ils seront dûment étiquetés avec la mention "</w:t>
      </w:r>
      <w:r w:rsidR="00704166" w:rsidRPr="00704166">
        <w:t xml:space="preserve"> </w:t>
      </w:r>
      <w:r w:rsidR="00704166">
        <w:t xml:space="preserve">Approvisionnements affectés à la fourniture de …….  pour le compte de …….. </w:t>
      </w:r>
      <w:r w:rsidR="00386F03">
        <w:t>" et seront facilement ident</w:t>
      </w:r>
      <w:r w:rsidR="00E73678">
        <w:t xml:space="preserve">ifiables par </w:t>
      </w:r>
      <w:r w:rsidR="00227D82">
        <w:t>le référent du marché</w:t>
      </w:r>
      <w:r w:rsidR="00386F03">
        <w:t>. Tous frais éventuels de colisage, d'entreposage et de gardiennage restent à la charge de l'entreprise.</w:t>
      </w:r>
    </w:p>
    <w:p w:rsidR="00386F03" w:rsidRDefault="001D7DFB" w:rsidP="00265B3E">
      <w:pPr>
        <w:pStyle w:val="ListeX"/>
      </w:pPr>
      <w:sdt>
        <w:sdtPr>
          <w:id w:val="-927806949"/>
          <w14:checkbox>
            <w14:checked w14:val="0"/>
            <w14:checkedState w14:val="2612" w14:font="MS Gothic"/>
            <w14:uncheckedState w14:val="2610" w14:font="MS Gothic"/>
          </w14:checkbox>
        </w:sdtPr>
        <w:sdtEndPr/>
        <w:sdtContent>
          <w:r w:rsidR="00E73678">
            <w:rPr>
              <w:rFonts w:ascii="MS Gothic" w:eastAsia="MS Gothic" w:hAnsi="MS Gothic" w:hint="eastAsia"/>
            </w:rPr>
            <w:t>☐</w:t>
          </w:r>
        </w:sdtContent>
      </w:sdt>
      <w:r w:rsidR="00E73678">
        <w:t xml:space="preserve"> </w:t>
      </w:r>
      <w:r w:rsidR="00386F03">
        <w:t>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p w:rsidR="00386F03" w:rsidRDefault="001D7DFB" w:rsidP="00265B3E">
      <w:pPr>
        <w:pStyle w:val="ListeX"/>
      </w:pPr>
      <w:sdt>
        <w:sdtPr>
          <w:id w:val="-1025715959"/>
          <w14:checkbox>
            <w14:checked w14:val="0"/>
            <w14:checkedState w14:val="2612" w14:font="MS Gothic"/>
            <w14:uncheckedState w14:val="2610" w14:font="MS Gothic"/>
          </w14:checkbox>
        </w:sdtPr>
        <w:sdtEndPr/>
        <w:sdtContent>
          <w:r w:rsidR="00E73678">
            <w:rPr>
              <w:rFonts w:ascii="MS Gothic" w:eastAsia="MS Gothic" w:hAnsi="MS Gothic" w:hint="eastAsia"/>
            </w:rPr>
            <w:t>☐</w:t>
          </w:r>
        </w:sdtContent>
      </w:sdt>
      <w:r w:rsidR="00E73678">
        <w:t xml:space="preserve"> </w:t>
      </w:r>
      <w:r w:rsidR="00386F03">
        <w:t>Production d'une caution personnelle et solidaire couvrant la valeur totale des approvisionnements.</w:t>
      </w:r>
    </w:p>
    <w:p w:rsidR="00E73678" w:rsidRDefault="00E73678" w:rsidP="00581876">
      <w:r>
        <w:t xml:space="preserve">Les prix particuliers à appliquer pour les fournitures, matériaux, matériels ou équipements qui </w:t>
      </w:r>
      <w:r w:rsidR="00EE0855">
        <w:t>font</w:t>
      </w:r>
      <w:r>
        <w:t xml:space="preserve"> l’objet d’acomptes sur approvisionnement sont précisés dans les documents contractuels de</w:t>
      </w:r>
      <w:r w:rsidR="00386F03">
        <w:t xml:space="preserve"> décomposition </w:t>
      </w:r>
      <w:r>
        <w:t xml:space="preserve">ou de détail </w:t>
      </w:r>
      <w:r w:rsidR="00386F03">
        <w:t>d</w:t>
      </w:r>
      <w:r>
        <w:t>e</w:t>
      </w:r>
      <w:r w:rsidR="00386F03">
        <w:t xml:space="preserve"> prix</w:t>
      </w:r>
      <w:r>
        <w:t>, soit dès l’origine, soit par avenant</w:t>
      </w:r>
      <w:r w:rsidR="00386F03">
        <w:t>.</w:t>
      </w:r>
    </w:p>
    <w:p w:rsidR="00386F03" w:rsidRDefault="00386F03" w:rsidP="00386F03">
      <w:r>
        <w:t xml:space="preserve">A défaut, </w:t>
      </w:r>
      <w:r w:rsidR="00E73678">
        <w:t>les dispositions suivantes sont appliquées :</w:t>
      </w:r>
    </w:p>
    <w:p w:rsidR="00E73678" w:rsidRDefault="00581876" w:rsidP="00A12F00">
      <w:pPr>
        <w:pStyle w:val="Listenormale"/>
      </w:pPr>
      <w:r>
        <w:t>L</w:t>
      </w:r>
      <w:r w:rsidR="00386F03">
        <w:t>e montant total prévisionnel des approvisionnements</w:t>
      </w:r>
      <w:r>
        <w:t xml:space="preserve"> AT</w:t>
      </w:r>
      <w:r w:rsidR="00386F03">
        <w:t>, déclaré par</w:t>
      </w:r>
      <w:r>
        <w:t xml:space="preserve"> écrit par</w:t>
      </w:r>
      <w:r w:rsidR="00386F03">
        <w:t xml:space="preserve"> le titulaire du marché, </w:t>
      </w:r>
      <w:r w:rsidR="00E73678">
        <w:t xml:space="preserve">est accepté </w:t>
      </w:r>
      <w:r w:rsidR="00A12F00">
        <w:t xml:space="preserve">par </w:t>
      </w:r>
      <w:r w:rsidR="009E7146">
        <w:t>la personne responsable du marché</w:t>
      </w:r>
      <w:r w:rsidR="00A12F00">
        <w:t xml:space="preserve"> par écrit ;</w:t>
      </w:r>
    </w:p>
    <w:p w:rsidR="00581876" w:rsidRDefault="00581876" w:rsidP="00A12F00">
      <w:pPr>
        <w:pStyle w:val="Listenormale"/>
      </w:pPr>
      <w:r>
        <w:t>Il en est d</w:t>
      </w:r>
      <w:r w:rsidR="00386F03">
        <w:t xml:space="preserve">éduit </w:t>
      </w:r>
      <w:r>
        <w:t>un taux noté PA représentant la proportion de</w:t>
      </w:r>
      <w:r w:rsidR="00A12F00">
        <w:t xml:space="preserve"> ces approvisionnements</w:t>
      </w:r>
      <w:r>
        <w:t xml:space="preserve"> AT par rapport au </w:t>
      </w:r>
      <w:r w:rsidR="00386F03">
        <w:t xml:space="preserve">montant contractuel </w:t>
      </w:r>
      <w:r>
        <w:t xml:space="preserve">HT du </w:t>
      </w:r>
      <w:r w:rsidR="00704166">
        <w:t>marché subséquent</w:t>
      </w:r>
      <w:r w:rsidR="00A12F00">
        <w:t> ;</w:t>
      </w:r>
    </w:p>
    <w:p w:rsidR="00386F03" w:rsidRDefault="00386F03" w:rsidP="00A12F00">
      <w:pPr>
        <w:pStyle w:val="Listenormale"/>
      </w:pPr>
      <w:r>
        <w:t>Ce taux</w:t>
      </w:r>
      <w:r w:rsidR="00581876">
        <w:t xml:space="preserve"> PA</w:t>
      </w:r>
      <w:r>
        <w:t xml:space="preserve">, arrondi à la 2ème décimale supérieure, </w:t>
      </w:r>
      <w:r w:rsidR="00581876">
        <w:t xml:space="preserve">servira à </w:t>
      </w:r>
      <w:r>
        <w:t xml:space="preserve">déterminer forfaitairement la part d'approvisionnements </w:t>
      </w:r>
      <w:r w:rsidR="00A12F00">
        <w:t xml:space="preserve">constitués et utilisés (AU), réputée </w:t>
      </w:r>
      <w:r>
        <w:t xml:space="preserve">comprise dans l'avancement </w:t>
      </w:r>
      <w:r w:rsidR="00717341">
        <w:t>de l’exécution des prestations</w:t>
      </w:r>
      <w:r w:rsidR="00A12F00">
        <w:t xml:space="preserve"> T ;</w:t>
      </w:r>
    </w:p>
    <w:p w:rsidR="00A12F00" w:rsidRDefault="00A12F00" w:rsidP="00A12F00">
      <w:pPr>
        <w:pStyle w:val="Listenormale"/>
      </w:pPr>
      <w:r>
        <w:t xml:space="preserve">Le montant pris en considération </w:t>
      </w:r>
      <w:r w:rsidR="00704166">
        <w:t>comme approvisionnement à rajouter au montant de l’exécution des prestations</w:t>
      </w:r>
      <w:r w:rsidR="00DA2C0D">
        <w:t xml:space="preserve"> dans la facturation cumulée</w:t>
      </w:r>
      <w:r w:rsidR="00704166">
        <w:t xml:space="preserve">, </w:t>
      </w:r>
      <w:r>
        <w:t>sera égal à 80 % du montant des factures acquittées par le titulaire pour les approvisionnements</w:t>
      </w:r>
      <w:r w:rsidR="00EE0855">
        <w:t xml:space="preserve"> constitués AC</w:t>
      </w:r>
      <w:r>
        <w:t xml:space="preserve">, défalqué s'il y a lieu du montant des approvisionnements déjà utilisés </w:t>
      </w:r>
      <w:r w:rsidR="00EE0855">
        <w:t xml:space="preserve">AU </w:t>
      </w:r>
      <w:r>
        <w:t>et comptabilisé</w:t>
      </w:r>
      <w:r w:rsidR="00EE0855">
        <w:t>s dans l'avancement de l’exécution des prestations T</w:t>
      </w:r>
      <w:r w:rsidR="00B04B9D">
        <w:t>,</w:t>
      </w:r>
      <w:r w:rsidR="00EE0855">
        <w:t xml:space="preserve"> </w:t>
      </w:r>
      <w:r w:rsidR="00B04B9D">
        <w:t>calculé comme suit : AU = PA x T.</w:t>
      </w:r>
    </w:p>
    <w:p w:rsidR="00386F03" w:rsidRDefault="00386F03" w:rsidP="00A12F00">
      <w:pPr>
        <w:pStyle w:val="Listenormale"/>
      </w:pPr>
      <w:r>
        <w:t xml:space="preserve">Une annexe </w:t>
      </w:r>
      <w:r w:rsidR="00EE0855">
        <w:t xml:space="preserve">de calcul jointe </w:t>
      </w:r>
      <w:r>
        <w:t xml:space="preserve">au </w:t>
      </w:r>
      <w:r w:rsidR="00704166">
        <w:t>document de paiement</w:t>
      </w:r>
      <w:r w:rsidR="00EE0855">
        <w:t xml:space="preserve"> </w:t>
      </w:r>
      <w:r>
        <w:t>retracera :</w:t>
      </w:r>
    </w:p>
    <w:p w:rsidR="00EE0855" w:rsidRDefault="00EE0855" w:rsidP="00A12F00">
      <w:pPr>
        <w:pStyle w:val="Listenormale"/>
        <w:numPr>
          <w:ilvl w:val="2"/>
          <w:numId w:val="15"/>
        </w:numPr>
      </w:pPr>
      <w:r>
        <w:t xml:space="preserve">Le montant </w:t>
      </w:r>
      <w:r w:rsidR="00704166">
        <w:t xml:space="preserve">contractuel </w:t>
      </w:r>
      <w:r>
        <w:t xml:space="preserve">HT du </w:t>
      </w:r>
      <w:r w:rsidR="00704166">
        <w:t>marché subséquent, noté</w:t>
      </w:r>
      <w:r>
        <w:t> M ;</w:t>
      </w:r>
    </w:p>
    <w:p w:rsidR="00EE0855" w:rsidRDefault="00EE0855" w:rsidP="00A12F00">
      <w:pPr>
        <w:pStyle w:val="Listenormale"/>
        <w:numPr>
          <w:ilvl w:val="2"/>
          <w:numId w:val="15"/>
        </w:numPr>
      </w:pPr>
      <w:r>
        <w:t xml:space="preserve">Le montant total prévisionnel des approvisionnements déclarés par le demandeur et acceptés par écrit par </w:t>
      </w:r>
      <w:r w:rsidR="009E7146">
        <w:t>la personne responsable du marché</w:t>
      </w:r>
      <w:r w:rsidR="00704166">
        <w:t>, noté AT</w:t>
      </w:r>
      <w:r>
        <w:t xml:space="preserve"> ;</w:t>
      </w:r>
    </w:p>
    <w:p w:rsidR="00EE0855" w:rsidRDefault="00EE0855" w:rsidP="00EE0855">
      <w:pPr>
        <w:pStyle w:val="Listenormale"/>
        <w:numPr>
          <w:ilvl w:val="2"/>
          <w:numId w:val="15"/>
        </w:numPr>
      </w:pPr>
      <w:r>
        <w:t>Le calcul du taux PA = AT / M représentant forfaitairement la part d’approvisionnement comprise dans toute exécution de la commande ;</w:t>
      </w:r>
    </w:p>
    <w:p w:rsidR="00EE0855" w:rsidRDefault="00EE0855" w:rsidP="00EE0855">
      <w:pPr>
        <w:pStyle w:val="Listenormale"/>
        <w:numPr>
          <w:ilvl w:val="2"/>
          <w:numId w:val="15"/>
        </w:numPr>
      </w:pPr>
      <w:r>
        <w:t>Le montant cumulé des factures acquittées pour les Approvisionnements Constitués, noté AC. Ce montant ne peut excéder AT ;</w:t>
      </w:r>
    </w:p>
    <w:p w:rsidR="00386F03" w:rsidRDefault="00EE0855" w:rsidP="00A12F00">
      <w:pPr>
        <w:pStyle w:val="Listenormale"/>
        <w:numPr>
          <w:ilvl w:val="2"/>
          <w:numId w:val="15"/>
        </w:numPr>
      </w:pPr>
      <w:r>
        <w:t>L</w:t>
      </w:r>
      <w:r w:rsidR="00386F03">
        <w:t xml:space="preserve">'avancement </w:t>
      </w:r>
      <w:r w:rsidR="00E73678">
        <w:t xml:space="preserve">de l’exécution </w:t>
      </w:r>
      <w:r w:rsidR="00581876">
        <w:t xml:space="preserve">du </w:t>
      </w:r>
      <w:r w:rsidR="00704166">
        <w:t>marché subséquent</w:t>
      </w:r>
      <w:r w:rsidR="00581876">
        <w:t>, noté T ;</w:t>
      </w:r>
    </w:p>
    <w:p w:rsidR="00386F03" w:rsidRDefault="00EE0855" w:rsidP="00A12F00">
      <w:pPr>
        <w:pStyle w:val="Listenormale"/>
        <w:numPr>
          <w:ilvl w:val="2"/>
          <w:numId w:val="15"/>
        </w:numPr>
      </w:pPr>
      <w:r>
        <w:t>L</w:t>
      </w:r>
      <w:r w:rsidR="00386F03">
        <w:t xml:space="preserve">e montant cumulé de la part </w:t>
      </w:r>
      <w:r w:rsidR="00581876">
        <w:t xml:space="preserve">des </w:t>
      </w:r>
      <w:r w:rsidR="00386F03">
        <w:t xml:space="preserve">approvisionnements comprise dans l'avancement </w:t>
      </w:r>
      <w:r w:rsidR="00581876">
        <w:t>T</w:t>
      </w:r>
      <w:r w:rsidR="00386F03">
        <w:t>, noté AU (Approvisionnements Utilisés)</w:t>
      </w:r>
      <w:r>
        <w:t xml:space="preserve"> et évalué forfaitairement à AU = </w:t>
      </w:r>
      <w:r w:rsidR="00A12F00">
        <w:t>PA x T ;</w:t>
      </w:r>
    </w:p>
    <w:p w:rsidR="00C8080F" w:rsidRDefault="00A12F00" w:rsidP="00A12F00">
      <w:pPr>
        <w:pStyle w:val="Listenormale"/>
        <w:numPr>
          <w:ilvl w:val="2"/>
          <w:numId w:val="15"/>
        </w:numPr>
      </w:pPr>
      <w:r>
        <w:t>l</w:t>
      </w:r>
      <w:r w:rsidR="00386F03">
        <w:t xml:space="preserve">e montant cumulé des approvisionnements </w:t>
      </w:r>
      <w:r w:rsidR="00DA2C0D">
        <w:t xml:space="preserve">à </w:t>
      </w:r>
      <w:r w:rsidR="00386F03">
        <w:t>pr</w:t>
      </w:r>
      <w:r w:rsidR="00DA2C0D">
        <w:t>endre</w:t>
      </w:r>
      <w:r w:rsidR="00386F03">
        <w:t xml:space="preserve"> en compte </w:t>
      </w:r>
      <w:r w:rsidR="00DA2C0D">
        <w:t>dans la facturation cumulée</w:t>
      </w:r>
      <w:r w:rsidR="00386F03">
        <w:t>, noté A, e</w:t>
      </w:r>
      <w:r w:rsidR="00EE0855">
        <w:t>t égal à : 0,80 x (AC - AU)</w:t>
      </w:r>
      <w:r>
        <w:t>.</w:t>
      </w:r>
    </w:p>
    <w:p w:rsidR="00DA2C0D" w:rsidRDefault="00DA2C0D" w:rsidP="00DA2C0D">
      <w:pPr>
        <w:pStyle w:val="Listenormale"/>
      </w:pPr>
      <w:r>
        <w:t>A cette annexe de calcul seront joints les justificatifs concernant le montant des factures acquittées pour les approvisionnements constitués (AC).</w:t>
      </w:r>
    </w:p>
    <w:p w:rsidR="00C8080F" w:rsidRDefault="00386F03" w:rsidP="00C8080F">
      <w:pPr>
        <w:pStyle w:val="1NIV1"/>
      </w:pPr>
      <w:bookmarkStart w:id="108" w:name="_Toc60324489"/>
      <w:r>
        <w:t>8.</w:t>
      </w:r>
      <w:r w:rsidR="00C8080F">
        <w:t>4 – AVANCE</w:t>
      </w:r>
      <w:r w:rsidR="002F090E">
        <w:t>S</w:t>
      </w:r>
      <w:bookmarkEnd w:id="108"/>
    </w:p>
    <w:p w:rsidR="006F5750" w:rsidRDefault="006F5750" w:rsidP="006F5750">
      <w:pPr>
        <w:pStyle w:val="2NIV2"/>
      </w:pPr>
      <w:bookmarkStart w:id="109" w:name="_Toc60324490"/>
      <w:r>
        <w:t>8.4.1 –</w:t>
      </w:r>
      <w:r w:rsidR="008D0B12">
        <w:t xml:space="preserve"> A</w:t>
      </w:r>
      <w:r>
        <w:t>vances</w:t>
      </w:r>
      <w:r w:rsidR="008D0B12">
        <w:t xml:space="preserve"> prévues par le marché</w:t>
      </w:r>
      <w:bookmarkEnd w:id="109"/>
    </w:p>
    <w:p w:rsidR="00581876" w:rsidRDefault="001D7DFB" w:rsidP="00581876">
      <w:pPr>
        <w:pStyle w:val="NormalX"/>
      </w:pPr>
      <w:sdt>
        <w:sdtPr>
          <w:id w:val="-995333466"/>
          <w14:checkbox>
            <w14:checked w14:val="0"/>
            <w14:checkedState w14:val="2612" w14:font="MS Gothic"/>
            <w14:uncheckedState w14:val="2610" w14:font="MS Gothic"/>
          </w14:checkbox>
        </w:sdtPr>
        <w:sdtEndPr/>
        <w:sdtContent>
          <w:r w:rsidR="00581876">
            <w:rPr>
              <w:rFonts w:ascii="MS Gothic" w:eastAsia="MS Gothic" w:hAnsi="MS Gothic" w:hint="eastAsia"/>
            </w:rPr>
            <w:t>☐</w:t>
          </w:r>
        </w:sdtContent>
      </w:sdt>
      <w:r w:rsidR="00581876">
        <w:t xml:space="preserve"> Sans objet.</w:t>
      </w:r>
      <w:r w:rsidR="006F5750">
        <w:t xml:space="preserve"> Aucun</w:t>
      </w:r>
      <w:r w:rsidR="00B04B9D">
        <w:t>e</w:t>
      </w:r>
      <w:r w:rsidR="006F5750">
        <w:t xml:space="preserve"> avance ne sera versée au titre du présent marché.</w:t>
      </w:r>
    </w:p>
    <w:p w:rsidR="00806064" w:rsidRDefault="001D7DFB" w:rsidP="00806064">
      <w:pPr>
        <w:pStyle w:val="NormalX"/>
      </w:pPr>
      <w:sdt>
        <w:sdtPr>
          <w:id w:val="-1250894950"/>
          <w14:checkbox>
            <w14:checked w14:val="0"/>
            <w14:checkedState w14:val="2612" w14:font="MS Gothic"/>
            <w14:uncheckedState w14:val="2610" w14:font="MS Gothic"/>
          </w14:checkbox>
        </w:sdtPr>
        <w:sdtEndPr/>
        <w:sdtContent>
          <w:r w:rsidR="00806064">
            <w:rPr>
              <w:rFonts w:ascii="MS Gothic" w:eastAsia="MS Gothic" w:hAnsi="MS Gothic" w:hint="eastAsia"/>
            </w:rPr>
            <w:t>☐</w:t>
          </w:r>
        </w:sdtContent>
      </w:sdt>
      <w:r w:rsidR="00806064">
        <w:t xml:space="preserve"> Conformément à l’article 53 de la délibération n° 424 du 20 mars 2019, dès notification du marché subséquent </w:t>
      </w:r>
      <w:r w:rsidR="00BA2C3F">
        <w:t>standard</w:t>
      </w:r>
      <w:r w:rsidR="00806064">
        <w:t>, le titulaire du marché est réputé demander le versement d’une avance selon un pourcentage TA du montant HT du marché subséquent pouvant aller jusqu’à un pourcentage maximal appelé TA max et fixé à l’article 7 de l’acte d’engagement, sauf refus explicite exprimé dans la soumission ou après notification du marché subséquent.</w:t>
      </w:r>
    </w:p>
    <w:p w:rsidR="006E5378" w:rsidRDefault="006E5378" w:rsidP="006E5378">
      <w:r>
        <w:t>TA max ne peut être supérieur à 80 (%).</w:t>
      </w:r>
    </w:p>
    <w:p w:rsidR="006E5378" w:rsidRDefault="006E5378" w:rsidP="006E5378">
      <w:r>
        <w:t xml:space="preserve">TA peut être précisé par le titulaire en réponse à la notification </w:t>
      </w:r>
      <w:r w:rsidR="00D47D3C">
        <w:t xml:space="preserve">du marché </w:t>
      </w:r>
      <w:r w:rsidR="00ED3710">
        <w:t>subséquent</w:t>
      </w:r>
      <w:r>
        <w:t>. A défaut, TA est égal à TA max.</w:t>
      </w:r>
    </w:p>
    <w:p w:rsidR="008D0B12" w:rsidRDefault="008D0B12" w:rsidP="008D0B12">
      <w:pPr>
        <w:pStyle w:val="2NIV2"/>
      </w:pPr>
      <w:bookmarkStart w:id="110" w:name="_Toc60324491"/>
      <w:r>
        <w:t>8.4.2 – Conditions d’accès aux avances prévues par le marché</w:t>
      </w:r>
      <w:bookmarkEnd w:id="110"/>
    </w:p>
    <w:p w:rsidR="008D0B12" w:rsidRDefault="001D7DFB"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p w:rsidR="00CE3525" w:rsidRDefault="001D7DFB" w:rsidP="008D0B12">
      <w:pPr>
        <w:pStyle w:val="NormalX"/>
      </w:pPr>
      <w:sdt>
        <w:sdtPr>
          <w:id w:val="-2117049726"/>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CE3525">
        <w:t>.</w:t>
      </w:r>
    </w:p>
    <w:p w:rsidR="00265B3E" w:rsidRDefault="00265B3E" w:rsidP="00265B3E">
      <w:r>
        <w:t>(Une seule case à cocher)</w:t>
      </w:r>
    </w:p>
    <w:p w:rsidR="00C8080F" w:rsidRDefault="001D7DFB" w:rsidP="00265B3E">
      <w:pPr>
        <w:pStyle w:val="ListeX"/>
      </w:pPr>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 xml:space="preserve">avec le titulaire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9433EC">
        <w:t>2</w:t>
      </w:r>
      <w:r w:rsidR="00C8080F">
        <w:t xml:space="preserve"> au présent CCAP.</w:t>
      </w:r>
    </w:p>
    <w:p w:rsidR="00CE3525" w:rsidRDefault="001D7DFB" w:rsidP="00615241">
      <w:pPr>
        <w:pStyle w:val="ListeX"/>
      </w:pPr>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p w:rsidR="00DA375B" w:rsidRDefault="00DA375B" w:rsidP="00DA375B">
      <w:pPr>
        <w:pStyle w:val="2NIV2"/>
      </w:pPr>
      <w:bookmarkStart w:id="111" w:name="_Toc60244011"/>
      <w:bookmarkStart w:id="112" w:name="_Toc60324492"/>
      <w:bookmarkStart w:id="113" w:name="_Toc57013092"/>
      <w:r>
        <w:t>8.4.3 – Remboursement des avances</w:t>
      </w:r>
      <w:bookmarkEnd w:id="111"/>
      <w:bookmarkEnd w:id="112"/>
    </w:p>
    <w:p w:rsidR="00DA375B" w:rsidRDefault="001D7DFB" w:rsidP="00DA375B">
      <w:pPr>
        <w:pStyle w:val="NormalX"/>
      </w:pPr>
      <w:sdt>
        <w:sdtPr>
          <w:id w:val="818464423"/>
          <w14:checkbox>
            <w14:checked w14:val="0"/>
            <w14:checkedState w14:val="2612" w14:font="MS Gothic"/>
            <w14:uncheckedState w14:val="2610" w14:font="MS Gothic"/>
          </w14:checkbox>
        </w:sdtPr>
        <w:sdtEndPr/>
        <w:sdtContent>
          <w:r w:rsidR="00DA375B" w:rsidRPr="00091434">
            <w:rPr>
              <w:rFonts w:ascii="Segoe UI Symbol" w:hAnsi="Segoe UI Symbol" w:cs="Segoe UI Symbol"/>
            </w:rPr>
            <w:t>☐</w:t>
          </w:r>
        </w:sdtContent>
      </w:sdt>
      <w:r w:rsidR="00DA375B">
        <w:t xml:space="preserve"> Sans objet.</w:t>
      </w:r>
    </w:p>
    <w:p w:rsidR="00DA375B" w:rsidRDefault="001D7DFB" w:rsidP="00DA375B">
      <w:pPr>
        <w:pStyle w:val="NormalX"/>
      </w:pPr>
      <w:sdt>
        <w:sdtPr>
          <w:id w:val="1273664828"/>
          <w14:checkbox>
            <w14:checked w14:val="0"/>
            <w14:checkedState w14:val="2612" w14:font="MS Gothic"/>
            <w14:uncheckedState w14:val="2610" w14:font="MS Gothic"/>
          </w14:checkbox>
        </w:sdtPr>
        <w:sdtEndPr/>
        <w:sdtContent>
          <w:r w:rsidR="00DA375B" w:rsidRPr="00091434">
            <w:rPr>
              <w:rFonts w:ascii="Segoe UI Symbol" w:hAnsi="Segoe UI Symbol" w:cs="Segoe UI Symbol"/>
            </w:rPr>
            <w:t>☐</w:t>
          </w:r>
        </w:sdtContent>
      </w:sdt>
      <w:r w:rsidR="00DA375B">
        <w:t xml:space="preserve"> 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DA375B" w:rsidRDefault="00DA375B" w:rsidP="00DA375B">
      <w:pPr>
        <w:pStyle w:val="Listenormale"/>
      </w:pPr>
      <w:r>
        <w:t>Montant contractuel pris en compte pour le titulaire ou le sous-traitant concerné : MC</w:t>
      </w:r>
    </w:p>
    <w:p w:rsidR="00DA375B" w:rsidRDefault="00DA375B" w:rsidP="00DA375B">
      <w:pPr>
        <w:pStyle w:val="Listenormale"/>
      </w:pPr>
      <w:r>
        <w:t>Taux d'avance maximum prévu au marché : TA max</w:t>
      </w:r>
    </w:p>
    <w:p w:rsidR="00DA375B" w:rsidRDefault="00DA375B" w:rsidP="00DA375B">
      <w:pPr>
        <w:pStyle w:val="Listenormale"/>
      </w:pPr>
      <w:r>
        <w:t>Taux d'avance spécifique demandé par le titulaire ou le sous-traitant : TA  (inférieur ou égal TA max)</w:t>
      </w:r>
    </w:p>
    <w:p w:rsidR="00DA375B" w:rsidRDefault="00DA375B" w:rsidP="00DA375B">
      <w:pPr>
        <w:pStyle w:val="Listenormale"/>
      </w:pPr>
      <w:r>
        <w:t>Montant de l'avance accordée : A0 = TA x MC</w:t>
      </w:r>
    </w:p>
    <w:p w:rsidR="00DA375B" w:rsidRDefault="00DA375B" w:rsidP="00DA375B">
      <w:pPr>
        <w:pStyle w:val="Listenormale"/>
      </w:pPr>
      <w:r>
        <w:t>M</w:t>
      </w:r>
      <w:r w:rsidRPr="00ED64B7">
        <w:t>ontant</w:t>
      </w:r>
      <w:r>
        <w:t xml:space="preserve"> de l'avance cumulée, noté A, à inclure dans la facture avec l’avancement cumulé des prestations depuis le début de l’exécution du marché subséquent standard. Ce montant d’avance A est déterminé en fonction de l'avancement d’exécution des prestations, noté T (en %) :</w:t>
      </w:r>
    </w:p>
    <w:p w:rsidR="00DA375B" w:rsidRDefault="00DA375B" w:rsidP="00DA375B">
      <w:pPr>
        <w:pStyle w:val="Listenormale"/>
        <w:numPr>
          <w:ilvl w:val="2"/>
          <w:numId w:val="15"/>
        </w:numPr>
      </w:pPr>
      <w:r>
        <w:t>Entre 0% et 80% d'avancement, A = A0 x (1 - T/80)</w:t>
      </w:r>
    </w:p>
    <w:p w:rsidR="00DA375B" w:rsidRDefault="00DA375B" w:rsidP="00DA375B">
      <w:pPr>
        <w:pStyle w:val="Listenormale"/>
        <w:numPr>
          <w:ilvl w:val="2"/>
          <w:numId w:val="15"/>
        </w:numPr>
      </w:pPr>
      <w:r>
        <w:t>Entre 80% et 100% d'avancement, A = 0.</w:t>
      </w:r>
    </w:p>
    <w:p w:rsidR="001D2CE2" w:rsidRDefault="001D2CE2" w:rsidP="001D2CE2">
      <w:pPr>
        <w:pStyle w:val="1NIV1"/>
      </w:pPr>
      <w:bookmarkStart w:id="114" w:name="_Toc60324493"/>
      <w:r>
        <w:t>8.5 – AUTO-LIQUIDATION DE LA TGC</w:t>
      </w:r>
      <w:bookmarkEnd w:id="113"/>
      <w:bookmarkEnd w:id="114"/>
    </w:p>
    <w:p w:rsidR="00FB6684" w:rsidRDefault="00FB6684" w:rsidP="00FB6684">
      <w:r>
        <w:t>S’agissant d’un marché de fournitures, il n’y aura pas d’auto-liquidation de la TGC par l’acheteur public.</w:t>
      </w:r>
    </w:p>
    <w:p w:rsidR="00FB6684" w:rsidRDefault="00FB6684" w:rsidP="00FB6684">
      <w:r>
        <w:t xml:space="preserve">Dans le cas d’un titulaire résidant hors du territoire de la Nouvelle-Calédonie, le titulaire facturera la TGC applicable au titre du marché à l’acheteur public, puis il </w:t>
      </w:r>
      <w:r w:rsidRPr="003D677F">
        <w:t xml:space="preserve">devra faire les démarches nécessaires auprès </w:t>
      </w:r>
      <w:r>
        <w:t>de la Direction des services fiscaux de la Nouvelle-Calédonie</w:t>
      </w:r>
      <w:r w:rsidRPr="003D677F">
        <w:t xml:space="preserve"> concernant le versement de la TGC différentielle entre celle versée à l’importation et celle collectée au titre de la facturation du présent marché</w:t>
      </w:r>
      <w:r>
        <w:t>.</w:t>
      </w:r>
    </w:p>
    <w:p w:rsidR="006B1010" w:rsidRDefault="006B1010" w:rsidP="001D2CE2">
      <w:r>
        <w:br w:type="page"/>
      </w:r>
    </w:p>
    <w:p w:rsidR="006B1010" w:rsidRPr="00F517BF" w:rsidRDefault="00273A6F" w:rsidP="00273A6F">
      <w:pPr>
        <w:pStyle w:val="0ENTETE"/>
        <w:rPr>
          <w:color w:val="auto"/>
        </w:rPr>
      </w:pPr>
      <w:bookmarkStart w:id="115" w:name="_Toc60324494"/>
      <w:r w:rsidRPr="00F517BF">
        <w:rPr>
          <w:color w:val="auto"/>
        </w:rPr>
        <w:t xml:space="preserve">ARTICLE </w:t>
      </w:r>
      <w:r w:rsidR="006B1010" w:rsidRPr="00F517BF">
        <w:rPr>
          <w:color w:val="auto"/>
        </w:rPr>
        <w:t xml:space="preserve">9 – </w:t>
      </w:r>
      <w:r w:rsidR="00A60A15">
        <w:rPr>
          <w:color w:val="auto"/>
        </w:rPr>
        <w:t xml:space="preserve">MARCHE SUBSEQUENT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15"/>
    </w:p>
    <w:p w:rsidR="00B22A3D" w:rsidRPr="00F517BF" w:rsidRDefault="00B22A3D" w:rsidP="00B22A3D">
      <w:pPr>
        <w:pStyle w:val="1NIV1"/>
      </w:pPr>
      <w:bookmarkStart w:id="116" w:name="_Toc60324495"/>
      <w:bookmarkStart w:id="117" w:name="_Toc57703040"/>
      <w:r w:rsidRPr="00F517BF">
        <w:t xml:space="preserve">9.1 – </w:t>
      </w:r>
      <w:r>
        <w:t>FORME DES DOCUMENTS DE PAIEMENT</w:t>
      </w:r>
      <w:bookmarkEnd w:id="116"/>
    </w:p>
    <w:p w:rsidR="00B22A3D" w:rsidRPr="00F517BF" w:rsidRDefault="00B22A3D" w:rsidP="00B22A3D">
      <w:pPr>
        <w:pStyle w:val="2NIV2"/>
      </w:pPr>
      <w:bookmarkStart w:id="118" w:name="_Toc60324496"/>
      <w:bookmarkStart w:id="119" w:name="_Toc57703041"/>
      <w:bookmarkEnd w:id="117"/>
      <w:r w:rsidRPr="00F517BF">
        <w:t>9.1</w:t>
      </w:r>
      <w:r>
        <w:t>.1</w:t>
      </w:r>
      <w:r w:rsidRPr="00F517BF">
        <w:t xml:space="preserve"> – </w:t>
      </w:r>
      <w:r>
        <w:t>Mentions obligatoires sur les factures</w:t>
      </w:r>
      <w:bookmarkEnd w:id="118"/>
    </w:p>
    <w:p w:rsidR="00B22A3D" w:rsidRPr="00F517BF" w:rsidRDefault="00B22A3D" w:rsidP="00B22A3D">
      <w:r w:rsidRPr="00F517BF">
        <w:t>Le</w:t>
      </w:r>
      <w:r>
        <w:t xml:space="preserve">s mentions minimales suivantes </w:t>
      </w:r>
      <w:r w:rsidRPr="00F517BF">
        <w:t xml:space="preserve">doivent apparaître </w:t>
      </w:r>
      <w:r>
        <w:t xml:space="preserve">sur les factures / situations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p w:rsidR="00B22A3D" w:rsidRPr="00F517BF" w:rsidRDefault="00B22A3D" w:rsidP="00B22A3D">
      <w:pPr>
        <w:pStyle w:val="Listea"/>
        <w:numPr>
          <w:ilvl w:val="0"/>
          <w:numId w:val="38"/>
        </w:numPr>
      </w:pPr>
      <w:r w:rsidRPr="00F517BF">
        <w:t>Le numéro et la date de notification du marché</w:t>
      </w:r>
      <w:r w:rsidR="00134D71">
        <w:t xml:space="preserve"> subséquent</w:t>
      </w:r>
      <w:r w:rsidR="00ED3710">
        <w:t>.</w:t>
      </w:r>
    </w:p>
    <w:p w:rsidR="00BA2C3F" w:rsidRPr="00F517BF" w:rsidRDefault="00BA2C3F" w:rsidP="00BA2C3F">
      <w:pPr>
        <w:pStyle w:val="2NIV2"/>
      </w:pPr>
      <w:bookmarkStart w:id="120" w:name="_Toc60237793"/>
      <w:bookmarkStart w:id="121" w:name="_Toc60324497"/>
      <w:bookmarkEnd w:id="119"/>
      <w:r w:rsidRPr="00F517BF">
        <w:t>9.1.</w:t>
      </w:r>
      <w:r>
        <w:t>2</w:t>
      </w:r>
      <w:r w:rsidRPr="00F517BF">
        <w:t xml:space="preserve"> – </w:t>
      </w:r>
      <w:r>
        <w:t>Décomptes et états d’acompte</w:t>
      </w:r>
      <w:bookmarkEnd w:id="120"/>
      <w:bookmarkEnd w:id="121"/>
    </w:p>
    <w:p w:rsidR="00BA2C3F" w:rsidRDefault="00BA2C3F" w:rsidP="00BA2C3F">
      <w:bookmarkStart w:id="122" w:name="_Toc52959060"/>
      <w:bookmarkStart w:id="123" w:name="_Toc57703045"/>
      <w:bookmarkStart w:id="124" w:name="_Toc60237794"/>
      <w:r>
        <w:t>Sans objet.</w:t>
      </w:r>
    </w:p>
    <w:p w:rsidR="00BA2C3F" w:rsidRPr="00F517BF" w:rsidRDefault="00BA2C3F" w:rsidP="00BA2C3F">
      <w:pPr>
        <w:pStyle w:val="2NIV2"/>
      </w:pPr>
      <w:bookmarkStart w:id="125" w:name="_Toc60324498"/>
      <w:r>
        <w:t>9.1</w:t>
      </w:r>
      <w:r w:rsidRPr="00F517BF">
        <w:t>.</w:t>
      </w:r>
      <w:r>
        <w:t>3</w:t>
      </w:r>
      <w:r w:rsidRPr="00F517BF">
        <w:t xml:space="preserve"> – </w:t>
      </w:r>
      <w:bookmarkEnd w:id="122"/>
      <w:bookmarkEnd w:id="123"/>
      <w:r>
        <w:t>Factures</w:t>
      </w:r>
      <w:bookmarkEnd w:id="124"/>
      <w:bookmarkEnd w:id="125"/>
    </w:p>
    <w:p w:rsidR="00BA2C3F" w:rsidRPr="00F517BF" w:rsidRDefault="00BA2C3F" w:rsidP="00BA2C3F">
      <w:bookmarkStart w:id="126" w:name="_Toc52959061"/>
      <w:r w:rsidRPr="00F517BF">
        <w:t xml:space="preserve">Les factures correspondant aux prestations </w:t>
      </w:r>
      <w:r>
        <w:t>commandées et exécutées</w:t>
      </w:r>
      <w:r w:rsidRPr="00F517BF">
        <w:t xml:space="preserve"> </w:t>
      </w:r>
      <w:r>
        <w:t>sont</w:t>
      </w:r>
      <w:r w:rsidRPr="00F517BF">
        <w:t xml:space="preserve"> présentées :</w:t>
      </w:r>
    </w:p>
    <w:p w:rsidR="00BA2C3F" w:rsidRPr="00F517BF" w:rsidRDefault="00BA2C3F" w:rsidP="00BA2C3F">
      <w:pPr>
        <w:pStyle w:val="Listenormale"/>
      </w:pPr>
      <w:r w:rsidRPr="00F517BF">
        <w:t>pour le paiement d’une avance si celle-ci est prévue par le marché ;</w:t>
      </w:r>
    </w:p>
    <w:p w:rsidR="00BA2C3F" w:rsidRPr="00F517BF" w:rsidRDefault="00BA2C3F" w:rsidP="00BA2C3F">
      <w:pPr>
        <w:pStyle w:val="Listenormale"/>
      </w:pPr>
      <w:r>
        <w:t>lorsqu’un</w:t>
      </w:r>
      <w:r w:rsidRPr="00F517BF">
        <w:t>e partie des prestations commandées a été exécutée ;</w:t>
      </w:r>
    </w:p>
    <w:p w:rsidR="00BA2C3F" w:rsidRPr="00F517BF" w:rsidRDefault="00BA2C3F" w:rsidP="00BA2C3F">
      <w:pPr>
        <w:pStyle w:val="Listenormale"/>
      </w:pPr>
      <w:r w:rsidRPr="00F517BF">
        <w:t xml:space="preserve">à la fin de l’exécution des prestations objet du </w:t>
      </w:r>
      <w:r>
        <w:t>marché subséquent</w:t>
      </w:r>
      <w:r w:rsidRPr="00F517BF">
        <w:t>.</w:t>
      </w:r>
    </w:p>
    <w:p w:rsidR="00BA2C3F" w:rsidRPr="00F517BF" w:rsidRDefault="00BA2C3F" w:rsidP="00BA2C3F">
      <w:r w:rsidRPr="00F517BF">
        <w:t>Chaque facture est accompagnée des justificatifs de calcul éventuellement nécessaires (par exemple, calcul des avances, actualisation ou révision des prix).</w:t>
      </w:r>
    </w:p>
    <w:p w:rsidR="00BA2C3F" w:rsidRPr="00F517BF" w:rsidRDefault="00BA2C3F" w:rsidP="00BA2C3F">
      <w:r>
        <w:t>Sur la facture</w:t>
      </w:r>
      <w:r w:rsidRPr="00F517BF">
        <w:t xml:space="preserve"> doivent apparaître</w:t>
      </w:r>
      <w:r>
        <w:t>, outre les mentions listées à l’article 9.1.1</w:t>
      </w:r>
      <w:r w:rsidRPr="00F517BF">
        <w:t xml:space="preserve"> :</w:t>
      </w:r>
    </w:p>
    <w:p w:rsidR="00BA2C3F" w:rsidRDefault="00BA2C3F" w:rsidP="00BA2C3F">
      <w:pPr>
        <w:pStyle w:val="Listea"/>
        <w:numPr>
          <w:ilvl w:val="0"/>
          <w:numId w:val="41"/>
        </w:numPr>
      </w:pPr>
      <w:r w:rsidRPr="00F517BF">
        <w:t>La nature des prestations,</w:t>
      </w:r>
    </w:p>
    <w:p w:rsidR="00BA2C3F" w:rsidRPr="00F517BF" w:rsidRDefault="00BA2C3F" w:rsidP="00BA2C3F">
      <w:pPr>
        <w:pStyle w:val="Listea"/>
        <w:numPr>
          <w:ilvl w:val="0"/>
          <w:numId w:val="41"/>
        </w:numPr>
      </w:pPr>
      <w:r>
        <w:t>Les prix du marché éventuellement actualisés ou révisés,</w:t>
      </w:r>
    </w:p>
    <w:p w:rsidR="00BA2C3F" w:rsidRPr="00F517BF" w:rsidRDefault="00BA2C3F" w:rsidP="00BA2C3F">
      <w:pPr>
        <w:pStyle w:val="Listea"/>
        <w:numPr>
          <w:ilvl w:val="0"/>
          <w:numId w:val="41"/>
        </w:numPr>
      </w:pPr>
      <w:r>
        <w:t>L’avancement de l’exécution des prestations depuis le début de l’exécution du marché subséquent standard</w:t>
      </w:r>
      <w:r w:rsidRPr="00F517BF">
        <w:t>,</w:t>
      </w:r>
    </w:p>
    <w:p w:rsidR="00BA2C3F" w:rsidRPr="00F517BF" w:rsidRDefault="00BA2C3F" w:rsidP="00BA2C3F">
      <w:pPr>
        <w:pStyle w:val="Listea"/>
        <w:numPr>
          <w:ilvl w:val="0"/>
          <w:numId w:val="41"/>
        </w:numPr>
      </w:pPr>
      <w:r w:rsidRPr="00F517BF">
        <w:t>Le montant total hors taxe,</w:t>
      </w:r>
    </w:p>
    <w:p w:rsidR="00BA2C3F" w:rsidRPr="00F517BF" w:rsidRDefault="00BA2C3F" w:rsidP="00BA2C3F">
      <w:pPr>
        <w:pStyle w:val="Listea"/>
        <w:numPr>
          <w:ilvl w:val="0"/>
          <w:numId w:val="41"/>
        </w:numPr>
      </w:pPr>
      <w:r>
        <w:t>L’éventuelle réfaction décidée par la personne responsable du marché,</w:t>
      </w:r>
    </w:p>
    <w:p w:rsidR="00BA2C3F" w:rsidRPr="00F517BF" w:rsidRDefault="00BA2C3F" w:rsidP="00BA2C3F">
      <w:pPr>
        <w:pStyle w:val="Listea"/>
        <w:numPr>
          <w:ilvl w:val="0"/>
          <w:numId w:val="41"/>
        </w:numPr>
      </w:pPr>
      <w:r w:rsidRPr="00F517BF">
        <w:t>L’éventuelle avance calculée conformément à l’article 8.4 ci-dessus,</w:t>
      </w:r>
    </w:p>
    <w:p w:rsidR="00BA2C3F" w:rsidRPr="00F517BF" w:rsidRDefault="00BA2C3F" w:rsidP="00BA2C3F">
      <w:pPr>
        <w:pStyle w:val="Listea"/>
        <w:numPr>
          <w:ilvl w:val="0"/>
          <w:numId w:val="41"/>
        </w:numPr>
      </w:pPr>
      <w:r w:rsidRPr="00F517BF">
        <w:t>Les taux et prix des taxes applicables,</w:t>
      </w:r>
    </w:p>
    <w:p w:rsidR="00BA2C3F" w:rsidRPr="00F517BF" w:rsidRDefault="00BA2C3F" w:rsidP="00BA2C3F">
      <w:pPr>
        <w:pStyle w:val="Listea"/>
        <w:numPr>
          <w:ilvl w:val="0"/>
          <w:numId w:val="41"/>
        </w:numPr>
      </w:pPr>
      <w:r w:rsidRPr="00F517BF">
        <w:t xml:space="preserve">Le </w:t>
      </w:r>
      <w:r>
        <w:t>montant cumulé à payer</w:t>
      </w:r>
      <w:r w:rsidRPr="00F517BF">
        <w:t xml:space="preserve"> toutes taxes comprises,</w:t>
      </w:r>
    </w:p>
    <w:p w:rsidR="00BA2C3F" w:rsidRPr="00F517BF" w:rsidRDefault="00BA2C3F" w:rsidP="00BA2C3F">
      <w:pPr>
        <w:pStyle w:val="Listea"/>
        <w:numPr>
          <w:ilvl w:val="0"/>
          <w:numId w:val="41"/>
        </w:numPr>
      </w:pPr>
      <w:r w:rsidRPr="00F517BF">
        <w:t>La déduction des facturations précédentes,</w:t>
      </w:r>
    </w:p>
    <w:p w:rsidR="00BA2C3F" w:rsidRPr="00F517BF" w:rsidRDefault="00BA2C3F" w:rsidP="00BA2C3F">
      <w:pPr>
        <w:pStyle w:val="Listea"/>
        <w:numPr>
          <w:ilvl w:val="0"/>
          <w:numId w:val="41"/>
        </w:numPr>
      </w:pPr>
      <w:r w:rsidRPr="00F517BF">
        <w:t>L’acompte net à payer, qui est la</w:t>
      </w:r>
      <w:r>
        <w:t xml:space="preserve"> différence entre les montants 8 et 9</w:t>
      </w:r>
      <w:r w:rsidRPr="00F517BF">
        <w:t xml:space="preserve"> ci-dessus.</w:t>
      </w:r>
    </w:p>
    <w:p w:rsidR="00BA2C3F" w:rsidRPr="00F517BF" w:rsidRDefault="00BA2C3F" w:rsidP="00BA2C3F">
      <w:r w:rsidRPr="00F517BF">
        <w:t xml:space="preserve">Si le présent marché exige une caution personnelle et solidaire pour garantir l’avance, cette facture est accompagnée d’une caution conforme au modèle en annexe </w:t>
      </w:r>
      <w:r>
        <w:t xml:space="preserve">4 </w:t>
      </w:r>
      <w:r w:rsidRPr="00F517BF">
        <w:t>du présent CCAP.</w:t>
      </w:r>
    </w:p>
    <w:p w:rsidR="00BA2C3F" w:rsidRDefault="00BA2C3F" w:rsidP="00BA2C3F">
      <w:r>
        <w:t>En cas de sous-traitance, la facture du titulaire mentionnera le montant à payer directement au sous-traitant, et la facture du sous-traitant, élaborée selon les mêmes principes, lui sera annexée.</w:t>
      </w:r>
    </w:p>
    <w:p w:rsidR="00BA2C3F" w:rsidRDefault="00BA2C3F" w:rsidP="00BA2C3F">
      <w:r>
        <w:t>En cas de groupement, la facture présentée par le mandataire mentionnera le montant à payer à chaque cotraitant du groupement, et leurs factures, élaborées selon les mêmes principes, lui seront annexées</w:t>
      </w:r>
      <w:r w:rsidRPr="00F517BF">
        <w:t>.</w:t>
      </w:r>
    </w:p>
    <w:p w:rsidR="00BA2C3F" w:rsidRPr="00F517BF" w:rsidRDefault="00BA2C3F" w:rsidP="00BA2C3F">
      <w:r>
        <w:t>L</w:t>
      </w:r>
      <w:r w:rsidRPr="00F517BF">
        <w:t xml:space="preserve">a facture est certifiée le service fait par le </w:t>
      </w:r>
      <w:r>
        <w:t xml:space="preserve">référent interne, à défaut le </w:t>
      </w:r>
      <w:r w:rsidRPr="00F517BF">
        <w:t>référent du marché.</w:t>
      </w:r>
    </w:p>
    <w:p w:rsidR="00B22A3D" w:rsidRPr="00F517BF" w:rsidRDefault="00B22A3D" w:rsidP="00B22A3D">
      <w:pPr>
        <w:pStyle w:val="1NIV1"/>
      </w:pPr>
      <w:bookmarkStart w:id="127" w:name="_Toc60324499"/>
      <w:bookmarkEnd w:id="126"/>
      <w:r>
        <w:t>9.2</w:t>
      </w:r>
      <w:r w:rsidRPr="00F517BF">
        <w:t xml:space="preserve"> – ENVOI DES DOCUMENTS DE DEMANDE DE PAIEMENT</w:t>
      </w:r>
      <w:bookmarkEnd w:id="127"/>
    </w:p>
    <w:p w:rsidR="00B22A3D" w:rsidRPr="00F517BF" w:rsidRDefault="00B22A3D" w:rsidP="00B22A3D">
      <w:r w:rsidRPr="00F517BF">
        <w:t>Les documents de demande de paiement seront envoyés aux adresses suivantes (plusieurs cases à cocher possibles) :</w:t>
      </w:r>
    </w:p>
    <w:p w:rsidR="00B22A3D" w:rsidRPr="00F517BF" w:rsidRDefault="001D7DFB"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p w:rsidR="00B22A3D" w:rsidRPr="00F517BF" w:rsidRDefault="001D7DFB" w:rsidP="00B22A3D">
      <w:pPr>
        <w:pStyle w:val="ListeX"/>
        <w:jc w:val="left"/>
      </w:pPr>
      <w:sdt>
        <w:sdtPr>
          <w:id w:val="203299065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voie électronique à l’adresse email suivante : ………………………………</w:t>
      </w:r>
    </w:p>
    <w:p w:rsidR="00B22A3D" w:rsidRPr="00F517BF" w:rsidRDefault="001D7DFB"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p w:rsidR="00B22A3D" w:rsidRPr="00F517BF" w:rsidRDefault="00B22A3D" w:rsidP="00B22A3D">
      <w:r w:rsidRPr="00F517BF">
        <w:t>Copie sera faite par courrier électronique au référent du marché.</w:t>
      </w:r>
    </w:p>
    <w:p w:rsidR="00B22A3D" w:rsidRPr="00F517BF" w:rsidRDefault="00B22A3D" w:rsidP="00B22A3D">
      <w:r w:rsidRPr="00F517BF">
        <w:t>Le référent du marché pourra notifier au prestataire par écrit, sans avenant, des modalités d’envoi de factures différentes.</w:t>
      </w:r>
    </w:p>
    <w:p w:rsidR="00B22A3D" w:rsidRPr="00F517BF" w:rsidRDefault="00B22A3D" w:rsidP="00B22A3D">
      <w:pPr>
        <w:pStyle w:val="1NIV1"/>
      </w:pPr>
      <w:bookmarkStart w:id="128" w:name="_Toc57703043"/>
      <w:bookmarkStart w:id="129" w:name="_Toc60324500"/>
      <w:r>
        <w:t>9.3</w:t>
      </w:r>
      <w:r w:rsidRPr="00F517BF">
        <w:t xml:space="preserve"> – INTERVENTION D’UN PRESTATAIRE CONDITIONNANT LE PAIEMENT DES SOMMES DUES</w:t>
      </w:r>
      <w:bookmarkEnd w:id="128"/>
      <w:bookmarkEnd w:id="129"/>
      <w:r w:rsidRPr="00F517BF">
        <w:t xml:space="preserve"> </w:t>
      </w:r>
    </w:p>
    <w:p w:rsidR="00B22A3D" w:rsidRPr="00F517BF" w:rsidRDefault="001D7DFB"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p w:rsidR="00B22A3D" w:rsidRPr="00F517BF" w:rsidRDefault="001D7DFB" w:rsidP="00B22A3D">
      <w:pPr>
        <w:pStyle w:val="NormalX"/>
      </w:pPr>
      <w:sdt>
        <w:sdtPr>
          <w:id w:val="730195984"/>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p w:rsidR="00B22A3D" w:rsidRPr="00F517BF" w:rsidRDefault="00B22A3D" w:rsidP="00B22A3D">
      <w:pPr>
        <w:pStyle w:val="1NIV1"/>
      </w:pPr>
      <w:bookmarkStart w:id="130" w:name="_Toc57703053"/>
      <w:bookmarkStart w:id="131" w:name="_Toc60324501"/>
      <w:r w:rsidRPr="00F517BF">
        <w:t>9.</w:t>
      </w:r>
      <w:r w:rsidR="00DA4227">
        <w:t>4</w:t>
      </w:r>
      <w:r w:rsidRPr="00F517BF">
        <w:t xml:space="preserve"> – DELAI DE MANDATEMENT</w:t>
      </w:r>
      <w:bookmarkEnd w:id="130"/>
      <w:bookmarkEnd w:id="131"/>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132" w:name="_Toc60324502"/>
      <w:r>
        <w:t xml:space="preserve">ARTICLE 10  - </w:t>
      </w:r>
      <w:r w:rsidR="00A60A15">
        <w:t>M</w:t>
      </w:r>
      <w:r w:rsidR="000E77C0">
        <w:t>A</w:t>
      </w:r>
      <w:r w:rsidR="00A60A15">
        <w:t xml:space="preserve">RCHE SUBSEQUENT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32"/>
    </w:p>
    <w:p w:rsidR="006B1010" w:rsidRDefault="006B1010" w:rsidP="00D60D25">
      <w:pPr>
        <w:pStyle w:val="1NIV1"/>
      </w:pPr>
      <w:bookmarkStart w:id="133" w:name="_Toc60324503"/>
      <w:r>
        <w:t xml:space="preserve">10.1 </w:t>
      </w:r>
      <w:r w:rsidR="00D60D25">
        <w:t>–</w:t>
      </w:r>
      <w:r>
        <w:t xml:space="preserve"> </w:t>
      </w:r>
      <w:r w:rsidR="00D60D25">
        <w:t>DELAI DE GARANTIE</w:t>
      </w:r>
      <w:bookmarkEnd w:id="133"/>
    </w:p>
    <w:p w:rsidR="00CC0C14" w:rsidRDefault="001D7DFB"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p w:rsidR="00721132" w:rsidRDefault="001D7DFB" w:rsidP="00BA7ED3">
      <w:pPr>
        <w:pStyle w:val="NormalX"/>
      </w:pPr>
      <w:sdt>
        <w:sdtPr>
          <w:id w:val="389625991"/>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Le délai de garantie est de ………. mois à compter de</w:t>
      </w:r>
      <w:r w:rsidR="00721132">
        <w:t> </w:t>
      </w:r>
      <w:r w:rsidR="00595D2A">
        <w:t>la date d’admission des fournitur</w:t>
      </w:r>
      <w:r w:rsidR="00721132">
        <w:t>es.</w:t>
      </w:r>
    </w:p>
    <w:p w:rsidR="00721132" w:rsidRDefault="00721132" w:rsidP="00721132">
      <w:r>
        <w:t xml:space="preserve">Au titre de cette garantie, le titulaire </w:t>
      </w:r>
      <w:r w:rsidR="00C356E7">
        <w:t>est tenu de</w:t>
      </w:r>
      <w:r>
        <w:t xml:space="preserve"> remettre en état ou </w:t>
      </w:r>
      <w:r w:rsidR="00C356E7">
        <w:t>de</w:t>
      </w:r>
      <w:r>
        <w:t xml:space="preserve"> remplacer à ses frais </w:t>
      </w:r>
      <w:r w:rsidR="00C356E7">
        <w:t xml:space="preserve">la </w:t>
      </w:r>
      <w:r>
        <w:t xml:space="preserve">partie </w:t>
      </w:r>
      <w:r w:rsidR="00C356E7">
        <w:t xml:space="preserve">ou l’intégralité </w:t>
      </w:r>
      <w:r>
        <w:t xml:space="preserve">de la </w:t>
      </w:r>
      <w:r w:rsidR="006C271F">
        <w:t xml:space="preserve">fourniture </w:t>
      </w:r>
      <w:r>
        <w:t xml:space="preserve">qui serait reconnue défectueuse. </w:t>
      </w:r>
    </w:p>
    <w:p w:rsidR="00721132" w:rsidRDefault="00721132" w:rsidP="00721132">
      <w:r>
        <w:t xml:space="preserve">Cette garantie couvre également les frais consécutifs de déplacement de personnel, de conditionnement, d’emballage et de transport de matériel nécessités par la remise en état ou le remplacement, qu’il soit procédé à ces opérations au lieu d’utilisation </w:t>
      </w:r>
      <w:r w:rsidR="00BA7ED3">
        <w:t>de la fourniture</w:t>
      </w:r>
      <w:r>
        <w:t xml:space="preserve"> ou que le titulaire ait obtenu que la fourniture soit renvoyée à cette fin dans ses locaux. </w:t>
      </w:r>
    </w:p>
    <w:p w:rsidR="00721132" w:rsidRDefault="00721132" w:rsidP="00721132">
      <w:r>
        <w:t>La personne publique a droit, en outre, à des dommages et intérêts au cas où, pendant la remise en état</w:t>
      </w:r>
      <w:r w:rsidR="00BA7ED3">
        <w:t xml:space="preserve"> ou le remplacement</w:t>
      </w:r>
      <w:r>
        <w:t xml:space="preserve">, la privation de jouissance entraîne pour elle un préjudice. </w:t>
      </w:r>
    </w:p>
    <w:p w:rsidR="000F49D9" w:rsidRDefault="000F49D9" w:rsidP="000F49D9">
      <w:r>
        <w:t xml:space="preserve">Le délai dont dispose le titulaire pour effectuer les opérations de remise en état ou de remplacement est fixé par décision de la personne responsable du marché. </w:t>
      </w:r>
    </w:p>
    <w:p w:rsidR="000F49D9" w:rsidRDefault="000F49D9" w:rsidP="000F49D9">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0F49D9" w:rsidRDefault="000F49D9" w:rsidP="000F49D9">
      <w:r>
        <w:t>Si, à l’expiration du délai de garantie, il subsiste des anomalies, désordres ou défauts notifiés au titulaire, non résolus ou qui n’ont pas fait l’objet de réfactions libératoires, le délai de garantie est prolongé jusqu’à leur remédiation complète.</w:t>
      </w:r>
    </w:p>
    <w:p w:rsidR="000F49D9" w:rsidRDefault="000F49D9" w:rsidP="000F49D9">
      <w:r>
        <w:t>Cette prolongation peut faire elle-même l’objet d’une nouvelle prolongation pour les mêmes raisons.</w:t>
      </w:r>
    </w:p>
    <w:p w:rsidR="006B1010" w:rsidRDefault="00CC0C14" w:rsidP="00CC0C14">
      <w:pPr>
        <w:pStyle w:val="1NIV1"/>
      </w:pPr>
      <w:bookmarkStart w:id="134" w:name="_Toc60324504"/>
      <w:r>
        <w:t>10.2 - GARANTIES FINANCIERES, SURETES</w:t>
      </w:r>
      <w:bookmarkEnd w:id="134"/>
    </w:p>
    <w:p w:rsidR="00EF62BC" w:rsidRDefault="00EF62BC" w:rsidP="00EF62BC">
      <w:pPr>
        <w:pStyle w:val="2NIV2"/>
      </w:pPr>
      <w:bookmarkStart w:id="135" w:name="_Toc60324505"/>
      <w:r>
        <w:t>10.2.1 - Garanties financières prévues au titre du marché</w:t>
      </w:r>
      <w:bookmarkEnd w:id="135"/>
    </w:p>
    <w:p w:rsidR="00EF62BC" w:rsidRDefault="00EF62BC" w:rsidP="00EF62BC">
      <w:r>
        <w:t>(</w:t>
      </w:r>
      <w:proofErr w:type="gramStart"/>
      <w:r>
        <w:t>cocher</w:t>
      </w:r>
      <w:proofErr w:type="gramEnd"/>
      <w:r>
        <w:t xml:space="preserve"> une seule case) :</w:t>
      </w:r>
    </w:p>
    <w:p w:rsidR="00EF62BC" w:rsidRDefault="001D7DFB" w:rsidP="00EF62BC">
      <w:pPr>
        <w:pStyle w:val="NormalX"/>
      </w:pPr>
      <w:sdt>
        <w:sdtPr>
          <w:id w:val="-1416622172"/>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n’étant soumises à aucun délai de garantie, aucune garantie financière n’est exigée au titre du marché.</w:t>
      </w:r>
    </w:p>
    <w:p w:rsidR="00EF62BC" w:rsidRDefault="001D7DFB" w:rsidP="00EF62BC">
      <w:pPr>
        <w:pStyle w:val="NormalX"/>
      </w:pPr>
      <w:sdt>
        <w:sdtPr>
          <w:id w:val="160422779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parties du marché réservées aux structures d’insertion ne sont soumises à aucune garantie financière conformément au dernier alinéa de l’article 77 de la délibération n° 424 du 20 mars 2019.</w:t>
      </w:r>
    </w:p>
    <w:p w:rsidR="00EF62BC" w:rsidRDefault="001D7DFB" w:rsidP="00EF62BC">
      <w:pPr>
        <w:pStyle w:val="NormalX"/>
      </w:pPr>
      <w:sdt>
        <w:sdtPr>
          <w:id w:val="1407033925"/>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Bien que les prestations ne soient soumises à aucun délai de garantie, le titulaire est tenu de fournir une garantie financière selon les modalités fixées à l’article suivant.</w:t>
      </w:r>
    </w:p>
    <w:p w:rsidR="00EF62BC" w:rsidRDefault="001D7DFB" w:rsidP="00EF62BC">
      <w:pPr>
        <w:pStyle w:val="NormalX"/>
      </w:pPr>
      <w:sdt>
        <w:sdtPr>
          <w:id w:val="160691671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w:t>
      </w:r>
      <w:r w:rsidR="00C356E7">
        <w:t xml:space="preserve">stations étant soumises à </w:t>
      </w:r>
      <w:r w:rsidR="00EF62BC">
        <w:t>un délai de garantie, le titulaire est tenu de fournir une garantie financière selon les modalités fixées à l’article suivant.</w:t>
      </w:r>
    </w:p>
    <w:p w:rsidR="00A4744F" w:rsidRDefault="00A4744F" w:rsidP="00A4744F">
      <w:pPr>
        <w:pStyle w:val="2NIV2"/>
      </w:pPr>
      <w:bookmarkStart w:id="136" w:name="_Toc60324506"/>
      <w:r>
        <w:t>10.2.2 – Modalités de mise en place des garanties financières.</w:t>
      </w:r>
      <w:bookmarkEnd w:id="136"/>
    </w:p>
    <w:p w:rsidR="00A4744F" w:rsidRDefault="001D7DFB" w:rsidP="00A4744F">
      <w:pPr>
        <w:pStyle w:val="NormalX"/>
      </w:pPr>
      <w:sdt>
        <w:sdtPr>
          <w:id w:val="1261558279"/>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Sans objet.</w:t>
      </w:r>
    </w:p>
    <w:p w:rsidR="00EF62BC" w:rsidRDefault="001D7DFB" w:rsidP="00A4744F">
      <w:pPr>
        <w:pStyle w:val="NormalX"/>
      </w:pPr>
      <w:sdt>
        <w:sdtPr>
          <w:id w:val="-1369751437"/>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w:t>
      </w:r>
      <w:r w:rsidR="00EF62BC">
        <w:t>Les garanties financières, appelées aussi sûretés, constituées au titre du marché, peuvent se présenter sous trois formes, au choix du titulaire :</w:t>
      </w:r>
    </w:p>
    <w:p w:rsidR="00EF62BC" w:rsidRDefault="00EF62BC" w:rsidP="00EF62BC">
      <w:pPr>
        <w:pStyle w:val="Listenum"/>
        <w:numPr>
          <w:ilvl w:val="0"/>
          <w:numId w:val="30"/>
        </w:numPr>
      </w:pPr>
      <w:r>
        <w:t>cautionnement (cf. articles 91 à 95 de la délibération n° 424 du 20 mars 2019) ;</w:t>
      </w:r>
    </w:p>
    <w:p w:rsidR="00EF62BC" w:rsidRDefault="00EF62BC" w:rsidP="00EF62BC">
      <w:pPr>
        <w:pStyle w:val="Listenum"/>
        <w:numPr>
          <w:ilvl w:val="0"/>
          <w:numId w:val="30"/>
        </w:numPr>
      </w:pPr>
      <w:r>
        <w:t>retenue de garantie sur acompte, en substitution du cautionnement (cf. article 77 de la même délibération) ;</w:t>
      </w:r>
    </w:p>
    <w:p w:rsidR="00EF62BC" w:rsidRDefault="00EF62BC" w:rsidP="00EF62BC">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w:t>
      </w:r>
      <w:r w:rsidR="006F4EA2">
        <w:t xml:space="preserve"> (cf. articles 78 et 79 de la même délibération)</w:t>
      </w:r>
      <w:r>
        <w:t>.</w:t>
      </w:r>
    </w:p>
    <w:p w:rsidR="00CA3B83" w:rsidRDefault="00CA3B83" w:rsidP="00CA3B83">
      <w:r>
        <w:t xml:space="preserve">Le titulaire fournit en même temps que le la 1ère facture correspondant à l’exécution </w:t>
      </w:r>
      <w:r w:rsidR="00355E09">
        <w:t>du marché</w:t>
      </w:r>
      <w:r>
        <w:t>, un cautionnement ou une caution personnelle et solidaire correspondant à 3% du montant initial HT de la commande, hors taxes, hors variation de prix, hors avances.</w:t>
      </w:r>
    </w:p>
    <w:p w:rsidR="00A4744F" w:rsidRDefault="00CA3B83" w:rsidP="00CA3B83">
      <w:r>
        <w:t>A défaut, une retenue de garantie du même pourcentage est appliquée aux montants exécutés présentés dans les factures jusqu’à concurrence du montant de ce cautionnement, et jusqu’à fourniture éventuelle d’une caution.</w:t>
      </w:r>
    </w:p>
    <w:p w:rsidR="00A4744F" w:rsidRDefault="00A4744F" w:rsidP="00A4744F">
      <w:pPr>
        <w:pStyle w:val="2NIV2"/>
      </w:pPr>
      <w:bookmarkStart w:id="137" w:name="_Toc60324507"/>
      <w:r>
        <w:t xml:space="preserve">10.2.3 – </w:t>
      </w:r>
      <w:r w:rsidR="00595D2A">
        <w:t>Utilisation</w:t>
      </w:r>
      <w:r>
        <w:t xml:space="preserve"> des garanties financières</w:t>
      </w:r>
      <w:r w:rsidR="00595D2A">
        <w:t xml:space="preserve"> pour faire intervenir un prestataire tiers</w:t>
      </w:r>
      <w:bookmarkEnd w:id="137"/>
    </w:p>
    <w:p w:rsidR="00595D2A" w:rsidRDefault="001D7DFB" w:rsidP="00595D2A">
      <w:pPr>
        <w:pStyle w:val="NormalX"/>
      </w:pPr>
      <w:sdt>
        <w:sdtPr>
          <w:id w:val="-1892645473"/>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595D2A" w:rsidRPr="00A4744F">
        <w:t>Sans</w:t>
      </w:r>
      <w:r w:rsidR="0011750D">
        <w:t xml:space="preserve"> objet</w:t>
      </w:r>
      <w:r w:rsidR="00595D2A">
        <w:t>.</w:t>
      </w:r>
    </w:p>
    <w:p w:rsidR="00595D2A" w:rsidRDefault="001D7DFB" w:rsidP="00595D2A">
      <w:pPr>
        <w:pStyle w:val="NormalX"/>
      </w:pPr>
      <w:sdt>
        <w:sdtPr>
          <w:id w:val="-2004964155"/>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11750D">
        <w:t>S’il est possible de faire intervenir un prestataire tiers en lieu et place du titulaire, l</w:t>
      </w:r>
      <w:r w:rsidR="00595D2A">
        <w:t xml:space="preserve">’utilisation des garanties financières pendant le délai de garantie </w:t>
      </w:r>
      <w:r w:rsidR="0011750D">
        <w:t>à cette fin respecte</w:t>
      </w:r>
      <w:r w:rsidR="00595D2A">
        <w:t xml:space="preserve"> les phases suivantes :</w:t>
      </w:r>
    </w:p>
    <w:p w:rsidR="00595D2A" w:rsidRDefault="00595D2A" w:rsidP="00702D28">
      <w:pPr>
        <w:pStyle w:val="Listenum"/>
        <w:numPr>
          <w:ilvl w:val="0"/>
          <w:numId w:val="31"/>
        </w:numPr>
      </w:pPr>
      <w:r>
        <w:t xml:space="preserve">Constat que les réserves de réception ou d’admission n’ont pas été levées dans les délais notifiés ou qu’il n’a pas été remédié </w:t>
      </w:r>
      <w:r w:rsidR="00DE26C1">
        <w:t xml:space="preserve">aux défauts ou désordres </w:t>
      </w:r>
      <w:r>
        <w:t xml:space="preserve">apparus pendant le délai de garantie, en référence </w:t>
      </w:r>
      <w:r w:rsidR="0011750D">
        <w:t xml:space="preserve">à un procès-verbal contradictoire ou </w:t>
      </w:r>
      <w:r>
        <w:t xml:space="preserve">à la lettre particulière de signalement </w:t>
      </w:r>
      <w:r w:rsidR="0011750D">
        <w:t xml:space="preserve">ou persistance </w:t>
      </w:r>
      <w:r>
        <w:t>du désordre, notifiée pendant le délai de garantie.</w:t>
      </w:r>
    </w:p>
    <w:p w:rsidR="00595D2A" w:rsidRDefault="00595D2A" w:rsidP="0011750D">
      <w:pPr>
        <w:pStyle w:val="Listenum"/>
        <w:numPr>
          <w:ilvl w:val="0"/>
          <w:numId w:val="31"/>
        </w:numPr>
      </w:pPr>
      <w:r>
        <w:t>Notification au titulaire</w:t>
      </w:r>
      <w:r w:rsidR="0011750D">
        <w:t xml:space="preserve"> du constat</w:t>
      </w:r>
      <w:r>
        <w:t xml:space="preserve">, </w:t>
      </w:r>
      <w:r w:rsidR="0011750D">
        <w:t xml:space="preserve">de la décision de s’opposer à la levée des sûretés, et d’une </w:t>
      </w:r>
      <w:r>
        <w:t xml:space="preserve">mise en demeure d’exécuter les </w:t>
      </w:r>
      <w:r w:rsidR="0011750D">
        <w:t>prestations</w:t>
      </w:r>
      <w:r>
        <w:t xml:space="preserve"> de remédiation dans un délai spécifié (minimum 10 jours sauf urgence), après quoi </w:t>
      </w:r>
      <w:r w:rsidR="0011750D">
        <w:t>c</w:t>
      </w:r>
      <w:r>
        <w:t>es prestations</w:t>
      </w:r>
      <w:r w:rsidR="0011750D">
        <w:t xml:space="preserve"> seront</w:t>
      </w:r>
      <w:r>
        <w:t xml:space="preserve"> effectuée</w:t>
      </w:r>
      <w:r w:rsidR="0011750D">
        <w:t>s</w:t>
      </w:r>
      <w:r>
        <w:t xml:space="preserve"> par une entreprise tierce aux frais du titulaire par prélèvement sur ses sûretés financières. </w:t>
      </w:r>
      <w:r w:rsidR="0011750D">
        <w:t xml:space="preserve">Le </w:t>
      </w:r>
      <w:r>
        <w:t>détenteur de sûreté correspondant (comptable public ou établissement bancaire) en recevr</w:t>
      </w:r>
      <w:r w:rsidR="0011750D">
        <w:t>a copie.</w:t>
      </w:r>
    </w:p>
    <w:p w:rsidR="00595D2A" w:rsidRDefault="00595D2A" w:rsidP="0011750D">
      <w:pPr>
        <w:pStyle w:val="Listenum"/>
      </w:pPr>
      <w:r>
        <w:t xml:space="preserve">A l'issue du délai de mise en demeure restée infructueuse, notification par lettre à l’organisme détenteur de la sûreté (comptable public ou organisme bancaire), pour l'informer du résultat infructueux de la mise en demeure, du lancement des </w:t>
      </w:r>
      <w:r w:rsidR="0011750D">
        <w:t>prestations</w:t>
      </w:r>
      <w:r>
        <w:t xml:space="preserve"> de remédiation, et de la remise prochaine d’une facture à payer après exécution des prestations de reprise par l'entreprise tierce.</w:t>
      </w:r>
      <w:r w:rsidR="0011750D">
        <w:t xml:space="preserve"> </w:t>
      </w:r>
      <w:r>
        <w:t xml:space="preserve">Sont joints à cette lettre la mise en demeure, et le devis de l’entreprise tierce (avec dates </w:t>
      </w:r>
      <w:r w:rsidR="00F26629">
        <w:t>d’exécution des</w:t>
      </w:r>
      <w:r w:rsidR="0011750D">
        <w:t xml:space="preserve"> prestations prévues) et une copie de tous les documents </w:t>
      </w:r>
      <w:r>
        <w:t>est notifiée au titulaire d</w:t>
      </w:r>
      <w:r w:rsidR="0011750D">
        <w:t>u marché avant début des prestations</w:t>
      </w:r>
      <w:r>
        <w:t>.</w:t>
      </w:r>
    </w:p>
    <w:p w:rsidR="006B1010" w:rsidRDefault="00595D2A" w:rsidP="00F26629">
      <w:pPr>
        <w:pStyle w:val="Listenum"/>
      </w:pPr>
      <w:r>
        <w:t xml:space="preserve">Exécution des </w:t>
      </w:r>
      <w:r w:rsidR="0011750D">
        <w:t>prestations</w:t>
      </w:r>
      <w:r>
        <w:t xml:space="preserve"> de remédiation par l’entreprise tierce, constat écrit (par le maître d'œuvre ou par les services de l’acheteur public) de l</w:t>
      </w:r>
      <w:r w:rsidR="00F26629">
        <w:t>eur</w:t>
      </w:r>
      <w:r>
        <w:t xml:space="preserve"> bonne exécution, émission de la facture, et envoi de ces deux documents à l’organisme détenteur de la sûreté pour paiement. Copie en est faite au titulaire du marché.</w:t>
      </w:r>
    </w:p>
    <w:p w:rsidR="00595D2A" w:rsidRDefault="00595D2A" w:rsidP="00595D2A">
      <w:pPr>
        <w:pStyle w:val="2NIV2"/>
      </w:pPr>
      <w:bookmarkStart w:id="138" w:name="_Toc60324508"/>
      <w:r>
        <w:t>10.2.4 – Restitution des garanties financières</w:t>
      </w:r>
      <w:bookmarkEnd w:id="138"/>
    </w:p>
    <w:p w:rsidR="00595D2A" w:rsidRDefault="00595D2A" w:rsidP="00595D2A">
      <w:r>
        <w:t>Les dispositions de l’article 80 de la délibération n° 424 du 20 mars 2019 s’appliquent.</w:t>
      </w:r>
    </w:p>
    <w:p w:rsidR="006F4EA2" w:rsidRDefault="006F4EA2" w:rsidP="006F4EA2">
      <w:pPr>
        <w:pStyle w:val="1NIV1"/>
      </w:pPr>
      <w:bookmarkStart w:id="139" w:name="_Toc60324509"/>
      <w:r>
        <w:t>10.3  – ASSURANCES</w:t>
      </w:r>
      <w:bookmarkEnd w:id="139"/>
    </w:p>
    <w:p w:rsidR="006B1010" w:rsidRDefault="006F4EA2" w:rsidP="006F4EA2">
      <w:pPr>
        <w:pStyle w:val="2NIV2"/>
      </w:pPr>
      <w:bookmarkStart w:id="140" w:name="_Toc60324510"/>
      <w:r>
        <w:t>10.3.1 – Assurance professionnelle</w:t>
      </w:r>
      <w:bookmarkEnd w:id="140"/>
      <w:r>
        <w:t xml:space="preserve"> </w:t>
      </w:r>
    </w:p>
    <w:p w:rsidR="006B1010" w:rsidRDefault="006B1010" w:rsidP="006B1010">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B1010" w:rsidRDefault="006B1010" w:rsidP="006B1010">
      <w:r>
        <w:t>Sur demande écrite du référent du marché, il devra immédiatement produire l’attestation d’assurance correspondante, y compris en ce qui concerne l’éventuel stockage des fournitures dans ses installations.</w:t>
      </w:r>
    </w:p>
    <w:p w:rsidR="001A491C" w:rsidRDefault="001A491C">
      <w:pPr>
        <w:overflowPunct/>
        <w:autoSpaceDE/>
        <w:autoSpaceDN/>
        <w:adjustRightInd/>
        <w:spacing w:before="0" w:after="0"/>
        <w:ind w:left="0"/>
        <w:jc w:val="left"/>
        <w:textAlignment w:val="auto"/>
      </w:pPr>
      <w:r>
        <w:br w:type="page"/>
      </w:r>
    </w:p>
    <w:p w:rsidR="006B1010" w:rsidRDefault="006B1010" w:rsidP="006F4EA2">
      <w:pPr>
        <w:pStyle w:val="0ENTETE"/>
      </w:pPr>
      <w:bookmarkStart w:id="141" w:name="_Toc60324511"/>
      <w:r>
        <w:t>ARTICLE 11  -  PROPRIETE INTELLECTUELLE</w:t>
      </w:r>
      <w:bookmarkEnd w:id="141"/>
    </w:p>
    <w:p w:rsidR="00D06C53" w:rsidRDefault="001D7DFB" w:rsidP="00D06C53">
      <w:pPr>
        <w:pStyle w:val="NormalX"/>
      </w:pPr>
      <w:sdt>
        <w:sdtPr>
          <w:id w:val="-1462109240"/>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Sans objet.</w:t>
      </w:r>
    </w:p>
    <w:p w:rsidR="00D06C53" w:rsidRDefault="001D7DFB" w:rsidP="00D06C53">
      <w:pPr>
        <w:pStyle w:val="NormalX"/>
      </w:pPr>
      <w:sdt>
        <w:sdtPr>
          <w:id w:val="-1528327479"/>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Dans le cas où le titulaire possède des droits patrimoniaux d’auteur concernant l’exploitation de l’œuvre de conception (plans, documents, etc…) ou les édifices / ouvrages construits selon cette œuvre, ces droits sont cédés en totalité </w:t>
      </w:r>
      <w:r w:rsidR="0090273D">
        <w:t>à l’acheteur public</w:t>
      </w:r>
      <w:r w:rsidR="00D06C53">
        <w:t>, notamment :</w:t>
      </w:r>
    </w:p>
    <w:p w:rsidR="00D06C53" w:rsidRDefault="00D06C53" w:rsidP="00D06C53">
      <w:pPr>
        <w:pStyle w:val="Listenormale"/>
      </w:pPr>
      <w:r>
        <w:t>le droit de représentation (divulgation, communication au public) ;</w:t>
      </w:r>
    </w:p>
    <w:p w:rsidR="00D06C53" w:rsidRDefault="00D06C53" w:rsidP="00D06C53">
      <w:pPr>
        <w:pStyle w:val="Listenormale"/>
      </w:pPr>
      <w:r>
        <w:t>le droit de reproduction (communication indirecte au public) ;</w:t>
      </w:r>
    </w:p>
    <w:p w:rsidR="00D06C53" w:rsidRDefault="00D06C53" w:rsidP="00702D28">
      <w:pPr>
        <w:pStyle w:val="Listenormale"/>
      </w:pPr>
      <w:r>
        <w:t xml:space="preserve">le droit de modification, adaptation, transformation, arrangement ou reproduction par un art ou un procédé quelconque, par </w:t>
      </w:r>
      <w:r w:rsidR="0090273D">
        <w:t>l’acheteur public</w:t>
      </w:r>
      <w:r>
        <w:t xml:space="preserve">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D06C53" w:rsidRDefault="00D06C53" w:rsidP="00D06C53">
      <w:r>
        <w:t xml:space="preserve">Les éventuels droits d’exploitation de l’œuvre de conception sont cédés </w:t>
      </w:r>
      <w:r w:rsidR="0090273D">
        <w:t>à l’acheteur public</w:t>
      </w:r>
      <w:r>
        <w:t xml:space="preserve"> à titre non exclusif. Le titulaire peut donc librement en user.</w:t>
      </w:r>
    </w:p>
    <w:p w:rsidR="00D06C53" w:rsidRDefault="00D06C53" w:rsidP="00D06C53">
      <w:r>
        <w:t>Les droits ci-dessus sont cédés jusqu’à 30 ans après la réception des</w:t>
      </w:r>
      <w:r w:rsidR="0090273D">
        <w:t xml:space="preserve"> prestations ou des</w:t>
      </w:r>
      <w:r>
        <w:t xml:space="preserve"> travaux concernant les édifices et ouvrages.</w:t>
      </w:r>
    </w:p>
    <w:p w:rsidR="00D06C53" w:rsidRDefault="00D06C53" w:rsidP="00D06C53">
      <w:r>
        <w:t>L’exercice du droit de représentation s’étend à tous les supports y compris les plateformes numériques sur internet sur l’ensemble des territoires français et sur les territoires non français de la région du Pacifique Ouest.</w:t>
      </w:r>
    </w:p>
    <w:p w:rsidR="001A491C" w:rsidRDefault="001A491C" w:rsidP="00D06C53"/>
    <w:p w:rsidR="006B1010" w:rsidRDefault="006B1010" w:rsidP="00D06C53">
      <w:pPr>
        <w:pStyle w:val="0ENTETE"/>
      </w:pPr>
      <w:bookmarkStart w:id="142" w:name="_Toc60324512"/>
      <w:r>
        <w:t xml:space="preserve">ARTICLE  12 </w:t>
      </w:r>
      <w:r w:rsidR="00A60A15">
        <w:t>–</w:t>
      </w:r>
      <w:r>
        <w:t xml:space="preserve"> RESILIATION</w:t>
      </w:r>
      <w:r w:rsidR="00A60A15">
        <w:t xml:space="preserve"> DU MARCHE</w:t>
      </w:r>
      <w:bookmarkEnd w:id="142"/>
    </w:p>
    <w:p w:rsidR="00A60A15" w:rsidRDefault="00A60A15" w:rsidP="00A60A15">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A60A15" w:rsidRDefault="00A60A15" w:rsidP="00A60A15">
      <w:r>
        <w:t>Le défaut d’assurance entraîne également la résiliation du marché de plein droit.</w:t>
      </w:r>
    </w:p>
    <w:p w:rsidR="006B1010" w:rsidRDefault="006B1010" w:rsidP="006B1010">
      <w:r>
        <w:t xml:space="preserve">Enfin, en cas de procédure collective à l’encontre du titulaire, </w:t>
      </w:r>
      <w:r w:rsidR="009034D5">
        <w:t xml:space="preserve">et conformément aux articles L.622-13, L.613-14 et L.641-11-1 du code du commerce applicable en Nouvelle-Calédonie, </w:t>
      </w:r>
      <w:r>
        <w:t xml:space="preserve">la résiliation </w:t>
      </w:r>
      <w:r w:rsidR="009034D5">
        <w:t xml:space="preserve">ne </w:t>
      </w:r>
      <w:r>
        <w:t xml:space="preserve">peut être prononcée </w:t>
      </w:r>
      <w:r w:rsidR="009034D5">
        <w:t xml:space="preserve">que </w:t>
      </w:r>
      <w:r>
        <w:t xml:space="preserve">si l’acheteur public a mis en demeure l’administrateur ou le liquidateur, et </w:t>
      </w:r>
      <w:r w:rsidR="009034D5">
        <w:t>si</w:t>
      </w:r>
      <w:r>
        <w:t xml:space="preserve"> celui-ci a indiqué renoncer à la poursuite du marché ou n’a pas répondu dans le délai d’un mois.</w:t>
      </w:r>
    </w:p>
    <w:p w:rsidR="000E77C0" w:rsidRPr="00EE4838" w:rsidRDefault="000E77C0" w:rsidP="000E77C0">
      <w:pPr>
        <w:spacing w:before="80"/>
      </w:pPr>
      <w:r>
        <w:t>En cas de résiliation, toutes les fournitures, prestations ou travaux livrés et acceptés par l’acheteur public restent sa propriété, et ce dernier peut en disposer, les mettre à disposition d’autres prestataires pour continuer l’objet du marché, au besoin en opérant certaines modifications.</w:t>
      </w:r>
    </w:p>
    <w:p w:rsidR="001A491C" w:rsidRDefault="001A491C">
      <w:pPr>
        <w:overflowPunct/>
        <w:autoSpaceDE/>
        <w:autoSpaceDN/>
        <w:adjustRightInd/>
        <w:spacing w:before="0" w:after="0"/>
        <w:ind w:left="0"/>
        <w:jc w:val="left"/>
        <w:textAlignment w:val="auto"/>
      </w:pPr>
      <w:r>
        <w:br w:type="page"/>
      </w:r>
    </w:p>
    <w:p w:rsidR="006B1010" w:rsidRDefault="006B1010" w:rsidP="001A491C">
      <w:pPr>
        <w:pStyle w:val="0ENTETE"/>
      </w:pPr>
      <w:bookmarkStart w:id="143" w:name="_Toc60324513"/>
      <w:r>
        <w:t>ARTICLE 13 – PROTECTION  DES DONNEES PERSONNELLES</w:t>
      </w:r>
      <w:bookmarkEnd w:id="143"/>
    </w:p>
    <w:p w:rsidR="006B1010" w:rsidRDefault="006B1010" w:rsidP="006B1010">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B1010" w:rsidRDefault="006B1010" w:rsidP="006B1010">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B1010" w:rsidRDefault="006B1010" w:rsidP="001A491C">
      <w:r>
        <w:t>Ces données sont transmises par l’acheteur public au prestataire et doivent être réservées exclusivement à l’exécution des prestations objet du marché.</w:t>
      </w:r>
    </w:p>
    <w:p w:rsidR="006B1010" w:rsidRDefault="006B1010" w:rsidP="006B1010">
      <w:r>
        <w:t>Le prestataire s’engage notamment à garantir leur confidentialité, par l’adoption de mesures internes liées à son système d’information ou concernant son personnel.</w:t>
      </w:r>
    </w:p>
    <w:p w:rsidR="006B1010" w:rsidRDefault="006B1010" w:rsidP="006B1010">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B1010" w:rsidRDefault="006B1010" w:rsidP="006B1010">
      <w:r>
        <w:t>Il l’informe immédiatement de toute demande des bénéficiaires et de toute situation de violation de la protection des données personnelles.</w:t>
      </w:r>
    </w:p>
    <w:p w:rsidR="006B1010" w:rsidRDefault="006B1010" w:rsidP="006B1010">
      <w:r>
        <w:t>Au terme de la prestation de services, le prestataire s’engage à détruire toutes les copies des données existantes dans son système d’information et à justifier par écrit de cette destruction.</w:t>
      </w:r>
    </w:p>
    <w:p w:rsidR="001A491C" w:rsidRDefault="001A491C">
      <w:pPr>
        <w:overflowPunct/>
        <w:autoSpaceDE/>
        <w:autoSpaceDN/>
        <w:adjustRightInd/>
        <w:spacing w:before="0" w:after="0"/>
        <w:ind w:left="0"/>
        <w:jc w:val="left"/>
        <w:textAlignment w:val="auto"/>
      </w:pPr>
      <w:r>
        <w:br w:type="page"/>
      </w:r>
    </w:p>
    <w:p w:rsidR="002376D8" w:rsidRDefault="002376D8" w:rsidP="005F43A6">
      <w:pPr>
        <w:pStyle w:val="0ENTETE"/>
      </w:pPr>
      <w:bookmarkStart w:id="144" w:name="_Toc60324514"/>
      <w:bookmarkEnd w:id="93"/>
      <w:bookmarkEnd w:id="94"/>
      <w:r>
        <w:t>ARTICLE 14 – DEROGATIONS AU CCAG</w:t>
      </w:r>
      <w:bookmarkEnd w:id="144"/>
    </w:p>
    <w:p w:rsidR="002376D8" w:rsidRDefault="001D7DFB"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p w:rsidR="002376D8" w:rsidRDefault="001D7DFB" w:rsidP="002376D8">
      <w:pPr>
        <w:pStyle w:val="NormalX"/>
      </w:pPr>
      <w:sdt>
        <w:sdtPr>
          <w:id w:val="-1385625783"/>
          <w14:checkbox>
            <w14:checked w14:val="0"/>
            <w14:checkedState w14:val="2612" w14:font="MS Gothic"/>
            <w14:uncheckedState w14:val="2610" w14:font="MS Gothic"/>
          </w14:checkbox>
        </w:sdtPr>
        <w:sdtEndPr/>
        <w:sdtContent>
          <w:r w:rsidR="002376D8" w:rsidRPr="001E1B5D">
            <w:rPr>
              <w:rFonts w:eastAsia="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8D61A7"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12</w:t>
            </w:r>
          </w:p>
        </w:tc>
      </w:tr>
    </w:tbl>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C40C81">
          <w:footerReference w:type="default" r:id="rId11"/>
          <w:pgSz w:w="11906" w:h="16838"/>
          <w:pgMar w:top="1134" w:right="1417" w:bottom="1417" w:left="1417" w:header="708" w:footer="573" w:gutter="0"/>
          <w:cols w:space="708"/>
          <w:docGrid w:linePitch="360"/>
        </w:sectPr>
      </w:pPr>
    </w:p>
    <w:p w:rsidR="00A60A15" w:rsidRDefault="00A60A15" w:rsidP="00A60A15">
      <w:pPr>
        <w:pStyle w:val="0ENTETE"/>
      </w:pPr>
      <w:bookmarkStart w:id="145" w:name="_Toc60324515"/>
      <w:r>
        <w:t xml:space="preserve">ANNEXE 1 AU CCAP : </w:t>
      </w:r>
      <w:r w:rsidR="004E167F">
        <w:t>MODELE DE MARCHE SUBSEQUENT</w:t>
      </w:r>
      <w:bookmarkEnd w:id="145"/>
    </w:p>
    <w:p w:rsidR="00A60A15" w:rsidRDefault="00A60A15" w:rsidP="00A60A15">
      <w:pPr>
        <w:rPr>
          <w:lang w:eastAsia="fr-FR"/>
        </w:rPr>
        <w:sectPr w:rsidR="00A60A15" w:rsidSect="00DA53C9">
          <w:headerReference w:type="first" r:id="rId12"/>
          <w:footerReference w:type="first" r:id="rId13"/>
          <w:pgSz w:w="11906" w:h="16838"/>
          <w:pgMar w:top="709" w:right="991" w:bottom="993" w:left="993" w:header="284" w:footer="266" w:gutter="0"/>
          <w:pgNumType w:start="1"/>
          <w:cols w:space="708"/>
          <w:titlePg/>
          <w:docGrid w:linePitch="360"/>
        </w:sectPr>
      </w:pPr>
    </w:p>
    <w:p w:rsidR="00A60A15" w:rsidRDefault="00A60A15" w:rsidP="004E167F">
      <w:pPr>
        <w:pStyle w:val="NORM"/>
      </w:pPr>
    </w:p>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4E167F" w:rsidRPr="004E167F" w:rsidTr="001D2CE2">
        <w:tc>
          <w:tcPr>
            <w:tcW w:w="3331"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2835" w:type="dxa"/>
          </w:tcPr>
          <w:p w:rsidR="004E167F" w:rsidRPr="004E167F" w:rsidRDefault="004E167F" w:rsidP="004E167F">
            <w:pPr>
              <w:overflowPunct/>
              <w:autoSpaceDE/>
              <w:autoSpaceDN/>
              <w:adjustRightInd/>
              <w:spacing w:before="0" w:after="0"/>
              <w:ind w:left="0"/>
              <w:jc w:val="center"/>
              <w:textAlignment w:val="auto"/>
              <w:rPr>
                <w:sz w:val="18"/>
                <w:u w:val="single"/>
                <w:lang w:eastAsia="fr-FR"/>
              </w:rPr>
            </w:pPr>
            <w:r w:rsidRPr="004E167F">
              <w:rPr>
                <w:sz w:val="18"/>
                <w:u w:val="single"/>
                <w:lang w:eastAsia="fr-FR"/>
              </w:rPr>
              <w:t>REPUBLIQUE FRANCAISE</w:t>
            </w:r>
          </w:p>
        </w:tc>
        <w:tc>
          <w:tcPr>
            <w:tcW w:w="3260" w:type="dxa"/>
          </w:tcPr>
          <w:p w:rsidR="004E167F" w:rsidRPr="004E167F" w:rsidRDefault="004E167F" w:rsidP="004E167F">
            <w:pPr>
              <w:overflowPunct/>
              <w:autoSpaceDE/>
              <w:autoSpaceDN/>
              <w:adjustRightInd/>
              <w:spacing w:before="0" w:after="0"/>
              <w:ind w:left="0"/>
              <w:textAlignment w:val="auto"/>
              <w:rPr>
                <w:sz w:val="18"/>
                <w:lang w:eastAsia="fr-FR"/>
              </w:rPr>
            </w:pPr>
          </w:p>
        </w:tc>
      </w:tr>
      <w:tr w:rsidR="004E167F" w:rsidRPr="004E167F" w:rsidTr="001D2CE2">
        <w:tc>
          <w:tcPr>
            <w:tcW w:w="3331" w:type="dxa"/>
          </w:tcPr>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Collectivité</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Direction</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w:t>
            </w:r>
          </w:p>
          <w:p w:rsidR="004E167F" w:rsidRPr="004E167F" w:rsidRDefault="004E167F" w:rsidP="004E167F">
            <w:pPr>
              <w:overflowPunct/>
              <w:autoSpaceDE/>
              <w:autoSpaceDN/>
              <w:adjustRightInd/>
              <w:spacing w:before="0" w:after="0"/>
              <w:ind w:left="0"/>
              <w:jc w:val="center"/>
              <w:textAlignment w:val="auto"/>
              <w:rPr>
                <w:color w:val="0070C0"/>
                <w:sz w:val="20"/>
                <w:lang w:eastAsia="fr-FR"/>
              </w:rPr>
            </w:pPr>
            <w:r w:rsidRPr="004E167F">
              <w:rPr>
                <w:color w:val="0070C0"/>
                <w:sz w:val="20"/>
                <w:lang w:eastAsia="fr-FR"/>
              </w:rPr>
              <w:t>Service</w:t>
            </w:r>
          </w:p>
          <w:p w:rsidR="004E167F" w:rsidRPr="004E167F" w:rsidRDefault="004E167F" w:rsidP="004E167F">
            <w:pPr>
              <w:overflowPunct/>
              <w:autoSpaceDE/>
              <w:autoSpaceDN/>
              <w:adjustRightInd/>
              <w:spacing w:before="0" w:after="0"/>
              <w:ind w:left="0" w:right="-70"/>
              <w:jc w:val="center"/>
              <w:textAlignment w:val="auto"/>
              <w:rPr>
                <w:i/>
                <w:color w:val="0070C0"/>
                <w:sz w:val="20"/>
                <w:lang w:eastAsia="fr-FR"/>
              </w:rPr>
            </w:pPr>
          </w:p>
        </w:tc>
        <w:tc>
          <w:tcPr>
            <w:tcW w:w="2835" w:type="dxa"/>
          </w:tcPr>
          <w:p w:rsidR="004E167F" w:rsidRPr="004E167F" w:rsidRDefault="004E167F" w:rsidP="004E167F">
            <w:pPr>
              <w:overflowPunct/>
              <w:autoSpaceDE/>
              <w:autoSpaceDN/>
              <w:adjustRightInd/>
              <w:spacing w:before="0" w:after="0"/>
              <w:ind w:left="0"/>
              <w:textAlignment w:val="auto"/>
              <w:rPr>
                <w:sz w:val="18"/>
                <w:lang w:eastAsia="fr-FR"/>
              </w:rPr>
            </w:pPr>
          </w:p>
        </w:tc>
        <w:tc>
          <w:tcPr>
            <w:tcW w:w="3260" w:type="dxa"/>
          </w:tcPr>
          <w:p w:rsidR="004E167F" w:rsidRPr="004E167F" w:rsidRDefault="004E167F" w:rsidP="004E167F">
            <w:pPr>
              <w:overflowPunct/>
              <w:autoSpaceDE/>
              <w:autoSpaceDN/>
              <w:adjustRightInd/>
              <w:spacing w:before="0" w:after="0"/>
              <w:ind w:left="-70" w:right="-70"/>
              <w:jc w:val="center"/>
              <w:textAlignment w:val="auto"/>
              <w:rPr>
                <w:sz w:val="20"/>
                <w:lang w:eastAsia="fr-FR"/>
              </w:rPr>
            </w:pPr>
            <w:r w:rsidRPr="004E167F">
              <w:rPr>
                <w:sz w:val="20"/>
                <w:lang w:eastAsia="fr-FR"/>
              </w:rPr>
              <w:t>Logo</w:t>
            </w:r>
          </w:p>
        </w:tc>
      </w:tr>
    </w:tbl>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MARCHE SUBSEQUENT N°                     </w:t>
      </w:r>
      <w:r w:rsidRPr="004E167F">
        <w:rPr>
          <w:b/>
          <w:color w:val="D9D9D9"/>
          <w:sz w:val="28"/>
          <w:szCs w:val="28"/>
          <w:lang w:eastAsia="fr-FR"/>
        </w:rPr>
        <w:t>.</w:t>
      </w:r>
    </w:p>
    <w:p w:rsidR="004E167F" w:rsidRPr="004E167F" w:rsidRDefault="004E167F" w:rsidP="004E167F">
      <w:pPr>
        <w:overflowPunct/>
        <w:autoSpaceDE/>
        <w:autoSpaceDN/>
        <w:adjustRightInd/>
        <w:spacing w:before="0"/>
        <w:ind w:left="0"/>
        <w:jc w:val="center"/>
        <w:textAlignment w:val="auto"/>
        <w:rPr>
          <w:b/>
          <w:sz w:val="28"/>
          <w:szCs w:val="28"/>
          <w:lang w:eastAsia="fr-FR"/>
        </w:rPr>
      </w:pPr>
      <w:r w:rsidRPr="004E167F">
        <w:rPr>
          <w:b/>
          <w:sz w:val="28"/>
          <w:szCs w:val="28"/>
          <w:lang w:eastAsia="fr-FR"/>
        </w:rPr>
        <w:t xml:space="preserve">Découlant du marché cadre n°                     </w:t>
      </w:r>
      <w:r w:rsidRPr="004E167F">
        <w:rPr>
          <w:b/>
          <w:color w:val="D9D9D9"/>
          <w:sz w:val="28"/>
          <w:szCs w:val="28"/>
          <w:lang w:eastAsia="fr-FR"/>
        </w:rPr>
        <w:t>.</w:t>
      </w:r>
    </w:p>
    <w:p w:rsidR="004E167F" w:rsidRPr="004E167F" w:rsidRDefault="004E167F" w:rsidP="004E167F">
      <w:pPr>
        <w:overflowPunct/>
        <w:autoSpaceDE/>
        <w:autoSpaceDN/>
        <w:adjustRightInd/>
        <w:spacing w:before="0"/>
        <w:ind w:left="1134" w:hanging="1134"/>
        <w:textAlignment w:val="auto"/>
        <w:rPr>
          <w:b/>
          <w:color w:val="0070C0"/>
          <w:lang w:eastAsia="fr-FR"/>
        </w:rPr>
      </w:pPr>
      <w:r w:rsidRPr="004E167F">
        <w:rPr>
          <w:sz w:val="28"/>
          <w:szCs w:val="28"/>
          <w:lang w:eastAsia="fr-FR"/>
        </w:rPr>
        <w:t>OBJET :</w:t>
      </w:r>
      <w:r w:rsidRPr="004E167F">
        <w:rPr>
          <w:b/>
          <w:sz w:val="28"/>
          <w:szCs w:val="28"/>
          <w:lang w:eastAsia="fr-FR"/>
        </w:rPr>
        <w:t xml:space="preserve"> </w:t>
      </w:r>
    </w:p>
    <w:p w:rsidR="004E167F" w:rsidRPr="004E167F" w:rsidRDefault="004E167F" w:rsidP="004E167F">
      <w:pPr>
        <w:overflowPunct/>
        <w:autoSpaceDE/>
        <w:autoSpaceDN/>
        <w:adjustRightInd/>
        <w:spacing w:before="0"/>
        <w:ind w:left="1134" w:hanging="1134"/>
        <w:textAlignment w:val="auto"/>
        <w:rPr>
          <w:b/>
          <w:sz w:val="24"/>
          <w:szCs w:val="28"/>
          <w:lang w:eastAsia="fr-FR"/>
        </w:rPr>
      </w:pPr>
      <w:r w:rsidRPr="004E167F">
        <w:rPr>
          <w:sz w:val="24"/>
          <w:szCs w:val="28"/>
          <w:lang w:eastAsia="fr-FR"/>
        </w:rPr>
        <w:t>LOT :</w:t>
      </w:r>
      <w:r w:rsidRPr="004E167F">
        <w:rPr>
          <w:b/>
          <w:sz w:val="24"/>
          <w:szCs w:val="28"/>
          <w:lang w:eastAsia="fr-FR"/>
        </w:rPr>
        <w:t xml:space="preserve"> </w:t>
      </w:r>
    </w:p>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Maître d’ouvrage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responsable du marché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Personne visée à l’article 101 de la délibération n° 424 du 20 mars 2019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Ordonnateur délégué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3828" w:type="dxa"/>
            <w:shd w:val="clear" w:color="auto" w:fill="auto"/>
          </w:tcPr>
          <w:p w:rsidR="004E167F" w:rsidRPr="004E167F" w:rsidRDefault="004E167F" w:rsidP="004E167F">
            <w:pPr>
              <w:overflowPunct/>
              <w:autoSpaceDE/>
              <w:autoSpaceDN/>
              <w:adjustRightInd/>
              <w:spacing w:before="40" w:after="40"/>
              <w:ind w:left="0" w:right="-70"/>
              <w:textAlignment w:val="auto"/>
              <w:rPr>
                <w:lang w:eastAsia="fr-FR"/>
              </w:rPr>
            </w:pPr>
            <w:r w:rsidRPr="004E167F">
              <w:rPr>
                <w:lang w:eastAsia="fr-FR"/>
              </w:rPr>
              <w:t>Comptable assignataire des paiements :</w:t>
            </w:r>
          </w:p>
        </w:tc>
        <w:tc>
          <w:tcPr>
            <w:tcW w:w="567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Budget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b/>
                <w:noProof/>
                <w:sz w:val="21"/>
                <w:szCs w:val="21"/>
                <w:lang w:eastAsia="fr-FR"/>
              </w:rPr>
              <mc:AlternateContent>
                <mc:Choice Requires="wps">
                  <w:drawing>
                    <wp:anchor distT="0" distB="0" distL="114300" distR="114300" simplePos="0" relativeHeight="251660288" behindDoc="1" locked="1" layoutInCell="1" allowOverlap="1" wp14:anchorId="0F38EFED" wp14:editId="165903D5">
                      <wp:simplePos x="0" y="0"/>
                      <wp:positionH relativeFrom="page">
                        <wp:posOffset>1666875</wp:posOffset>
                      </wp:positionH>
                      <wp:positionV relativeFrom="page">
                        <wp:posOffset>-163830</wp:posOffset>
                      </wp:positionV>
                      <wp:extent cx="2811145" cy="1249045"/>
                      <wp:effectExtent l="0" t="0" r="27305" b="27305"/>
                      <wp:wrapNone/>
                      <wp:docPr id="15" name="Rectangle 15"/>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cap="flat" cmpd="sng" algn="ctr">
                                <a:solidFill>
                                  <a:sysClr val="window" lastClr="FFFFFF">
                                    <a:lumMod val="75000"/>
                                  </a:sysClr>
                                </a:solidFill>
                                <a:prstDash val="dash"/>
                              </a:ln>
                              <a:effectLst/>
                            </wps:spPr>
                            <wps:txbx>
                              <w:txbxContent>
                                <w:p w:rsidR="0056606F" w:rsidRPr="002A6A71" w:rsidRDefault="0056606F"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131.25pt;margin-top:-12.9pt;width:221.3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MfQIAAOwEAAAOAAAAZHJzL2Uyb0RvYy54bWysVMtu2zAQvBfoPxC8N5KcZ4XIgZHARYE0&#10;CZIUOa8pyhJAkSxJW3a/vkNKeTTtqagP9C65O8sdzur8YtcrtpXOd0ZXvDjIOZNamLrT64p/f1x+&#10;OuPMB9I1KaNlxffS84v5xw/ngy3lzLRG1dIxgGhfDrbibQi2zDIvWtmTPzBWahw2xvUU4Lp1Vjsa&#10;gN6rbJbnJ9lgXG2dEdJ77F6Nh3ye8JtGinDbNF4GpiqOu4W0urSu4prNz6lcO7JtJ6Zr0D/coqdO&#10;o+gL1BUFYhvX/QHVd8IZb5pwIEyfmabphEw9oJsif9fNQ0tWpl5AjrcvNPn/BytutneOdTXe7pgz&#10;TT3e6B6skV4rybAHggbrS8Q92Ds3eR5m7HbXuD7+ow+2S6TuX0iVu8AENmdnRVEcAVzgrJgdfc7h&#10;ACd7TbfOhy/S9CwaFXeon8ik7bUPY+hzSKymzbJTCvtUKs2Gih8WpxGfoJ9GUYDZW3Tk9ZozUmsI&#10;UwSXEL1RXR2zY7Lf+0vl2JagDUiqNgNninzAZsWX6ZeS1Kb/Zuox7vQ4z5NqcP0xP3XyG2686xX5&#10;dsyoYU39Kh3LyiTLqbPI7chmtMJutZsoXpl6j5dxZpSst2LZAfca97sjB41CzZi7cIulUQYsmMni&#10;rDXu59/2Yzykg1POBmgeFP3YkJNo+6uGqA5PYnMsJKc4S457e7J66+hNf2lAXYEJtyKZSHZBPZuN&#10;M/0TxnMRq+KItEDtiuOBRvMyjJOI8RZysUhBGAtL4Vo/WBGhI2GRz8fdEzk7CSRAWzfmeTqofKeT&#10;MTZmarPYBNN0SUSR4JFVPFl0MFLp8abxjzP71k9Rrx+p+S8AAAD//wMAUEsDBBQABgAIAAAAIQDo&#10;YfLh4AAAAAsBAAAPAAAAZHJzL2Rvd25yZXYueG1sTI9BTsMwEEX3SNzBGiR2rVNLSSDEqQApbEBI&#10;bTmAm0zjqLEdbDdNe3qGFSxH8/T/++V6NgOb0IfeWQmrZQIMbePa3nYSvnb14gFYiMq2anAWJVww&#10;wLq6vSlV0bqz3eC0jR2jEBsKJUHHOBach0ajUWHpRrT0OzhvVKTTd7z16kzhZuAiSTJuVG+pQasR&#10;XzU2x+3JSJjedHZMLzv/fv3GvP68ftTxJUh5fzc/PwGLOMc/GH71SR0qctq7k20DGySITKSESliI&#10;lDYQkSepALYnNE8egVcl/7+h+gEAAP//AwBQSwECLQAUAAYACAAAACEAtoM4kv4AAADhAQAAEwAA&#10;AAAAAAAAAAAAAAAAAAAAW0NvbnRlbnRfVHlwZXNdLnhtbFBLAQItABQABgAIAAAAIQA4/SH/1gAA&#10;AJQBAAALAAAAAAAAAAAAAAAAAC8BAABfcmVscy8ucmVsc1BLAQItABQABgAIAAAAIQAnHV+MfQIA&#10;AOwEAAAOAAAAAAAAAAAAAAAAAC4CAABkcnMvZTJvRG9jLnhtbFBLAQItABQABgAIAAAAIQDoYfLh&#10;4AAAAAsBAAAPAAAAAAAAAAAAAAAAANcEAABkcnMvZG93bnJldi54bWxQSwUGAAAAAAQABADzAAAA&#10;5AUAAAAA&#10;" filled="f" strokecolor="#bfbfbf" strokeweight=".25pt">
                      <v:stroke dashstyle="dash"/>
                      <v:textbox inset="1mm,.5mm,1mm,1mm">
                        <w:txbxContent>
                          <w:p w:rsidR="0056606F" w:rsidRPr="002A6A71" w:rsidRDefault="0056606F" w:rsidP="004E167F">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Exercice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Chapitre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Compte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Article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Opération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p>
        </w:tc>
      </w:tr>
      <w:tr w:rsidR="004E167F" w:rsidRPr="004E167F" w:rsidTr="001D2CE2">
        <w:tc>
          <w:tcPr>
            <w:tcW w:w="2410" w:type="dxa"/>
            <w:shd w:val="clear" w:color="auto" w:fill="auto"/>
          </w:tcPr>
          <w:p w:rsidR="004E167F" w:rsidRPr="004E167F" w:rsidRDefault="004E167F" w:rsidP="004E167F">
            <w:pPr>
              <w:overflowPunct/>
              <w:autoSpaceDE/>
              <w:autoSpaceDN/>
              <w:adjustRightInd/>
              <w:spacing w:before="40" w:after="40"/>
              <w:ind w:left="0"/>
              <w:textAlignment w:val="auto"/>
              <w:rPr>
                <w:lang w:eastAsia="fr-FR"/>
              </w:rPr>
            </w:pPr>
            <w:r w:rsidRPr="004E167F">
              <w:rPr>
                <w:lang w:eastAsia="fr-FR"/>
              </w:rPr>
              <w:t>AP :</w:t>
            </w:r>
          </w:p>
        </w:tc>
        <w:tc>
          <w:tcPr>
            <w:tcW w:w="2410" w:type="dxa"/>
            <w:shd w:val="clear" w:color="auto" w:fill="auto"/>
          </w:tcPr>
          <w:p w:rsidR="004E167F" w:rsidRPr="004E167F" w:rsidRDefault="004E167F" w:rsidP="004E167F">
            <w:pPr>
              <w:overflowPunct/>
              <w:autoSpaceDE/>
              <w:autoSpaceDN/>
              <w:adjustRightInd/>
              <w:spacing w:before="40" w:after="40"/>
              <w:ind w:left="0"/>
              <w:textAlignment w:val="auto"/>
              <w:rPr>
                <w:b/>
                <w:bCs/>
                <w:lang w:eastAsia="fr-FR"/>
              </w:rPr>
            </w:pPr>
            <w:r w:rsidRPr="004E167F">
              <w:rPr>
                <w:noProof/>
                <w:sz w:val="18"/>
                <w:szCs w:val="24"/>
                <w:lang w:eastAsia="fr-FR"/>
              </w:rPr>
              <mc:AlternateContent>
                <mc:Choice Requires="wps">
                  <w:drawing>
                    <wp:anchor distT="0" distB="0" distL="114300" distR="114300" simplePos="0" relativeHeight="251659264" behindDoc="0" locked="1" layoutInCell="1" allowOverlap="1" wp14:anchorId="6FF4C6B6" wp14:editId="1C782722">
                      <wp:simplePos x="0" y="0"/>
                      <wp:positionH relativeFrom="page">
                        <wp:posOffset>1671955</wp:posOffset>
                      </wp:positionH>
                      <wp:positionV relativeFrom="page">
                        <wp:posOffset>-161925</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cap="flat" cmpd="sng" algn="ctr">
                                <a:solidFill>
                                  <a:sysClr val="window" lastClr="FFFFFF">
                                    <a:lumMod val="75000"/>
                                  </a:sysClr>
                                </a:solidFill>
                                <a:prstDash val="dash"/>
                              </a:ln>
                              <a:effectLst/>
                            </wps:spPr>
                            <wps:txbx>
                              <w:txbxContent>
                                <w:p w:rsidR="0056606F" w:rsidRPr="002A6A71" w:rsidRDefault="0056606F"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1.65pt;margin-top:-12.75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UefwIAAPEEAAAOAAAAZHJzL2Uyb0RvYy54bWysVE1PGzEQvVfqf7B8L5sNDaQRGxSBUlWi&#10;gAoV54nXm13JX7WdbNJf32dvApT2VDUHZ8aezzdv9uJypxXbSh86aypenow4k0bYujPrin9/XH6Y&#10;chYimZqUNbLiexn45fz9u4vezeTYtlbV0jMEMWHWu4q3MbpZUQTRSk3hxDpp8NhYrylC9eui9tQj&#10;ulbFeDQ6K3rra+etkCHg9np45PMcv2mkiHdNE2RkquKoLebT53OVzmJ+QbO1J9d24lAG/UMVmjqD&#10;pM+hrikS2/juj1C6E94G28QTYXVhm6YTMveAbsrRm24eWnIy9wJwgnuGKfy/sOJ2e+9ZV1d8zJkh&#10;jRF9A2hk1kqycYKnd2EGqwd37w9agJh63TVep390wXYZ0v0zpHIXmcDleFqW5ccJZwJv5XQ6+TTJ&#10;oBcv7s6H+FlazZJQcY/0GUra3oSIlDA9mqRsxi47pfLclGF9xU/L8xSfwJ5GUYSoHfoJZs0ZqTVo&#10;KaLPEYNVXZ28U5ywD1fKsy2BGSBUbXvOFIWIy4ov8y87qY3+auvB7nwyGh3LH/xzeb/FTbVeU2gH&#10;jxpSQhFNKJPSykzKQ2cJ2wHNJMXdapdHUR5xX9l6j/F4O/A2OLHsEP4GZd6TB1FBaSxfvMPRKAsw&#10;7EHirLX+59/ukz34g1fOehAfSP3YkJfo/osBs07PUo8sZqWcZsW/flm9VsxGX1kgWGLNncginH1U&#10;R7HxVj9hRxcpK57ICOSuOOY0iFdxWEfsuJCLRTbCbjiKN+bBiRQ64ZZgfdw9kXcHnkRQ7NYeV4Rm&#10;b+gy2A6EWWyibbrMpYTzgCpmkhTsVZ7O4RuQFve1nq1evlTzXwAAAP//AwBQSwMEFAAGAAgAAAAh&#10;AE/O/3vgAAAACwEAAA8AAABkcnMvZG93bnJldi54bWxMj0FOwzAQRfdI3MEaJHat01RJUIhTAVLY&#10;gJBoOYAbD3HU2A62m6Y9PcOKLkf/6c/71WY2A5vQh95ZAatlAgxt61RvOwFfu2bxACxEaZUcnEUB&#10;ZwywqW9vKlkqd7KfOG1jx6jEhlIK0DGOJeeh1WhkWLoRLWXfzhsZ6fQdV16eqNwMPE2SnBvZW/qg&#10;5YgvGtvD9mgETK86P2TnnX+7/GDRfFzem/gchLi/m58egUWc4z8Mf/qkDjU57d3RqsAGAWm+XhMq&#10;YJFmGTAiiiSndXuKilUGvK749Yb6FwAA//8DAFBLAQItABQABgAIAAAAIQC2gziS/gAAAOEBAAAT&#10;AAAAAAAAAAAAAAAAAAAAAABbQ29udGVudF9UeXBlc10ueG1sUEsBAi0AFAAGAAgAAAAhADj9If/W&#10;AAAAlAEAAAsAAAAAAAAAAAAAAAAALwEAAF9yZWxzLy5yZWxzUEsBAi0AFAAGAAgAAAAhAO/EBR5/&#10;AgAA8QQAAA4AAAAAAAAAAAAAAAAALgIAAGRycy9lMm9Eb2MueG1sUEsBAi0AFAAGAAgAAAAhAE/O&#10;/3vgAAAACwEAAA8AAAAAAAAAAAAAAAAA2QQAAGRycy9kb3ducmV2LnhtbFBLBQYAAAAABAAEAPMA&#10;AADmBQAAAAA=&#10;" filled="f" strokecolor="#bfbfbf" strokeweight=".25pt">
                      <v:stroke dashstyle="dash"/>
                      <v:textbox inset="1mm,.5mm,1mm,1mm">
                        <w:txbxContent>
                          <w:p w:rsidR="0056606F" w:rsidRPr="002A6A71" w:rsidRDefault="0056606F" w:rsidP="004E167F">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Pr>
                                <w:color w:val="BFBFBF" w:themeColor="background1" w:themeShade="BF"/>
                                <w:sz w:val="16"/>
                              </w:rPr>
                              <w:t>modifiée n° 424</w:t>
                            </w:r>
                            <w:r w:rsidRPr="002A6A71">
                              <w:rPr>
                                <w:color w:val="BFBFBF" w:themeColor="background1" w:themeShade="BF"/>
                                <w:sz w:val="16"/>
                              </w:rPr>
                              <w:t xml:space="preserve"> du </w:t>
                            </w:r>
                            <w:r>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4E167F" w:rsidRPr="004E167F" w:rsidRDefault="004E167F" w:rsidP="004E167F">
      <w:pPr>
        <w:overflowPunct/>
        <w:autoSpaceDE/>
        <w:autoSpaceDN/>
        <w:adjustRightInd/>
        <w:spacing w:before="0" w:after="0"/>
        <w:ind w:left="0"/>
        <w:textAlignment w:val="auto"/>
        <w:rPr>
          <w:sz w:val="24"/>
          <w:szCs w:val="24"/>
          <w:lang w:eastAsia="fr-FR"/>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713"/>
        <w:gridCol w:w="1694"/>
        <w:gridCol w:w="290"/>
        <w:gridCol w:w="2128"/>
        <w:gridCol w:w="2267"/>
      </w:tblGrid>
      <w:tr w:rsidR="009309F8" w:rsidRPr="004E167F" w:rsidTr="00355E09">
        <w:tc>
          <w:tcPr>
            <w:tcW w:w="4813" w:type="dxa"/>
            <w:gridSpan w:val="3"/>
            <w:tcBorders>
              <w:bottom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r w:rsidRPr="004E167F">
              <w:rPr>
                <w:lang w:eastAsia="fr-FR"/>
              </w:rPr>
              <w:t>Marché subséquent standard</w:t>
            </w:r>
            <w:r w:rsidRPr="004E167F">
              <w:rPr>
                <w:bCs/>
                <w:lang w:eastAsia="fr-FR"/>
              </w:rPr>
              <w:t xml:space="preserve"> à quantités définies</w:t>
            </w: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128"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lang w:eastAsia="fr-FR"/>
              </w:rPr>
            </w:pPr>
          </w:p>
        </w:tc>
      </w:tr>
      <w:tr w:rsidR="009309F8" w:rsidRPr="004E167F" w:rsidTr="00355E09">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A374FB">
            <w:pPr>
              <w:overflowPunct/>
              <w:autoSpaceDE/>
              <w:autoSpaceDN/>
              <w:adjustRightInd/>
              <w:spacing w:before="40" w:after="40"/>
              <w:ind w:left="72"/>
              <w:textAlignment w:val="auto"/>
              <w:rPr>
                <w:lang w:eastAsia="fr-FR"/>
              </w:rPr>
            </w:pPr>
            <w:r w:rsidRPr="004E167F">
              <w:rPr>
                <w:lang w:eastAsia="fr-FR"/>
              </w:rPr>
              <w:t>Délai :</w:t>
            </w:r>
          </w:p>
        </w:tc>
        <w:tc>
          <w:tcPr>
            <w:tcW w:w="2407" w:type="dxa"/>
            <w:gridSpan w:val="2"/>
            <w:tcBorders>
              <w:top w:val="single" w:sz="4" w:space="0" w:color="auto"/>
              <w:left w:val="single" w:sz="4" w:space="0" w:color="auto"/>
              <w:bottom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9309F8" w:rsidRPr="004E167F" w:rsidRDefault="009309F8" w:rsidP="004E167F">
            <w:pPr>
              <w:overflowPunct/>
              <w:autoSpaceDE/>
              <w:autoSpaceDN/>
              <w:adjustRightInd/>
              <w:spacing w:before="40" w:after="40"/>
              <w:ind w:left="0"/>
              <w:jc w:val="right"/>
              <w:textAlignment w:val="auto"/>
              <w:rPr>
                <w:lang w:eastAsia="fr-FR"/>
              </w:rPr>
            </w:pPr>
          </w:p>
        </w:tc>
        <w:tc>
          <w:tcPr>
            <w:tcW w:w="2267"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9309F8" w:rsidRPr="004E167F" w:rsidTr="00355E09">
        <w:tc>
          <w:tcPr>
            <w:tcW w:w="2406" w:type="dxa"/>
            <w:tcBorders>
              <w:top w:val="single" w:sz="4" w:space="0" w:color="auto"/>
              <w:bottom w:val="single" w:sz="4" w:space="0" w:color="auto"/>
              <w:right w:val="single" w:sz="4" w:space="0" w:color="auto"/>
            </w:tcBorders>
            <w:shd w:val="clear" w:color="auto" w:fill="auto"/>
          </w:tcPr>
          <w:p w:rsidR="009309F8" w:rsidRPr="004E167F" w:rsidRDefault="009309F8" w:rsidP="00A374FB">
            <w:pPr>
              <w:overflowPunct/>
              <w:autoSpaceDE/>
              <w:autoSpaceDN/>
              <w:adjustRightInd/>
              <w:spacing w:before="40" w:after="40"/>
              <w:ind w:left="72"/>
              <w:textAlignment w:val="auto"/>
              <w:rPr>
                <w:lang w:eastAsia="fr-FR"/>
              </w:rPr>
            </w:pPr>
            <w:r w:rsidRPr="004E167F">
              <w:rPr>
                <w:lang w:eastAsia="fr-FR"/>
              </w:rPr>
              <w:t xml:space="preserve">Montant global </w:t>
            </w:r>
            <w:r>
              <w:rPr>
                <w:lang w:eastAsia="fr-FR"/>
              </w:rPr>
              <w:t>HT</w:t>
            </w:r>
            <w:r w:rsidRPr="004E167F">
              <w:rPr>
                <w:lang w:eastAsia="fr-FR"/>
              </w:rPr>
              <w:t xml:space="preserve"> :</w:t>
            </w:r>
          </w:p>
        </w:tc>
        <w:tc>
          <w:tcPr>
            <w:tcW w:w="2407" w:type="dxa"/>
            <w:gridSpan w:val="2"/>
            <w:tcBorders>
              <w:top w:val="single" w:sz="4" w:space="0" w:color="auto"/>
              <w:left w:val="single" w:sz="4" w:space="0" w:color="auto"/>
              <w:bottom w:val="single" w:sz="4" w:space="0" w:color="auto"/>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A374FB" w:rsidRPr="004E167F" w:rsidTr="00355E09">
        <w:tc>
          <w:tcPr>
            <w:tcW w:w="2406" w:type="dxa"/>
            <w:tcBorders>
              <w:top w:val="single" w:sz="4" w:space="0" w:color="auto"/>
              <w:bottom w:val="single" w:sz="4" w:space="0" w:color="auto"/>
              <w:right w:val="single" w:sz="4" w:space="0" w:color="auto"/>
            </w:tcBorders>
            <w:shd w:val="clear" w:color="auto" w:fill="auto"/>
          </w:tcPr>
          <w:p w:rsidR="00A374FB" w:rsidRPr="004E167F" w:rsidRDefault="00A374FB" w:rsidP="00A374FB">
            <w:pPr>
              <w:overflowPunct/>
              <w:autoSpaceDE/>
              <w:autoSpaceDN/>
              <w:adjustRightInd/>
              <w:spacing w:before="40" w:after="40"/>
              <w:ind w:left="72"/>
              <w:textAlignment w:val="auto"/>
              <w:rPr>
                <w:lang w:eastAsia="fr-FR"/>
              </w:rPr>
            </w:pPr>
            <w:r>
              <w:rPr>
                <w:lang w:eastAsia="fr-FR"/>
              </w:rPr>
              <w:t>Montant indicatif TTC :</w:t>
            </w:r>
          </w:p>
        </w:tc>
        <w:tc>
          <w:tcPr>
            <w:tcW w:w="2407" w:type="dxa"/>
            <w:gridSpan w:val="2"/>
            <w:tcBorders>
              <w:top w:val="single" w:sz="4" w:space="0" w:color="auto"/>
              <w:left w:val="single" w:sz="4" w:space="0" w:color="auto"/>
              <w:bottom w:val="single" w:sz="4" w:space="0" w:color="auto"/>
            </w:tcBorders>
            <w:shd w:val="clear" w:color="auto" w:fill="auto"/>
          </w:tcPr>
          <w:p w:rsidR="00A374FB" w:rsidRPr="004E167F" w:rsidRDefault="00A374FB" w:rsidP="004E167F">
            <w:pPr>
              <w:overflowPunct/>
              <w:autoSpaceDE/>
              <w:autoSpaceDN/>
              <w:adjustRightInd/>
              <w:spacing w:before="40" w:after="40"/>
              <w:ind w:left="0"/>
              <w:textAlignment w:val="auto"/>
              <w:rPr>
                <w:b/>
                <w:bCs/>
                <w:lang w:eastAsia="fr-FR"/>
              </w:rPr>
            </w:pPr>
          </w:p>
        </w:tc>
        <w:tc>
          <w:tcPr>
            <w:tcW w:w="290" w:type="dxa"/>
            <w:tcBorders>
              <w:top w:val="nil"/>
              <w:bottom w:val="nil"/>
              <w:right w:val="nil"/>
            </w:tcBorders>
          </w:tcPr>
          <w:p w:rsidR="00A374FB" w:rsidRPr="004E167F" w:rsidRDefault="00A374FB"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A374FB" w:rsidRPr="004E167F" w:rsidRDefault="00A374FB"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A374FB" w:rsidRPr="004E167F" w:rsidRDefault="00A374FB" w:rsidP="004E167F">
            <w:pPr>
              <w:overflowPunct/>
              <w:autoSpaceDE/>
              <w:autoSpaceDN/>
              <w:adjustRightInd/>
              <w:spacing w:before="40" w:after="40"/>
              <w:ind w:left="0"/>
              <w:textAlignment w:val="auto"/>
              <w:rPr>
                <w:b/>
                <w:bCs/>
                <w:lang w:eastAsia="fr-FR"/>
              </w:rPr>
            </w:pPr>
          </w:p>
        </w:tc>
      </w:tr>
      <w:tr w:rsidR="009309F8" w:rsidRPr="004E167F" w:rsidTr="00355E09">
        <w:tc>
          <w:tcPr>
            <w:tcW w:w="2406" w:type="dxa"/>
            <w:tcBorders>
              <w:top w:val="single" w:sz="4" w:space="0" w:color="auto"/>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296"/>
              <w:textAlignment w:val="auto"/>
              <w:rPr>
                <w:lang w:eastAsia="fr-FR"/>
              </w:rPr>
            </w:pPr>
          </w:p>
        </w:tc>
        <w:tc>
          <w:tcPr>
            <w:tcW w:w="2407" w:type="dxa"/>
            <w:gridSpan w:val="2"/>
            <w:tcBorders>
              <w:top w:val="single" w:sz="4" w:space="0" w:color="auto"/>
              <w:left w:val="nil"/>
              <w:bottom w:val="single" w:sz="4" w:space="0" w:color="auto"/>
              <w:right w:val="nil"/>
            </w:tcBorders>
            <w:shd w:val="clear" w:color="auto" w:fill="auto"/>
          </w:tcPr>
          <w:p w:rsidR="009309F8" w:rsidRPr="004E167F" w:rsidRDefault="009309F8" w:rsidP="004E167F">
            <w:pPr>
              <w:overflowPunct/>
              <w:autoSpaceDE/>
              <w:autoSpaceDN/>
              <w:adjustRightInd/>
              <w:spacing w:before="40" w:after="40"/>
              <w:ind w:left="0"/>
              <w:textAlignment w:val="auto"/>
              <w:rPr>
                <w:b/>
                <w:bCs/>
                <w:lang w:eastAsia="fr-FR"/>
              </w:rPr>
            </w:pPr>
          </w:p>
        </w:tc>
        <w:tc>
          <w:tcPr>
            <w:tcW w:w="290"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9309F8" w:rsidRPr="004E167F" w:rsidRDefault="009309F8" w:rsidP="004E167F">
            <w:pPr>
              <w:overflowPunct/>
              <w:autoSpaceDE/>
              <w:autoSpaceDN/>
              <w:adjustRightInd/>
              <w:spacing w:before="40" w:after="40"/>
              <w:ind w:left="0"/>
              <w:textAlignment w:val="auto"/>
              <w:rPr>
                <w:b/>
                <w:bCs/>
                <w:lang w:eastAsia="fr-FR"/>
              </w:rPr>
            </w:pPr>
          </w:p>
        </w:tc>
      </w:tr>
      <w:tr w:rsidR="00355E09" w:rsidRPr="004E167F" w:rsidTr="00355E09">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55E09" w:rsidRPr="004E167F" w:rsidRDefault="00355E09" w:rsidP="0056606F">
            <w:pPr>
              <w:overflowPunct/>
              <w:autoSpaceDE/>
              <w:autoSpaceDN/>
              <w:adjustRightInd/>
              <w:spacing w:before="40" w:after="40"/>
              <w:ind w:left="0"/>
              <w:textAlignment w:val="auto"/>
              <w:rPr>
                <w:lang w:eastAsia="fr-FR"/>
              </w:rPr>
            </w:pPr>
            <w:r w:rsidRPr="004E167F">
              <w:rPr>
                <w:lang w:eastAsia="fr-FR"/>
              </w:rPr>
              <w:t>Marché subséquent approuvé le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355E09" w:rsidRPr="004E167F" w:rsidRDefault="00355E09" w:rsidP="0056606F">
            <w:pPr>
              <w:overflowPunct/>
              <w:autoSpaceDE/>
              <w:autoSpaceDN/>
              <w:adjustRightInd/>
              <w:spacing w:before="40" w:after="40"/>
              <w:ind w:left="0"/>
              <w:textAlignment w:val="auto"/>
              <w:rPr>
                <w:b/>
                <w:lang w:eastAsia="fr-FR"/>
              </w:rPr>
            </w:pPr>
          </w:p>
        </w:tc>
        <w:tc>
          <w:tcPr>
            <w:tcW w:w="290" w:type="dxa"/>
            <w:tcBorders>
              <w:top w:val="nil"/>
              <w:left w:val="single" w:sz="4" w:space="0" w:color="auto"/>
              <w:bottom w:val="nil"/>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355E09" w:rsidRPr="004E167F" w:rsidRDefault="00355E09"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r>
      <w:tr w:rsidR="00355E09" w:rsidRPr="004E167F" w:rsidTr="00355E09">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55E09" w:rsidRPr="004E167F" w:rsidRDefault="00355E09" w:rsidP="0056606F">
            <w:pPr>
              <w:overflowPunct/>
              <w:autoSpaceDE/>
              <w:autoSpaceDN/>
              <w:adjustRightInd/>
              <w:spacing w:before="40" w:after="40"/>
              <w:ind w:left="0"/>
              <w:jc w:val="right"/>
              <w:textAlignment w:val="auto"/>
              <w:rPr>
                <w:lang w:eastAsia="fr-FR"/>
              </w:rPr>
            </w:pPr>
            <w:r w:rsidRPr="004E167F">
              <w:rPr>
                <w:lang w:eastAsia="fr-FR"/>
              </w:rPr>
              <w:t>notifié le :</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355E09" w:rsidRPr="004E167F" w:rsidRDefault="00355E09" w:rsidP="0056606F">
            <w:pPr>
              <w:overflowPunct/>
              <w:autoSpaceDE/>
              <w:autoSpaceDN/>
              <w:adjustRightInd/>
              <w:spacing w:before="40" w:after="40"/>
              <w:ind w:left="0"/>
              <w:textAlignment w:val="auto"/>
              <w:rPr>
                <w:b/>
                <w:bCs/>
                <w:lang w:eastAsia="fr-FR"/>
              </w:rPr>
            </w:pPr>
          </w:p>
        </w:tc>
        <w:tc>
          <w:tcPr>
            <w:tcW w:w="290" w:type="dxa"/>
            <w:tcBorders>
              <w:top w:val="nil"/>
              <w:left w:val="single" w:sz="4" w:space="0" w:color="auto"/>
              <w:bottom w:val="nil"/>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c>
          <w:tcPr>
            <w:tcW w:w="2128" w:type="dxa"/>
            <w:tcBorders>
              <w:top w:val="nil"/>
              <w:left w:val="nil"/>
              <w:bottom w:val="nil"/>
              <w:right w:val="nil"/>
            </w:tcBorders>
          </w:tcPr>
          <w:p w:rsidR="00355E09" w:rsidRPr="004E167F" w:rsidRDefault="00355E09" w:rsidP="004E167F">
            <w:pPr>
              <w:overflowPunct/>
              <w:autoSpaceDE/>
              <w:autoSpaceDN/>
              <w:adjustRightInd/>
              <w:spacing w:before="40" w:after="40"/>
              <w:ind w:left="0"/>
              <w:textAlignment w:val="auto"/>
              <w:rPr>
                <w:lang w:eastAsia="fr-FR"/>
              </w:rPr>
            </w:pPr>
          </w:p>
        </w:tc>
        <w:tc>
          <w:tcPr>
            <w:tcW w:w="2267" w:type="dxa"/>
            <w:tcBorders>
              <w:top w:val="nil"/>
              <w:left w:val="nil"/>
              <w:bottom w:val="nil"/>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r>
      <w:tr w:rsidR="00355E09" w:rsidRPr="004E167F" w:rsidTr="00355E09">
        <w:tc>
          <w:tcPr>
            <w:tcW w:w="2406" w:type="dxa"/>
            <w:tcBorders>
              <w:top w:val="single" w:sz="4" w:space="0" w:color="auto"/>
              <w:left w:val="nil"/>
              <w:bottom w:val="nil"/>
              <w:right w:val="nil"/>
            </w:tcBorders>
            <w:shd w:val="clear" w:color="auto" w:fill="auto"/>
          </w:tcPr>
          <w:p w:rsidR="00355E09" w:rsidRPr="004E167F" w:rsidRDefault="00355E09" w:rsidP="004E167F">
            <w:pPr>
              <w:overflowPunct/>
              <w:autoSpaceDE/>
              <w:autoSpaceDN/>
              <w:adjustRightInd/>
              <w:spacing w:before="40" w:after="40"/>
              <w:ind w:left="296"/>
              <w:textAlignment w:val="auto"/>
              <w:rPr>
                <w:lang w:eastAsia="fr-FR"/>
              </w:rPr>
            </w:pPr>
          </w:p>
        </w:tc>
        <w:tc>
          <w:tcPr>
            <w:tcW w:w="2407" w:type="dxa"/>
            <w:gridSpan w:val="2"/>
            <w:tcBorders>
              <w:top w:val="single" w:sz="4" w:space="0" w:color="auto"/>
              <w:left w:val="nil"/>
              <w:bottom w:val="single" w:sz="4" w:space="0" w:color="auto"/>
              <w:right w:val="nil"/>
            </w:tcBorders>
            <w:shd w:val="clear" w:color="auto" w:fill="auto"/>
          </w:tcPr>
          <w:p w:rsidR="00355E09" w:rsidRPr="004E167F" w:rsidRDefault="00355E09" w:rsidP="004E167F">
            <w:pPr>
              <w:overflowPunct/>
              <w:autoSpaceDE/>
              <w:autoSpaceDN/>
              <w:adjustRightInd/>
              <w:spacing w:before="40" w:after="40"/>
              <w:ind w:left="0"/>
              <w:textAlignment w:val="auto"/>
              <w:rPr>
                <w:b/>
                <w:bCs/>
                <w:lang w:eastAsia="fr-FR"/>
              </w:rPr>
            </w:pPr>
          </w:p>
        </w:tc>
        <w:tc>
          <w:tcPr>
            <w:tcW w:w="290" w:type="dxa"/>
            <w:tcBorders>
              <w:top w:val="nil"/>
              <w:left w:val="nil"/>
              <w:bottom w:val="single" w:sz="4" w:space="0" w:color="auto"/>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c>
          <w:tcPr>
            <w:tcW w:w="2128" w:type="dxa"/>
            <w:tcBorders>
              <w:top w:val="nil"/>
              <w:left w:val="nil"/>
              <w:bottom w:val="single" w:sz="4" w:space="0" w:color="auto"/>
              <w:right w:val="nil"/>
            </w:tcBorders>
          </w:tcPr>
          <w:p w:rsidR="00355E09" w:rsidRPr="004E167F" w:rsidRDefault="00355E09" w:rsidP="004E167F">
            <w:pPr>
              <w:overflowPunct/>
              <w:autoSpaceDE/>
              <w:autoSpaceDN/>
              <w:adjustRightInd/>
              <w:spacing w:before="40" w:after="40"/>
              <w:ind w:left="0"/>
              <w:textAlignment w:val="auto"/>
              <w:rPr>
                <w:lang w:eastAsia="fr-FR"/>
              </w:rPr>
            </w:pPr>
          </w:p>
        </w:tc>
        <w:tc>
          <w:tcPr>
            <w:tcW w:w="2267" w:type="dxa"/>
            <w:tcBorders>
              <w:top w:val="nil"/>
              <w:left w:val="nil"/>
              <w:bottom w:val="single" w:sz="4" w:space="0" w:color="auto"/>
              <w:right w:val="nil"/>
            </w:tcBorders>
          </w:tcPr>
          <w:p w:rsidR="00355E09" w:rsidRPr="004E167F" w:rsidRDefault="00355E09" w:rsidP="004E167F">
            <w:pPr>
              <w:overflowPunct/>
              <w:autoSpaceDE/>
              <w:autoSpaceDN/>
              <w:adjustRightInd/>
              <w:spacing w:before="40" w:after="40"/>
              <w:ind w:left="0"/>
              <w:textAlignment w:val="auto"/>
              <w:rPr>
                <w:b/>
                <w:bCs/>
                <w:lang w:eastAsia="fr-FR"/>
              </w:rPr>
            </w:pPr>
          </w:p>
        </w:tc>
      </w:tr>
      <w:tr w:rsidR="00355E09" w:rsidRPr="004E167F" w:rsidTr="00355E09">
        <w:tc>
          <w:tcPr>
            <w:tcW w:w="2406" w:type="dxa"/>
            <w:tcBorders>
              <w:top w:val="nil"/>
              <w:left w:val="nil"/>
              <w:bottom w:val="single" w:sz="4" w:space="0" w:color="auto"/>
              <w:right w:val="single" w:sz="4" w:space="0" w:color="auto"/>
            </w:tcBorders>
            <w:shd w:val="clear" w:color="auto" w:fill="auto"/>
          </w:tcPr>
          <w:p w:rsidR="00355E09" w:rsidRPr="004E167F" w:rsidRDefault="00355E09" w:rsidP="004E167F">
            <w:pPr>
              <w:overflowPunct/>
              <w:autoSpaceDE/>
              <w:autoSpaceDN/>
              <w:adjustRightInd/>
              <w:spacing w:before="40" w:after="40"/>
              <w:ind w:left="296"/>
              <w:textAlignment w:val="auto"/>
              <w:rPr>
                <w:lang w:eastAsia="fr-FR"/>
              </w:rPr>
            </w:pPr>
          </w:p>
        </w:tc>
        <w:tc>
          <w:tcPr>
            <w:tcW w:w="2407" w:type="dxa"/>
            <w:gridSpan w:val="2"/>
            <w:tcBorders>
              <w:top w:val="single" w:sz="4" w:space="0" w:color="auto"/>
              <w:left w:val="single" w:sz="4" w:space="0" w:color="auto"/>
              <w:bottom w:val="single" w:sz="4" w:space="0" w:color="auto"/>
              <w:right w:val="nil"/>
            </w:tcBorders>
            <w:shd w:val="clear" w:color="auto" w:fill="auto"/>
          </w:tcPr>
          <w:p w:rsidR="00355E09" w:rsidRPr="004E167F" w:rsidRDefault="00355E09" w:rsidP="004E167F">
            <w:pPr>
              <w:overflowPunct/>
              <w:autoSpaceDE/>
              <w:autoSpaceDN/>
              <w:adjustRightInd/>
              <w:spacing w:before="40" w:after="40"/>
              <w:ind w:left="0"/>
              <w:jc w:val="center"/>
              <w:textAlignment w:val="auto"/>
              <w:rPr>
                <w:bCs/>
                <w:lang w:eastAsia="fr-FR"/>
              </w:rPr>
            </w:pPr>
            <w:r w:rsidRPr="004E167F">
              <w:rPr>
                <w:bCs/>
                <w:lang w:eastAsia="fr-FR"/>
              </w:rPr>
              <w:t>Nom</w:t>
            </w:r>
          </w:p>
        </w:tc>
        <w:tc>
          <w:tcPr>
            <w:tcW w:w="290" w:type="dxa"/>
            <w:tcBorders>
              <w:top w:val="single" w:sz="4" w:space="0" w:color="auto"/>
              <w:left w:val="nil"/>
              <w:bottom w:val="single" w:sz="4" w:space="0" w:color="auto"/>
              <w:right w:val="single" w:sz="4" w:space="0" w:color="auto"/>
            </w:tcBorders>
          </w:tcPr>
          <w:p w:rsidR="00355E09" w:rsidRPr="004E167F" w:rsidRDefault="00355E09" w:rsidP="004E167F">
            <w:pPr>
              <w:overflowPunct/>
              <w:autoSpaceDE/>
              <w:autoSpaceDN/>
              <w:adjustRightInd/>
              <w:spacing w:before="40" w:after="40"/>
              <w:ind w:left="0"/>
              <w:textAlignment w:val="auto"/>
              <w:rPr>
                <w:b/>
                <w:bCs/>
                <w:lang w:eastAsia="fr-FR"/>
              </w:rPr>
            </w:pPr>
          </w:p>
        </w:tc>
        <w:tc>
          <w:tcPr>
            <w:tcW w:w="2128" w:type="dxa"/>
            <w:tcBorders>
              <w:top w:val="single" w:sz="4" w:space="0" w:color="auto"/>
              <w:left w:val="single" w:sz="4" w:space="0" w:color="auto"/>
              <w:bottom w:val="single" w:sz="4" w:space="0" w:color="auto"/>
              <w:right w:val="single" w:sz="4" w:space="0" w:color="auto"/>
            </w:tcBorders>
          </w:tcPr>
          <w:p w:rsidR="00355E09" w:rsidRPr="004E167F" w:rsidRDefault="00355E09" w:rsidP="004E167F">
            <w:pPr>
              <w:overflowPunct/>
              <w:autoSpaceDE/>
              <w:autoSpaceDN/>
              <w:adjustRightInd/>
              <w:spacing w:before="40" w:after="40"/>
              <w:ind w:left="0"/>
              <w:jc w:val="center"/>
              <w:textAlignment w:val="auto"/>
              <w:rPr>
                <w:lang w:eastAsia="fr-FR"/>
              </w:rPr>
            </w:pPr>
            <w:r w:rsidRPr="004E167F">
              <w:rPr>
                <w:lang w:eastAsia="fr-FR"/>
              </w:rPr>
              <w:t>Montant propre HT</w:t>
            </w:r>
          </w:p>
        </w:tc>
        <w:tc>
          <w:tcPr>
            <w:tcW w:w="2267" w:type="dxa"/>
            <w:tcBorders>
              <w:top w:val="single" w:sz="4" w:space="0" w:color="auto"/>
              <w:left w:val="single" w:sz="4" w:space="0" w:color="auto"/>
              <w:bottom w:val="single" w:sz="4" w:space="0" w:color="auto"/>
              <w:right w:val="single" w:sz="4" w:space="0" w:color="auto"/>
            </w:tcBorders>
          </w:tcPr>
          <w:p w:rsidR="00355E09" w:rsidRPr="004E167F" w:rsidRDefault="00355E09" w:rsidP="00A374FB">
            <w:pPr>
              <w:overflowPunct/>
              <w:autoSpaceDE/>
              <w:autoSpaceDN/>
              <w:adjustRightInd/>
              <w:spacing w:before="40" w:after="40"/>
              <w:ind w:left="0"/>
              <w:jc w:val="center"/>
              <w:textAlignment w:val="auto"/>
              <w:rPr>
                <w:lang w:eastAsia="fr-FR"/>
              </w:rPr>
            </w:pPr>
            <w:r w:rsidRPr="004E167F">
              <w:rPr>
                <w:lang w:eastAsia="fr-FR"/>
              </w:rPr>
              <w:t xml:space="preserve">Montant </w:t>
            </w:r>
            <w:r>
              <w:rPr>
                <w:lang w:eastAsia="fr-FR"/>
              </w:rPr>
              <w:t>indicatif</w:t>
            </w:r>
            <w:r w:rsidRPr="004E167F">
              <w:rPr>
                <w:lang w:eastAsia="fr-FR"/>
              </w:rPr>
              <w:t xml:space="preserve"> TTC</w:t>
            </w:r>
          </w:p>
        </w:tc>
      </w:tr>
      <w:tr w:rsidR="00355E09" w:rsidRPr="004E167F" w:rsidTr="00355E09">
        <w:tc>
          <w:tcPr>
            <w:tcW w:w="2406" w:type="dxa"/>
            <w:tcBorders>
              <w:top w:val="single" w:sz="4" w:space="0" w:color="auto"/>
              <w:bottom w:val="single" w:sz="4" w:space="0" w:color="auto"/>
              <w:right w:val="single" w:sz="4" w:space="0" w:color="auto"/>
            </w:tcBorders>
            <w:shd w:val="clear" w:color="auto" w:fill="auto"/>
          </w:tcPr>
          <w:p w:rsidR="00355E09" w:rsidRPr="004E167F" w:rsidRDefault="00355E09" w:rsidP="004E167F">
            <w:pPr>
              <w:overflowPunct/>
              <w:autoSpaceDE/>
              <w:autoSpaceDN/>
              <w:adjustRightInd/>
              <w:spacing w:before="40" w:after="40"/>
              <w:ind w:left="0"/>
              <w:textAlignment w:val="auto"/>
              <w:rPr>
                <w:lang w:eastAsia="fr-FR"/>
              </w:rPr>
            </w:pPr>
            <w:r w:rsidRPr="004E167F">
              <w:rPr>
                <w:lang w:eastAsia="fr-FR"/>
              </w:rPr>
              <w:t>Titulaire :</w:t>
            </w:r>
          </w:p>
        </w:tc>
        <w:tc>
          <w:tcPr>
            <w:tcW w:w="2407" w:type="dxa"/>
            <w:gridSpan w:val="2"/>
            <w:tcBorders>
              <w:top w:val="single" w:sz="4" w:space="0" w:color="auto"/>
              <w:left w:val="single" w:sz="4" w:space="0" w:color="auto"/>
              <w:bottom w:val="single" w:sz="4" w:space="0" w:color="auto"/>
              <w:right w:val="nil"/>
            </w:tcBorders>
            <w:shd w:val="clear" w:color="auto" w:fill="auto"/>
          </w:tcPr>
          <w:p w:rsidR="00355E09" w:rsidRPr="004E167F" w:rsidRDefault="00355E09" w:rsidP="004E167F">
            <w:pPr>
              <w:overflowPunct/>
              <w:autoSpaceDE/>
              <w:autoSpaceDN/>
              <w:adjustRightInd/>
              <w:spacing w:before="40" w:after="40"/>
              <w:ind w:left="0"/>
              <w:textAlignment w:val="auto"/>
              <w:rPr>
                <w:b/>
                <w:bCs/>
                <w:lang w:eastAsia="fr-FR"/>
              </w:rPr>
            </w:pPr>
          </w:p>
        </w:tc>
        <w:tc>
          <w:tcPr>
            <w:tcW w:w="290" w:type="dxa"/>
            <w:tcBorders>
              <w:top w:val="single" w:sz="4" w:space="0" w:color="auto"/>
              <w:left w:val="nil"/>
              <w:bottom w:val="single" w:sz="4" w:space="0" w:color="auto"/>
            </w:tcBorders>
          </w:tcPr>
          <w:p w:rsidR="00355E09" w:rsidRPr="004E167F" w:rsidRDefault="00355E09" w:rsidP="004E167F">
            <w:pPr>
              <w:overflowPunct/>
              <w:autoSpaceDE/>
              <w:autoSpaceDN/>
              <w:adjustRightInd/>
              <w:spacing w:before="40" w:after="40"/>
              <w:ind w:left="0"/>
              <w:textAlignment w:val="auto"/>
              <w:rPr>
                <w:b/>
                <w:bCs/>
                <w:lang w:eastAsia="fr-FR"/>
              </w:rPr>
            </w:pPr>
          </w:p>
        </w:tc>
        <w:tc>
          <w:tcPr>
            <w:tcW w:w="2128" w:type="dxa"/>
            <w:tcBorders>
              <w:top w:val="single" w:sz="4" w:space="0" w:color="auto"/>
              <w:bottom w:val="single" w:sz="4" w:space="0" w:color="auto"/>
              <w:right w:val="single" w:sz="4" w:space="0" w:color="auto"/>
            </w:tcBorders>
          </w:tcPr>
          <w:p w:rsidR="00355E09" w:rsidRPr="004E167F" w:rsidRDefault="00355E09" w:rsidP="004E167F">
            <w:pPr>
              <w:overflowPunct/>
              <w:autoSpaceDE/>
              <w:autoSpaceDN/>
              <w:adjustRightInd/>
              <w:spacing w:before="40" w:after="40"/>
              <w:ind w:left="0"/>
              <w:textAlignment w:val="auto"/>
              <w:rPr>
                <w:sz w:val="20"/>
                <w:lang w:eastAsia="fr-FR"/>
              </w:rPr>
            </w:pPr>
          </w:p>
        </w:tc>
        <w:tc>
          <w:tcPr>
            <w:tcW w:w="2267" w:type="dxa"/>
            <w:tcBorders>
              <w:top w:val="single" w:sz="4" w:space="0" w:color="auto"/>
              <w:left w:val="single" w:sz="4" w:space="0" w:color="auto"/>
              <w:bottom w:val="single" w:sz="4" w:space="0" w:color="auto"/>
            </w:tcBorders>
          </w:tcPr>
          <w:p w:rsidR="00355E09" w:rsidRPr="004E167F" w:rsidRDefault="00355E09" w:rsidP="004E167F">
            <w:pPr>
              <w:overflowPunct/>
              <w:autoSpaceDE/>
              <w:autoSpaceDN/>
              <w:adjustRightInd/>
              <w:spacing w:before="40" w:after="40"/>
              <w:ind w:left="0"/>
              <w:textAlignment w:val="auto"/>
              <w:rPr>
                <w:sz w:val="20"/>
                <w:lang w:eastAsia="fr-FR"/>
              </w:rPr>
            </w:pPr>
          </w:p>
        </w:tc>
      </w:tr>
    </w:tbl>
    <w:p w:rsidR="004E167F" w:rsidRPr="004E167F" w:rsidRDefault="004E167F" w:rsidP="004E167F">
      <w:pPr>
        <w:overflowPunct/>
        <w:autoSpaceDE/>
        <w:autoSpaceDN/>
        <w:adjustRightInd/>
        <w:spacing w:before="0" w:after="200" w:line="276" w:lineRule="auto"/>
        <w:ind w:left="0"/>
        <w:jc w:val="left"/>
        <w:textAlignment w:val="auto"/>
        <w:rPr>
          <w:b/>
          <w:lang w:eastAsia="fr-FR"/>
        </w:rPr>
      </w:pPr>
      <w:r w:rsidRPr="004E167F">
        <w:rPr>
          <w:b/>
          <w:lang w:eastAsia="fr-FR"/>
        </w:rPr>
        <w:br w:type="page"/>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MARCHE SUBSEQUENT A UN MARCHE CADRE</w:t>
      </w:r>
    </w:p>
    <w:p w:rsidR="004E167F" w:rsidRPr="004E167F" w:rsidRDefault="004E167F" w:rsidP="004E167F">
      <w:pPr>
        <w:overflowPunct/>
        <w:autoSpaceDE/>
        <w:autoSpaceDN/>
        <w:adjustRightInd/>
        <w:spacing w:before="0" w:after="0" w:line="288" w:lineRule="auto"/>
        <w:ind w:left="0"/>
        <w:jc w:val="center"/>
        <w:textAlignment w:val="auto"/>
        <w:rPr>
          <w:b/>
          <w:lang w:eastAsia="fr-FR"/>
        </w:rPr>
      </w:pPr>
    </w:p>
    <w:p w:rsidR="004E167F" w:rsidRPr="004E167F" w:rsidRDefault="004E167F" w:rsidP="004E167F">
      <w:pPr>
        <w:overflowPunct/>
        <w:autoSpaceDE/>
        <w:autoSpaceDN/>
        <w:adjustRightInd/>
        <w:spacing w:before="0" w:after="0" w:line="288" w:lineRule="auto"/>
        <w:ind w:left="0"/>
        <w:jc w:val="center"/>
        <w:textAlignment w:val="auto"/>
        <w:rPr>
          <w:b/>
          <w:lang w:eastAsia="fr-FR"/>
        </w:rPr>
      </w:pPr>
      <w:r w:rsidRPr="004E167F">
        <w:rPr>
          <w:b/>
          <w:lang w:eastAsia="fr-FR"/>
        </w:rPr>
        <w:t>ACTE D’ENGAGEMENT (AE)</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1 – CONTRACTANTS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56606F" w:rsidRPr="004E167F" w:rsidRDefault="0056606F" w:rsidP="0056606F">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Je soussigné,</w:t>
      </w:r>
    </w:p>
    <w:p w:rsidR="0056606F" w:rsidRPr="004E167F" w:rsidRDefault="0056606F" w:rsidP="0056606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56606F" w:rsidRPr="004E167F" w:rsidTr="0056606F">
        <w:tc>
          <w:tcPr>
            <w:tcW w:w="3114" w:type="dxa"/>
            <w:gridSpan w:val="6"/>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r w:rsidR="0056606F" w:rsidRPr="004E167F" w:rsidTr="0056606F">
        <w:tc>
          <w:tcPr>
            <w:tcW w:w="9214" w:type="dxa"/>
            <w:gridSpan w:val="9"/>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56606F" w:rsidRPr="004E167F" w:rsidTr="0056606F">
        <w:tc>
          <w:tcPr>
            <w:tcW w:w="283" w:type="dxa"/>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r w:rsidR="0056606F" w:rsidRPr="004E167F" w:rsidTr="0056606F">
        <w:tc>
          <w:tcPr>
            <w:tcW w:w="283" w:type="dxa"/>
          </w:tcPr>
          <w:p w:rsidR="0056606F" w:rsidRPr="004E167F" w:rsidRDefault="0056606F" w:rsidP="0056606F">
            <w:pPr>
              <w:overflowPunct/>
              <w:autoSpaceDE/>
              <w:autoSpaceDN/>
              <w:adjustRightInd/>
              <w:spacing w:before="0" w:after="0" w:line="288" w:lineRule="auto"/>
              <w:ind w:left="0"/>
              <w:textAlignment w:val="auto"/>
              <w:rPr>
                <w:lang w:eastAsia="fr-FR"/>
              </w:rPr>
            </w:pPr>
          </w:p>
        </w:tc>
        <w:tc>
          <w:tcPr>
            <w:tcW w:w="1842" w:type="dxa"/>
            <w:gridSpan w:val="3"/>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r w:rsidR="0056606F" w:rsidRPr="004E167F" w:rsidTr="0056606F">
        <w:tc>
          <w:tcPr>
            <w:tcW w:w="563" w:type="dxa"/>
            <w:gridSpan w:val="2"/>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c>
          <w:tcPr>
            <w:tcW w:w="850" w:type="dxa"/>
            <w:gridSpan w:val="2"/>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c>
          <w:tcPr>
            <w:tcW w:w="992" w:type="dxa"/>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r w:rsidR="0056606F" w:rsidRPr="004E167F" w:rsidTr="0056606F">
        <w:tc>
          <w:tcPr>
            <w:tcW w:w="4957" w:type="dxa"/>
            <w:gridSpan w:val="8"/>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56606F" w:rsidRPr="004E167F" w:rsidRDefault="0056606F" w:rsidP="0056606F">
            <w:pPr>
              <w:overflowPunct/>
              <w:autoSpaceDE/>
              <w:autoSpaceDN/>
              <w:adjustRightInd/>
              <w:spacing w:before="0" w:after="0" w:line="288" w:lineRule="auto"/>
              <w:ind w:left="0" w:firstLine="567"/>
              <w:textAlignment w:val="auto"/>
              <w:rPr>
                <w:lang w:eastAsia="fr-FR"/>
              </w:rPr>
            </w:pPr>
          </w:p>
        </w:tc>
      </w:tr>
      <w:tr w:rsidR="0056606F" w:rsidRPr="004E167F" w:rsidTr="0056606F">
        <w:tc>
          <w:tcPr>
            <w:tcW w:w="4957" w:type="dxa"/>
            <w:gridSpan w:val="8"/>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r w:rsidR="0056606F" w:rsidRPr="004E167F" w:rsidTr="0056606F">
        <w:tc>
          <w:tcPr>
            <w:tcW w:w="4957" w:type="dxa"/>
            <w:gridSpan w:val="8"/>
          </w:tcPr>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56606F" w:rsidRPr="004E167F" w:rsidRDefault="0056606F" w:rsidP="0056606F">
            <w:pPr>
              <w:overflowPunct/>
              <w:autoSpaceDE/>
              <w:autoSpaceDN/>
              <w:adjustRightInd/>
              <w:spacing w:before="0" w:after="0" w:line="288" w:lineRule="auto"/>
              <w:ind w:left="0"/>
              <w:textAlignment w:val="auto"/>
              <w:rPr>
                <w:lang w:eastAsia="fr-FR"/>
              </w:rPr>
            </w:pPr>
          </w:p>
        </w:tc>
      </w:tr>
    </w:tbl>
    <w:p w:rsidR="0056606F" w:rsidRPr="004E167F" w:rsidRDefault="0056606F" w:rsidP="0056606F">
      <w:pPr>
        <w:overflowPunct/>
        <w:autoSpaceDE/>
        <w:autoSpaceDN/>
        <w:adjustRightInd/>
        <w:spacing w:before="0" w:after="0" w:line="288" w:lineRule="auto"/>
        <w:ind w:left="0"/>
        <w:textAlignment w:val="auto"/>
        <w:rPr>
          <w:lang w:eastAsia="fr-FR"/>
        </w:rPr>
      </w:pPr>
      <w:r w:rsidRPr="004E167F">
        <w:rPr>
          <w:lang w:eastAsia="fr-FR"/>
        </w:rPr>
        <w:t xml:space="preserve"> </w:t>
      </w:r>
    </w:p>
    <w:p w:rsidR="0056606F" w:rsidRPr="004E167F" w:rsidRDefault="0056606F" w:rsidP="0056606F">
      <w:pPr>
        <w:overflowPunct/>
        <w:autoSpaceDE/>
        <w:autoSpaceDN/>
        <w:adjustRightInd/>
        <w:spacing w:before="0" w:after="0" w:line="288" w:lineRule="auto"/>
        <w:ind w:left="0"/>
        <w:textAlignment w:val="auto"/>
        <w:rPr>
          <w:lang w:eastAsia="fr-FR"/>
        </w:rPr>
      </w:pPr>
      <w:r w:rsidRPr="00BD1887">
        <w:rPr>
          <w:rFonts w:ascii="MS Gothic" w:eastAsia="MS Gothic" w:hAnsi="MS Gothic" w:cs="MS Gothic" w:hint="eastAsia"/>
          <w:lang w:eastAsia="fr-FR"/>
        </w:rPr>
        <w:t>☐</w:t>
      </w:r>
      <w:r>
        <w:rPr>
          <w:rFonts w:ascii="MS Gothic" w:eastAsia="MS Gothic" w:hAnsi="MS Gothic" w:cs="MS Gothic"/>
          <w:lang w:eastAsia="fr-FR"/>
        </w:rPr>
        <w:t xml:space="preserve"> </w:t>
      </w:r>
      <w:r w:rsidRPr="004E167F">
        <w:rPr>
          <w:lang w:eastAsia="fr-FR"/>
        </w:rPr>
        <w:t>Nous soussignés, groupés solidaires ayant pour mandataire la société citée en premier ci-après,</w:t>
      </w:r>
    </w:p>
    <w:p w:rsidR="004E167F" w:rsidRPr="004E167F" w:rsidRDefault="004E167F" w:rsidP="004E167F">
      <w:pPr>
        <w:overflowPunct/>
        <w:autoSpaceDE/>
        <w:autoSpaceDN/>
        <w:adjustRightInd/>
        <w:spacing w:before="0" w:after="0" w:line="288" w:lineRule="auto"/>
        <w:ind w:left="0"/>
        <w:textAlignment w:val="auto"/>
        <w:rPr>
          <w:lang w:eastAsia="fr-FR"/>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4E167F" w:rsidRPr="004E167F" w:rsidTr="001D2CE2">
        <w:tc>
          <w:tcPr>
            <w:tcW w:w="3114" w:type="dxa"/>
            <w:gridSpan w:val="6"/>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w:t>
            </w:r>
            <w:r w:rsidRPr="004E167F">
              <w:rPr>
                <w:i/>
                <w:lang w:eastAsia="fr-FR"/>
              </w:rPr>
              <w:t>(Prénom NOM</w:t>
            </w:r>
            <w:r w:rsidRPr="004E167F">
              <w:rPr>
                <w:lang w:eastAsia="fr-FR"/>
              </w:rPr>
              <w:t>) :</w:t>
            </w:r>
          </w:p>
        </w:tc>
        <w:tc>
          <w:tcPr>
            <w:tcW w:w="6100" w:type="dxa"/>
            <w:gridSpan w:val="3"/>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tcBorders>
              <w:bottom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tcBorders>
              <w:top w:val="single" w:sz="4" w:space="0" w:color="auto"/>
              <w:left w:val="single" w:sz="4" w:space="0" w:color="auto"/>
              <w:bottom w:val="nil"/>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M., Mme (Prénom NOM) :</w:t>
            </w:r>
          </w:p>
        </w:tc>
        <w:tc>
          <w:tcPr>
            <w:tcW w:w="4257" w:type="dxa"/>
            <w:tcBorders>
              <w:top w:val="single" w:sz="4" w:space="0" w:color="auto"/>
              <w:bottom w:val="nil"/>
              <w:right w:val="single" w:sz="4" w:space="0" w:color="auto"/>
            </w:tcBorders>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9214" w:type="dxa"/>
            <w:gridSpan w:val="9"/>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agissant au nom et pour le compte de la société : (</w:t>
            </w:r>
            <w:r w:rsidRPr="004E167F">
              <w:rPr>
                <w:i/>
                <w:lang w:eastAsia="fr-FR"/>
              </w:rPr>
              <w:t>intitulé complet et forme juridique de la société</w:t>
            </w:r>
            <w:r w:rsidRPr="004E167F">
              <w:rPr>
                <w:lang w:eastAsia="fr-FR"/>
              </w:rPr>
              <w:t>)</w:t>
            </w:r>
          </w:p>
        </w:tc>
      </w:tr>
      <w:tr w:rsidR="004E167F" w:rsidRPr="004E167F" w:rsidTr="001D2CE2">
        <w:tc>
          <w:tcPr>
            <w:tcW w:w="283"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931"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283" w:type="dxa"/>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1842" w:type="dxa"/>
            <w:gridSpan w:val="3"/>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ayant son siège à :</w:t>
            </w:r>
          </w:p>
        </w:tc>
        <w:tc>
          <w:tcPr>
            <w:tcW w:w="7089" w:type="dxa"/>
            <w:gridSpan w:val="5"/>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563"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Tél :</w:t>
            </w:r>
          </w:p>
        </w:tc>
        <w:tc>
          <w:tcPr>
            <w:tcW w:w="1276"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850" w:type="dxa"/>
            <w:gridSpan w:val="2"/>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GSM :</w:t>
            </w:r>
          </w:p>
        </w:tc>
        <w:tc>
          <w:tcPr>
            <w:tcW w:w="1276" w:type="dxa"/>
            <w:gridSpan w:val="2"/>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c>
          <w:tcPr>
            <w:tcW w:w="992"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Courriel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d'identité d'établissement (RIDET)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firstLine="567"/>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registre du commerce (RCS)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r w:rsidR="004E167F" w:rsidRPr="004E167F" w:rsidTr="001D2CE2">
        <w:tc>
          <w:tcPr>
            <w:tcW w:w="4957" w:type="dxa"/>
            <w:gridSpan w:val="8"/>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N° d’immatriculation au répertoire des métiers :</w:t>
            </w:r>
          </w:p>
        </w:tc>
        <w:tc>
          <w:tcPr>
            <w:tcW w:w="4257" w:type="dxa"/>
            <w:shd w:val="clear" w:color="auto" w:fill="auto"/>
          </w:tcPr>
          <w:p w:rsidR="004E167F" w:rsidRPr="004E167F" w:rsidRDefault="004E167F" w:rsidP="004E167F">
            <w:pPr>
              <w:overflowPunct/>
              <w:autoSpaceDE/>
              <w:autoSpaceDN/>
              <w:adjustRightInd/>
              <w:spacing w:before="0" w:after="0" w:line="288" w:lineRule="auto"/>
              <w:ind w:left="0"/>
              <w:textAlignment w:val="auto"/>
              <w:rPr>
                <w:lang w:eastAsia="fr-FR"/>
              </w:rPr>
            </w:pPr>
          </w:p>
        </w:tc>
      </w:tr>
    </w:tbl>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apprécié sous ma (notre) responsabilité la nature et les difficultés des prestations à réaliser,</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après avoir pris connaissance du cahier des clauses administratives particulières (CCAP) du marché cadre et des pièces contractuelles qui y sont mentionnées,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 m'engage (nous engageons) sans réserve, conformément aux stipulations du présent marché subséquent et des documents visés ci-dessus, à exécuter les prestations dans les conditions ci-après définies.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L'offre ainsi présentée ne me (nous) lie toutefois que si son acceptation m'est (nous est) notifiée dans un délai de deux (2) mois à compter de la date limite de remise des offres.</w:t>
      </w:r>
    </w:p>
    <w:p w:rsidR="004E167F" w:rsidRDefault="004E167F" w:rsidP="004E167F">
      <w:pPr>
        <w:overflowPunct/>
        <w:autoSpaceDE/>
        <w:autoSpaceDN/>
        <w:adjustRightInd/>
        <w:spacing w:before="0" w:after="0" w:line="288" w:lineRule="auto"/>
        <w:ind w:left="0"/>
        <w:textAlignment w:val="auto"/>
        <w:rPr>
          <w:lang w:eastAsia="fr-FR"/>
        </w:rPr>
      </w:pPr>
    </w:p>
    <w:p w:rsidR="009309F8" w:rsidRPr="004E167F" w:rsidRDefault="009309F8"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2 – PRIX</w:t>
      </w:r>
    </w:p>
    <w:p w:rsidR="004E167F" w:rsidRDefault="004E167F" w:rsidP="004E167F">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L'offre de prix est réputée établie sur la base des conditions économiques en vigueur le dernier jour du mois qui précède la date limite de remise des offres pour le présent marché subséquent.</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Ce mois, appelé mois zéro « Mo », est le mois de : _____________ (à compléter avant la remise des offres).</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Les montants sont exprimés en franc CFP (symbole ISO : XPF), abrégé en « F » ci-après et dans tous les documents du marché.</w:t>
      </w:r>
    </w:p>
    <w:p w:rsidR="009309F8" w:rsidRDefault="009309F8" w:rsidP="009309F8">
      <w:pPr>
        <w:overflowPunct/>
        <w:autoSpaceDE/>
        <w:autoSpaceDN/>
        <w:adjustRightInd/>
        <w:spacing w:before="0" w:after="0" w:line="288" w:lineRule="auto"/>
        <w:ind w:left="0"/>
        <w:textAlignment w:val="auto"/>
        <w:rPr>
          <w:lang w:eastAsia="fr-FR"/>
        </w:rPr>
      </w:pPr>
    </w:p>
    <w:p w:rsidR="009309F8" w:rsidRDefault="009309F8" w:rsidP="009309F8">
      <w:pPr>
        <w:overflowPunct/>
        <w:autoSpaceDE/>
        <w:autoSpaceDN/>
        <w:adjustRightInd/>
        <w:spacing w:before="0" w:after="0" w:line="288" w:lineRule="auto"/>
        <w:ind w:left="0"/>
        <w:textAlignment w:val="auto"/>
        <w:rPr>
          <w:lang w:eastAsia="fr-FR"/>
        </w:rPr>
      </w:pPr>
      <w:r>
        <w:rPr>
          <w:lang w:eastAsia="fr-FR"/>
        </w:rPr>
        <w:t>Les modalités de révision ou d’actualisation des prix sont fixées au CCAP du marché cadre.</w:t>
      </w:r>
    </w:p>
    <w:p w:rsidR="009309F8" w:rsidRDefault="009309F8" w:rsidP="009309F8">
      <w:pPr>
        <w:overflowPunct/>
        <w:autoSpaceDE/>
        <w:autoSpaceDN/>
        <w:adjustRightInd/>
        <w:spacing w:before="0" w:after="0" w:line="288" w:lineRule="auto"/>
        <w:ind w:left="0"/>
        <w:textAlignment w:val="auto"/>
        <w:rPr>
          <w:lang w:eastAsia="fr-FR"/>
        </w:rPr>
      </w:pPr>
    </w:p>
    <w:p w:rsidR="00F7651A" w:rsidRPr="006E120B" w:rsidRDefault="001D7DFB" w:rsidP="00F7651A">
      <w:pPr>
        <w:overflowPunct/>
        <w:autoSpaceDE/>
        <w:autoSpaceDN/>
        <w:adjustRightInd/>
        <w:spacing w:before="0" w:after="0" w:line="288" w:lineRule="auto"/>
        <w:ind w:left="0"/>
        <w:textAlignment w:val="auto"/>
        <w:rPr>
          <w:lang w:eastAsia="fr-FR"/>
        </w:rPr>
      </w:pPr>
      <w:sdt>
        <w:sdtPr>
          <w:rPr>
            <w:lang w:eastAsia="fr-FR"/>
          </w:rPr>
          <w:id w:val="-582991087"/>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sidRPr="004E167F">
        <w:rPr>
          <w:lang w:eastAsia="fr-FR"/>
        </w:rPr>
        <w:t xml:space="preserve">  </w:t>
      </w:r>
      <w:r w:rsidR="00F7651A" w:rsidRPr="006E120B">
        <w:rPr>
          <w:lang w:eastAsia="fr-FR"/>
        </w:rPr>
        <w:t>Les prestations sont rémunérées par un prix global et forfaitaire.</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HT du marché est de : ………………………………… FCFP.</w:t>
      </w:r>
    </w:p>
    <w:p w:rsidR="00F7651A" w:rsidRPr="006E120B" w:rsidRDefault="00F7651A" w:rsidP="00F7651A">
      <w:pPr>
        <w:overflowPunct/>
        <w:autoSpaceDE/>
        <w:autoSpaceDN/>
        <w:adjustRightInd/>
        <w:spacing w:before="0" w:after="0" w:line="288" w:lineRule="auto"/>
        <w:ind w:left="0"/>
        <w:textAlignment w:val="auto"/>
        <w:rPr>
          <w:lang w:eastAsia="fr-FR"/>
        </w:rPr>
      </w:pPr>
    </w:p>
    <w:p w:rsidR="00F7651A" w:rsidRPr="006E120B" w:rsidRDefault="001D7DFB" w:rsidP="00F7651A">
      <w:pPr>
        <w:overflowPunct/>
        <w:autoSpaceDE/>
        <w:autoSpaceDN/>
        <w:adjustRightInd/>
        <w:spacing w:before="0" w:after="0" w:line="288" w:lineRule="auto"/>
        <w:ind w:left="0"/>
        <w:textAlignment w:val="auto"/>
        <w:rPr>
          <w:lang w:eastAsia="fr-FR"/>
        </w:rPr>
      </w:pPr>
      <w:sdt>
        <w:sdtPr>
          <w:rPr>
            <w:lang w:eastAsia="fr-FR"/>
          </w:rPr>
          <w:id w:val="136460771"/>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sidRPr="004E167F">
        <w:rPr>
          <w:lang w:eastAsia="fr-FR"/>
        </w:rPr>
        <w:t xml:space="preserve">  </w:t>
      </w:r>
      <w:r w:rsidR="00F7651A" w:rsidRPr="006E120B">
        <w:rPr>
          <w:lang w:eastAsia="fr-FR"/>
        </w:rPr>
        <w:t>Les prestations sont rémunérées par application des prix unitaires fixés au bordereau des prix unitaires aux quantités réellement exécutées.</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HT estimé des prestations réglées sur prix unitaires, résultant des quantités estimées portées dans le détail estimatif est de : …………………… FCFP.</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HT du marché est de : ………………………………… FCFP.</w:t>
      </w:r>
    </w:p>
    <w:p w:rsidR="00F7651A" w:rsidRPr="006E120B" w:rsidRDefault="00F7651A" w:rsidP="00F7651A">
      <w:pPr>
        <w:overflowPunct/>
        <w:autoSpaceDE/>
        <w:autoSpaceDN/>
        <w:adjustRightInd/>
        <w:spacing w:before="0" w:after="0" w:line="288" w:lineRule="auto"/>
        <w:ind w:left="0"/>
        <w:textAlignment w:val="auto"/>
        <w:rPr>
          <w:lang w:eastAsia="fr-FR"/>
        </w:rPr>
      </w:pPr>
    </w:p>
    <w:p w:rsidR="00F7651A" w:rsidRPr="006E120B" w:rsidRDefault="001D7DFB" w:rsidP="00F7651A">
      <w:pPr>
        <w:overflowPunct/>
        <w:autoSpaceDE/>
        <w:autoSpaceDN/>
        <w:adjustRightInd/>
        <w:spacing w:before="0" w:after="0" w:line="288" w:lineRule="auto"/>
        <w:ind w:left="0"/>
        <w:textAlignment w:val="auto"/>
        <w:rPr>
          <w:lang w:eastAsia="fr-FR"/>
        </w:rPr>
      </w:pPr>
      <w:sdt>
        <w:sdtPr>
          <w:rPr>
            <w:lang w:eastAsia="fr-FR"/>
          </w:rPr>
          <w:id w:val="-1375839658"/>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sidRPr="004E167F">
        <w:rPr>
          <w:lang w:eastAsia="fr-FR"/>
        </w:rPr>
        <w:t xml:space="preserve">  </w:t>
      </w:r>
      <w:r w:rsidR="00F7651A" w:rsidRPr="006E120B">
        <w:rPr>
          <w:lang w:eastAsia="fr-FR"/>
        </w:rPr>
        <w:t>Les prestations du marché sont rémunérées par des prix forfaitaires et par des prix unitaires.</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HT des prestations rémunérées sur prix forfaitaires est de : …………………………FCFP.</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HT estimé des prestations réglées sur prix unitaires, résultant du détail estimatif, qui applique les prix unitaires du bordereau des prix unitaires aux quantités estimées, est de : …………………… FCFP.</w:t>
      </w:r>
    </w:p>
    <w:p w:rsidR="00F7651A" w:rsidRPr="006E120B" w:rsidRDefault="00F7651A" w:rsidP="00F7651A">
      <w:pPr>
        <w:overflowPunct/>
        <w:autoSpaceDE/>
        <w:autoSpaceDN/>
        <w:adjustRightInd/>
        <w:spacing w:before="0" w:after="0" w:line="288" w:lineRule="auto"/>
        <w:ind w:left="0"/>
        <w:textAlignment w:val="auto"/>
        <w:rPr>
          <w:lang w:eastAsia="fr-FR"/>
        </w:rPr>
      </w:pPr>
      <w:r w:rsidRPr="006E120B">
        <w:rPr>
          <w:lang w:eastAsia="fr-FR"/>
        </w:rPr>
        <w:t>Le montant global HT du marché est de : ………………………………… FCFP.</w:t>
      </w:r>
    </w:p>
    <w:p w:rsidR="006E120B" w:rsidRPr="006E120B" w:rsidRDefault="006E120B" w:rsidP="006E120B">
      <w:pPr>
        <w:overflowPunct/>
        <w:autoSpaceDE/>
        <w:autoSpaceDN/>
        <w:adjustRightInd/>
        <w:spacing w:before="0" w:after="0" w:line="288" w:lineRule="auto"/>
        <w:ind w:left="0"/>
        <w:textAlignment w:val="auto"/>
        <w:rPr>
          <w:lang w:eastAsia="fr-FR"/>
        </w:rPr>
      </w:pPr>
    </w:p>
    <w:p w:rsidR="006E120B" w:rsidRPr="006E120B" w:rsidRDefault="006E120B" w:rsidP="006E120B">
      <w:pPr>
        <w:overflowPunct/>
        <w:autoSpaceDE/>
        <w:autoSpaceDN/>
        <w:adjustRightInd/>
        <w:spacing w:before="0" w:after="0" w:line="288" w:lineRule="auto"/>
        <w:ind w:left="0"/>
        <w:textAlignment w:val="auto"/>
        <w:rPr>
          <w:lang w:eastAsia="fr-FR"/>
        </w:rPr>
      </w:pPr>
      <w:r w:rsidRPr="006E120B">
        <w:rPr>
          <w:lang w:eastAsia="fr-FR"/>
        </w:rPr>
        <w:t>La TGC en vigueur sera rajoutée lors de la facturation.</w:t>
      </w:r>
    </w:p>
    <w:p w:rsidR="006E120B" w:rsidRPr="006E120B" w:rsidRDefault="006E120B" w:rsidP="006E120B">
      <w:pPr>
        <w:overflowPunct/>
        <w:autoSpaceDE/>
        <w:autoSpaceDN/>
        <w:adjustRightInd/>
        <w:spacing w:before="0" w:after="0" w:line="288" w:lineRule="auto"/>
        <w:ind w:left="0"/>
        <w:textAlignment w:val="auto"/>
        <w:rPr>
          <w:lang w:eastAsia="fr-FR"/>
        </w:rPr>
      </w:pPr>
    </w:p>
    <w:p w:rsidR="006E120B" w:rsidRPr="006E120B" w:rsidRDefault="006E120B" w:rsidP="006E120B">
      <w:pPr>
        <w:overflowPunct/>
        <w:autoSpaceDE/>
        <w:autoSpaceDN/>
        <w:adjustRightInd/>
        <w:spacing w:before="0" w:after="0" w:line="288" w:lineRule="auto"/>
        <w:ind w:left="0"/>
        <w:textAlignment w:val="auto"/>
        <w:rPr>
          <w:lang w:eastAsia="fr-FR"/>
        </w:rPr>
      </w:pPr>
      <w:r w:rsidRPr="006E120B">
        <w:rPr>
          <w:lang w:eastAsia="fr-FR"/>
        </w:rPr>
        <w:t>A titre indicatif :</w:t>
      </w:r>
    </w:p>
    <w:p w:rsidR="006E120B" w:rsidRPr="006E120B" w:rsidRDefault="006E120B" w:rsidP="006E120B">
      <w:pPr>
        <w:overflowPunct/>
        <w:autoSpaceDE/>
        <w:autoSpaceDN/>
        <w:adjustRightInd/>
        <w:spacing w:before="0" w:after="0" w:line="288" w:lineRule="auto"/>
        <w:ind w:left="0"/>
        <w:textAlignment w:val="auto"/>
        <w:rPr>
          <w:lang w:eastAsia="fr-FR"/>
        </w:rPr>
      </w:pPr>
      <w:r w:rsidRPr="006E120B">
        <w:rPr>
          <w:lang w:eastAsia="fr-FR"/>
        </w:rPr>
        <w:t xml:space="preserve">La TGC applicable au marché lors de la présentation de l’offre est de </w:t>
      </w:r>
      <w:proofErr w:type="gramStart"/>
      <w:r w:rsidRPr="006E120B">
        <w:rPr>
          <w:lang w:eastAsia="fr-FR"/>
        </w:rPr>
        <w:t>:  …</w:t>
      </w:r>
      <w:proofErr w:type="gramEnd"/>
      <w:r w:rsidRPr="006E120B">
        <w:rPr>
          <w:lang w:eastAsia="fr-FR"/>
        </w:rPr>
        <w:t>… %.</w:t>
      </w:r>
    </w:p>
    <w:p w:rsidR="006E120B" w:rsidRPr="006E120B" w:rsidRDefault="006E120B" w:rsidP="006E120B">
      <w:pPr>
        <w:overflowPunct/>
        <w:autoSpaceDE/>
        <w:autoSpaceDN/>
        <w:adjustRightInd/>
        <w:spacing w:before="0" w:after="0" w:line="288" w:lineRule="auto"/>
        <w:ind w:left="0"/>
        <w:textAlignment w:val="auto"/>
        <w:rPr>
          <w:lang w:eastAsia="fr-FR"/>
        </w:rPr>
      </w:pPr>
      <w:r w:rsidRPr="006E120B">
        <w:rPr>
          <w:lang w:eastAsia="fr-FR"/>
        </w:rPr>
        <w:t>Le montant de la TGC du marché est de : ………………………… FCFP.</w:t>
      </w:r>
    </w:p>
    <w:p w:rsidR="006E120B" w:rsidRDefault="006E120B" w:rsidP="006E120B">
      <w:pPr>
        <w:overflowPunct/>
        <w:autoSpaceDE/>
        <w:autoSpaceDN/>
        <w:adjustRightInd/>
        <w:spacing w:before="0" w:after="0" w:line="288" w:lineRule="auto"/>
        <w:ind w:left="0"/>
        <w:textAlignment w:val="auto"/>
        <w:rPr>
          <w:lang w:eastAsia="fr-FR"/>
        </w:rPr>
      </w:pPr>
      <w:r w:rsidRPr="006E120B">
        <w:rPr>
          <w:lang w:eastAsia="fr-FR"/>
        </w:rPr>
        <w:t>Le montant TTC du marché est de : …………………………… FCFP.</w:t>
      </w:r>
    </w:p>
    <w:p w:rsidR="006E120B" w:rsidRPr="006E120B" w:rsidRDefault="006E120B" w:rsidP="006E120B">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156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3 – SOUS-TRAITANCE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DE499B" w:rsidP="004E167F">
      <w:pPr>
        <w:overflowPunct/>
        <w:autoSpaceDE/>
        <w:autoSpaceDN/>
        <w:adjustRightInd/>
        <w:spacing w:before="0" w:after="0" w:line="288" w:lineRule="auto"/>
        <w:ind w:left="0"/>
        <w:textAlignment w:val="auto"/>
        <w:rPr>
          <w:lang w:eastAsia="fr-FR"/>
        </w:rPr>
      </w:pPr>
      <w:r>
        <w:rPr>
          <w:lang w:eastAsia="fr-FR"/>
        </w:rPr>
        <w:t>Sans objet.</w:t>
      </w:r>
    </w:p>
    <w:p w:rsidR="00DE499B" w:rsidRPr="004E167F"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ARTICLE 4 – NANTISSEMENT</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DE499B" w:rsidP="004E167F">
      <w:pPr>
        <w:overflowPunct/>
        <w:autoSpaceDE/>
        <w:autoSpaceDN/>
        <w:adjustRightInd/>
        <w:spacing w:before="0" w:after="0" w:line="288" w:lineRule="auto"/>
        <w:ind w:left="0"/>
        <w:textAlignment w:val="auto"/>
        <w:rPr>
          <w:lang w:eastAsia="fr-FR"/>
        </w:rPr>
      </w:pPr>
      <w:r>
        <w:rPr>
          <w:lang w:eastAsia="fr-FR"/>
        </w:rPr>
        <w:t>Le</w:t>
      </w:r>
      <w:r w:rsidR="004E167F" w:rsidRPr="004E167F">
        <w:rPr>
          <w:lang w:eastAsia="fr-FR"/>
        </w:rPr>
        <w:t xml:space="preserve"> montant maximal de la créance que je pourrai (nous pourrons)  présenter en nantissement est de _____________________ F </w:t>
      </w:r>
      <w:r>
        <w:rPr>
          <w:lang w:eastAsia="fr-FR"/>
        </w:rPr>
        <w:t xml:space="preserve">HT </w:t>
      </w:r>
      <w:proofErr w:type="gramStart"/>
      <w:r>
        <w:rPr>
          <w:lang w:eastAsia="fr-FR"/>
        </w:rPr>
        <w:t>( _</w:t>
      </w:r>
      <w:proofErr w:type="gramEnd"/>
      <w:r>
        <w:rPr>
          <w:lang w:eastAsia="fr-FR"/>
        </w:rPr>
        <w:t xml:space="preserve">______________________ F </w:t>
      </w:r>
      <w:r w:rsidR="004E167F" w:rsidRPr="004E167F">
        <w:rPr>
          <w:lang w:eastAsia="fr-FR"/>
        </w:rPr>
        <w:t>TTC</w:t>
      </w:r>
      <w:r>
        <w:rPr>
          <w:lang w:eastAsia="fr-FR"/>
        </w:rPr>
        <w:t xml:space="preserve"> à titre indicatif)</w:t>
      </w:r>
      <w:r w:rsidR="004E167F" w:rsidRPr="004E167F">
        <w:rPr>
          <w:lang w:eastAsia="fr-FR"/>
        </w:rPr>
        <w:t>.</w:t>
      </w:r>
    </w:p>
    <w:p w:rsidR="00DE499B"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p>
    <w:p w:rsidR="00D47D3C" w:rsidRPr="00D47D3C" w:rsidRDefault="00D47D3C" w:rsidP="00D47D3C">
      <w:pPr>
        <w:overflowPunct/>
        <w:autoSpaceDE/>
        <w:autoSpaceDN/>
        <w:adjustRightInd/>
        <w:spacing w:before="0" w:after="0" w:line="288" w:lineRule="auto"/>
        <w:ind w:left="0"/>
        <w:textAlignment w:val="auto"/>
        <w:rPr>
          <w:b/>
          <w:u w:val="single"/>
          <w:lang w:eastAsia="fr-FR"/>
        </w:rPr>
      </w:pPr>
      <w:r w:rsidRPr="00D47D3C">
        <w:rPr>
          <w:b/>
          <w:u w:val="single"/>
          <w:lang w:eastAsia="fr-FR"/>
        </w:rPr>
        <w:t>ARTICLE 5 –</w:t>
      </w:r>
      <w:r w:rsidR="006E120B">
        <w:rPr>
          <w:b/>
          <w:u w:val="single"/>
          <w:lang w:eastAsia="fr-FR"/>
        </w:rPr>
        <w:t xml:space="preserve"> </w:t>
      </w:r>
      <w:r w:rsidRPr="00D47D3C">
        <w:rPr>
          <w:b/>
          <w:u w:val="single"/>
          <w:lang w:eastAsia="fr-FR"/>
        </w:rPr>
        <w:t>DELAIS DU MARCHÉ</w:t>
      </w:r>
      <w:r>
        <w:rPr>
          <w:b/>
          <w:u w:val="single"/>
          <w:lang w:eastAsia="fr-FR"/>
        </w:rPr>
        <w:t xml:space="preserve"> SUBSEQUENT</w:t>
      </w:r>
    </w:p>
    <w:p w:rsidR="00D47D3C" w:rsidRPr="00D47D3C" w:rsidRDefault="00D47D3C" w:rsidP="00D47D3C">
      <w:pPr>
        <w:overflowPunct/>
        <w:autoSpaceDE/>
        <w:autoSpaceDN/>
        <w:adjustRightInd/>
        <w:spacing w:before="0" w:after="0" w:line="288" w:lineRule="auto"/>
        <w:ind w:left="0"/>
        <w:textAlignment w:val="auto"/>
        <w:rPr>
          <w:b/>
          <w:u w:val="single"/>
          <w:lang w:eastAsia="fr-FR"/>
        </w:rPr>
      </w:pPr>
    </w:p>
    <w:p w:rsidR="00E646F1" w:rsidRDefault="001D7DFB" w:rsidP="00E646F1">
      <w:pPr>
        <w:overflowPunct/>
        <w:autoSpaceDE/>
        <w:autoSpaceDN/>
        <w:adjustRightInd/>
        <w:spacing w:before="0" w:after="0" w:line="288" w:lineRule="auto"/>
        <w:ind w:left="0"/>
        <w:textAlignment w:val="auto"/>
        <w:rPr>
          <w:lang w:eastAsia="fr-FR"/>
        </w:rPr>
      </w:pPr>
      <w:sdt>
        <w:sdtPr>
          <w:id w:val="1594518031"/>
          <w14:checkbox>
            <w14:checked w14:val="0"/>
            <w14:checkedState w14:val="2612" w14:font="MS Gothic"/>
            <w14:uncheckedState w14:val="2610" w14:font="MS Gothic"/>
          </w14:checkbox>
        </w:sdtPr>
        <w:sdtEndPr/>
        <w:sdtContent>
          <w:r w:rsidR="00E646F1">
            <w:rPr>
              <w:rFonts w:ascii="MS Gothic" w:eastAsia="MS Gothic" w:hAnsi="MS Gothic" w:hint="eastAsia"/>
            </w:rPr>
            <w:t>☐</w:t>
          </w:r>
        </w:sdtContent>
      </w:sdt>
      <w:r w:rsidR="00E646F1">
        <w:t xml:space="preserve"> </w:t>
      </w:r>
      <w:r w:rsidR="00E646F1" w:rsidRPr="00D47D3C">
        <w:rPr>
          <w:lang w:eastAsia="fr-FR"/>
        </w:rPr>
        <w:t xml:space="preserve">Le délai d’exécution </w:t>
      </w:r>
      <w:r w:rsidR="00E646F1">
        <w:rPr>
          <w:lang w:eastAsia="fr-FR"/>
        </w:rPr>
        <w:t xml:space="preserve">global est de </w:t>
      </w:r>
      <w:r w:rsidR="00E646F1" w:rsidRPr="00D47D3C">
        <w:rPr>
          <w:lang w:eastAsia="fr-FR"/>
        </w:rPr>
        <w:t xml:space="preserve">: ………. </w:t>
      </w:r>
      <w:r w:rsidR="00E646F1" w:rsidRPr="003C457F">
        <w:rPr>
          <w:color w:val="0070C0"/>
          <w:lang w:eastAsia="fr-FR"/>
        </w:rPr>
        <w:t>semaines</w:t>
      </w:r>
      <w:r w:rsidR="00E646F1">
        <w:rPr>
          <w:lang w:eastAsia="fr-FR"/>
        </w:rPr>
        <w:t>.</w:t>
      </w:r>
    </w:p>
    <w:p w:rsidR="00E646F1" w:rsidRPr="004E167F" w:rsidRDefault="00E646F1" w:rsidP="00E646F1">
      <w:pPr>
        <w:overflowPunct/>
        <w:autoSpaceDE/>
        <w:autoSpaceDN/>
        <w:adjustRightInd/>
        <w:spacing w:before="0" w:after="0" w:line="288" w:lineRule="auto"/>
        <w:ind w:left="0"/>
        <w:textAlignment w:val="auto"/>
        <w:rPr>
          <w:lang w:eastAsia="fr-FR"/>
        </w:rPr>
      </w:pPr>
      <w:r w:rsidRPr="00D47D3C">
        <w:rPr>
          <w:lang w:eastAsia="fr-FR"/>
        </w:rPr>
        <w:t>Il commencera à</w:t>
      </w:r>
      <w:r>
        <w:rPr>
          <w:lang w:eastAsia="fr-FR"/>
        </w:rPr>
        <w:t xml:space="preserve"> courir comme indiqué à l’article 4.6.2.1 du CCAP du marché cadre</w:t>
      </w:r>
      <w:r w:rsidRPr="00D47D3C">
        <w:rPr>
          <w:lang w:eastAsia="fr-FR"/>
        </w:rPr>
        <w:t>.</w:t>
      </w:r>
    </w:p>
    <w:p w:rsidR="00E646F1" w:rsidRDefault="00E646F1" w:rsidP="00E646F1">
      <w:pPr>
        <w:overflowPunct/>
        <w:autoSpaceDE/>
        <w:autoSpaceDN/>
        <w:adjustRightInd/>
        <w:spacing w:before="0" w:after="0" w:line="288" w:lineRule="auto"/>
        <w:ind w:left="0"/>
        <w:textAlignment w:val="auto"/>
        <w:rPr>
          <w:lang w:eastAsia="fr-FR"/>
        </w:rPr>
      </w:pPr>
    </w:p>
    <w:p w:rsidR="00E646F1" w:rsidRPr="00596AE8" w:rsidRDefault="001D7DFB" w:rsidP="00E646F1">
      <w:pPr>
        <w:spacing w:before="0" w:after="0" w:line="288" w:lineRule="auto"/>
        <w:ind w:left="0"/>
        <w:rPr>
          <w:lang w:eastAsia="fr-FR"/>
        </w:rPr>
      </w:pPr>
      <w:sdt>
        <w:sdtPr>
          <w:rPr>
            <w:lang w:eastAsia="fr-FR"/>
          </w:rPr>
          <w:id w:val="-434285104"/>
          <w14:checkbox>
            <w14:checked w14:val="0"/>
            <w14:checkedState w14:val="2612" w14:font="MS Gothic"/>
            <w14:uncheckedState w14:val="2610" w14:font="MS Gothic"/>
          </w14:checkbox>
        </w:sdtPr>
        <w:sdtEndPr/>
        <w:sdtContent>
          <w:r w:rsidR="00E646F1" w:rsidRPr="00596AE8">
            <w:rPr>
              <w:rFonts w:eastAsia="MS Gothic" w:hint="eastAsia"/>
              <w:lang w:eastAsia="fr-FR"/>
            </w:rPr>
            <w:t>☐</w:t>
          </w:r>
        </w:sdtContent>
      </w:sdt>
      <w:r w:rsidR="00E646F1" w:rsidRPr="00596AE8">
        <w:rPr>
          <w:lang w:eastAsia="fr-FR"/>
        </w:rPr>
        <w:t xml:space="preserve"> Les prestations du présent marché seront exécutées dans les délais indiqués dans le tableau ci-après.</w:t>
      </w:r>
    </w:p>
    <w:p w:rsidR="00E646F1" w:rsidRPr="00596AE8" w:rsidRDefault="00E646F1" w:rsidP="00E646F1">
      <w:pPr>
        <w:spacing w:before="0" w:after="0" w:line="288" w:lineRule="auto"/>
        <w:ind w:left="0"/>
        <w:rPr>
          <w:lang w:eastAsia="fr-FR"/>
        </w:rPr>
      </w:pPr>
      <w:r w:rsidRPr="00596AE8">
        <w:rPr>
          <w:lang w:eastAsia="fr-FR"/>
        </w:rPr>
        <w:t>Les autres délais d’exécution éventuels sont précisés dans le CCAP.</w:t>
      </w:r>
    </w:p>
    <w:tbl>
      <w:tblPr>
        <w:tblStyle w:val="Grilledutableau3"/>
        <w:tblW w:w="0" w:type="auto"/>
        <w:tblInd w:w="108" w:type="dxa"/>
        <w:tblLook w:val="04A0" w:firstRow="1" w:lastRow="0" w:firstColumn="1" w:lastColumn="0" w:noHBand="0" w:noVBand="1"/>
      </w:tblPr>
      <w:tblGrid>
        <w:gridCol w:w="3070"/>
        <w:gridCol w:w="2000"/>
        <w:gridCol w:w="4002"/>
      </w:tblGrid>
      <w:tr w:rsidR="00E646F1" w:rsidRPr="00596AE8" w:rsidTr="008825B3">
        <w:tc>
          <w:tcPr>
            <w:tcW w:w="3070" w:type="dxa"/>
          </w:tcPr>
          <w:p w:rsidR="00E646F1" w:rsidRPr="00596AE8" w:rsidRDefault="00E646F1" w:rsidP="001D7DFB">
            <w:pPr>
              <w:spacing w:before="0" w:after="0" w:line="288" w:lineRule="auto"/>
              <w:ind w:left="0"/>
            </w:pPr>
            <w:r>
              <w:t>Fourniture</w:t>
            </w:r>
            <w:bookmarkStart w:id="146" w:name="_GoBack"/>
            <w:bookmarkEnd w:id="146"/>
          </w:p>
        </w:tc>
        <w:tc>
          <w:tcPr>
            <w:tcW w:w="2000" w:type="dxa"/>
          </w:tcPr>
          <w:p w:rsidR="00E646F1" w:rsidRPr="00596AE8" w:rsidRDefault="00E646F1" w:rsidP="008825B3">
            <w:pPr>
              <w:spacing w:before="0" w:after="0" w:line="288" w:lineRule="auto"/>
              <w:ind w:left="0"/>
            </w:pPr>
            <w:r w:rsidRPr="00596AE8">
              <w:t xml:space="preserve">Délai </w:t>
            </w:r>
            <w:r w:rsidRPr="00596AE8">
              <w:rPr>
                <w:color w:val="0070C0"/>
              </w:rPr>
              <w:t>en semaines</w:t>
            </w:r>
          </w:p>
        </w:tc>
        <w:tc>
          <w:tcPr>
            <w:tcW w:w="4002" w:type="dxa"/>
          </w:tcPr>
          <w:p w:rsidR="00E646F1" w:rsidRPr="00596AE8" w:rsidRDefault="00E646F1" w:rsidP="008825B3">
            <w:pPr>
              <w:spacing w:before="0" w:after="0" w:line="288" w:lineRule="auto"/>
              <w:ind w:left="0"/>
            </w:pPr>
            <w:r w:rsidRPr="00596AE8">
              <w:t>Date de démarrage</w:t>
            </w:r>
          </w:p>
        </w:tc>
      </w:tr>
      <w:tr w:rsidR="00E646F1" w:rsidRPr="00596AE8" w:rsidTr="008825B3">
        <w:tc>
          <w:tcPr>
            <w:tcW w:w="3070" w:type="dxa"/>
          </w:tcPr>
          <w:p w:rsidR="00E646F1" w:rsidRPr="00596AE8" w:rsidRDefault="00E646F1" w:rsidP="008825B3">
            <w:pPr>
              <w:spacing w:before="0" w:after="0" w:line="288" w:lineRule="auto"/>
              <w:ind w:left="0"/>
            </w:pPr>
          </w:p>
        </w:tc>
        <w:tc>
          <w:tcPr>
            <w:tcW w:w="2000" w:type="dxa"/>
          </w:tcPr>
          <w:p w:rsidR="00E646F1" w:rsidRPr="00596AE8" w:rsidRDefault="00E646F1" w:rsidP="008825B3">
            <w:pPr>
              <w:spacing w:before="0" w:after="0" w:line="288" w:lineRule="auto"/>
              <w:ind w:left="0"/>
            </w:pPr>
          </w:p>
        </w:tc>
        <w:tc>
          <w:tcPr>
            <w:tcW w:w="4002" w:type="dxa"/>
          </w:tcPr>
          <w:p w:rsidR="00E646F1" w:rsidRPr="00596AE8" w:rsidRDefault="00E646F1" w:rsidP="008825B3">
            <w:pPr>
              <w:spacing w:before="0" w:after="0" w:line="288" w:lineRule="auto"/>
              <w:ind w:left="0"/>
              <w:jc w:val="left"/>
              <w:rPr>
                <w:color w:val="0070C0"/>
              </w:rPr>
            </w:pPr>
            <w:r>
              <w:rPr>
                <w:color w:val="0070C0"/>
              </w:rPr>
              <w:t xml:space="preserve">Cf. </w:t>
            </w:r>
            <w:r w:rsidRPr="00596AE8">
              <w:rPr>
                <w:color w:val="0070C0"/>
              </w:rPr>
              <w:t>article 4.6.2.1 du CCAP du marché cadre</w:t>
            </w:r>
          </w:p>
        </w:tc>
      </w:tr>
      <w:tr w:rsidR="00E646F1" w:rsidRPr="00596AE8" w:rsidTr="008825B3">
        <w:tc>
          <w:tcPr>
            <w:tcW w:w="3070" w:type="dxa"/>
          </w:tcPr>
          <w:p w:rsidR="00E646F1" w:rsidRPr="00596AE8" w:rsidRDefault="00E646F1" w:rsidP="008825B3">
            <w:pPr>
              <w:spacing w:before="0" w:after="0" w:line="288" w:lineRule="auto"/>
              <w:ind w:left="0"/>
            </w:pPr>
          </w:p>
        </w:tc>
        <w:tc>
          <w:tcPr>
            <w:tcW w:w="2000" w:type="dxa"/>
          </w:tcPr>
          <w:p w:rsidR="00E646F1" w:rsidRPr="00596AE8" w:rsidRDefault="00E646F1" w:rsidP="008825B3">
            <w:pPr>
              <w:spacing w:before="0" w:after="0" w:line="288" w:lineRule="auto"/>
              <w:ind w:left="0"/>
            </w:pPr>
          </w:p>
        </w:tc>
        <w:tc>
          <w:tcPr>
            <w:tcW w:w="4002" w:type="dxa"/>
          </w:tcPr>
          <w:p w:rsidR="00E646F1" w:rsidRPr="00596AE8" w:rsidRDefault="00E646F1" w:rsidP="008825B3">
            <w:pPr>
              <w:spacing w:before="0" w:after="0" w:line="288" w:lineRule="auto"/>
              <w:ind w:left="0"/>
              <w:jc w:val="left"/>
              <w:rPr>
                <w:color w:val="0070C0"/>
              </w:rPr>
            </w:pPr>
            <w:r>
              <w:rPr>
                <w:color w:val="0070C0"/>
              </w:rPr>
              <w:t xml:space="preserve">Cf. </w:t>
            </w:r>
            <w:r w:rsidRPr="00596AE8">
              <w:rPr>
                <w:color w:val="0070C0"/>
              </w:rPr>
              <w:t>article 4.6.2.1 du CCAP du marché cadre</w:t>
            </w:r>
          </w:p>
        </w:tc>
      </w:tr>
      <w:tr w:rsidR="00E646F1" w:rsidRPr="00596AE8" w:rsidTr="008825B3">
        <w:tc>
          <w:tcPr>
            <w:tcW w:w="3070" w:type="dxa"/>
          </w:tcPr>
          <w:p w:rsidR="00E646F1" w:rsidRPr="00596AE8" w:rsidRDefault="00E646F1" w:rsidP="008825B3">
            <w:pPr>
              <w:spacing w:before="0" w:after="0" w:line="288" w:lineRule="auto"/>
              <w:ind w:left="0"/>
            </w:pPr>
          </w:p>
        </w:tc>
        <w:tc>
          <w:tcPr>
            <w:tcW w:w="2000" w:type="dxa"/>
          </w:tcPr>
          <w:p w:rsidR="00E646F1" w:rsidRPr="00596AE8" w:rsidRDefault="00E646F1" w:rsidP="008825B3">
            <w:pPr>
              <w:spacing w:before="0" w:after="0" w:line="288" w:lineRule="auto"/>
              <w:ind w:left="0"/>
            </w:pPr>
          </w:p>
        </w:tc>
        <w:tc>
          <w:tcPr>
            <w:tcW w:w="4002" w:type="dxa"/>
          </w:tcPr>
          <w:p w:rsidR="00E646F1" w:rsidRPr="00596AE8" w:rsidRDefault="00E646F1" w:rsidP="008825B3">
            <w:pPr>
              <w:spacing w:before="0" w:after="0" w:line="288" w:lineRule="auto"/>
              <w:ind w:left="0"/>
              <w:jc w:val="left"/>
              <w:rPr>
                <w:color w:val="0070C0"/>
              </w:rPr>
            </w:pPr>
            <w:r>
              <w:rPr>
                <w:color w:val="0070C0"/>
              </w:rPr>
              <w:t xml:space="preserve">Cf. </w:t>
            </w:r>
            <w:r w:rsidRPr="00596AE8">
              <w:rPr>
                <w:color w:val="0070C0"/>
              </w:rPr>
              <w:t>article 4.6.2.1 du CCAP du marché cadre</w:t>
            </w:r>
          </w:p>
        </w:tc>
      </w:tr>
    </w:tbl>
    <w:p w:rsidR="00D47D3C" w:rsidRDefault="00D47D3C" w:rsidP="00D47D3C">
      <w:pPr>
        <w:overflowPunct/>
        <w:autoSpaceDE/>
        <w:autoSpaceDN/>
        <w:adjustRightInd/>
        <w:spacing w:before="0" w:after="0" w:line="288" w:lineRule="auto"/>
        <w:ind w:left="0"/>
        <w:textAlignment w:val="auto"/>
        <w:rPr>
          <w:lang w:eastAsia="fr-FR"/>
        </w:rPr>
      </w:pPr>
    </w:p>
    <w:p w:rsidR="00DE499B" w:rsidRPr="004E167F" w:rsidRDefault="00DE499B"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6</w:t>
      </w:r>
      <w:r w:rsidRPr="004E167F">
        <w:rPr>
          <w:b/>
          <w:u w:val="single"/>
          <w:lang w:eastAsia="fr-FR"/>
        </w:rPr>
        <w:t xml:space="preserve"> – PAIEMENTS</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L’acheteur public se libérera des sommes dues au titre du présent marché subséquent en en faisant porter le montant au crédit du compte spécifié dans le marché cadre.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sidR="00DE499B">
        <w:rPr>
          <w:b/>
          <w:u w:val="single"/>
          <w:lang w:eastAsia="fr-FR"/>
        </w:rPr>
        <w:t>7</w:t>
      </w:r>
      <w:r w:rsidRPr="004E167F">
        <w:rPr>
          <w:b/>
          <w:u w:val="single"/>
          <w:lang w:eastAsia="fr-FR"/>
        </w:rPr>
        <w:t xml:space="preserve"> – AVANCE</w:t>
      </w:r>
    </w:p>
    <w:p w:rsidR="004E167F" w:rsidRPr="004E167F" w:rsidRDefault="004E167F" w:rsidP="004E167F">
      <w:pPr>
        <w:overflowPunct/>
        <w:autoSpaceDE/>
        <w:autoSpaceDN/>
        <w:adjustRightInd/>
        <w:spacing w:before="0" w:after="0" w:line="288" w:lineRule="auto"/>
        <w:ind w:left="0"/>
        <w:textAlignment w:val="auto"/>
        <w:rPr>
          <w:lang w:eastAsia="fr-FR"/>
        </w:rPr>
      </w:pP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1343077762"/>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sidRPr="004E167F">
        <w:rPr>
          <w:lang w:eastAsia="fr-FR"/>
        </w:rPr>
        <w:t xml:space="preserve">  </w:t>
      </w:r>
      <w:r w:rsidR="00F7651A" w:rsidRPr="00D47D3C">
        <w:rPr>
          <w:lang w:eastAsia="fr-FR"/>
        </w:rPr>
        <w:t>Sans objet. Aucune avance ne sera versée au titre du présent marché.</w:t>
      </w:r>
    </w:p>
    <w:p w:rsidR="00F7651A" w:rsidRPr="004E167F" w:rsidRDefault="001D7DFB" w:rsidP="00F7651A">
      <w:pPr>
        <w:overflowPunct/>
        <w:autoSpaceDE/>
        <w:autoSpaceDN/>
        <w:adjustRightInd/>
        <w:spacing w:before="0" w:after="0" w:line="288" w:lineRule="auto"/>
        <w:ind w:left="0"/>
        <w:textAlignment w:val="auto"/>
        <w:rPr>
          <w:lang w:eastAsia="fr-FR"/>
        </w:rPr>
      </w:pPr>
      <w:sdt>
        <w:sdtPr>
          <w:rPr>
            <w:lang w:eastAsia="fr-FR"/>
          </w:rPr>
          <w:id w:val="-1968193700"/>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Pr>
          <w:lang w:eastAsia="fr-FR"/>
        </w:rPr>
        <w:t xml:space="preserve"> </w:t>
      </w:r>
      <w:r w:rsidR="00F7651A" w:rsidRPr="00D47D3C">
        <w:rPr>
          <w:lang w:eastAsia="fr-FR"/>
        </w:rPr>
        <w:t xml:space="preserve">Le titulaire pourra bénéficier d’une avance d’un montant maximal correspondant à </w:t>
      </w:r>
      <w:r w:rsidR="00F7651A" w:rsidRPr="00D47D3C">
        <w:rPr>
          <w:color w:val="0070C0"/>
          <w:lang w:eastAsia="fr-FR"/>
        </w:rPr>
        <w:t>5</w:t>
      </w:r>
      <w:r w:rsidR="00F7651A" w:rsidRPr="00D47D3C">
        <w:rPr>
          <w:lang w:eastAsia="fr-FR"/>
        </w:rPr>
        <w:t xml:space="preserve"> % du montant </w:t>
      </w:r>
      <w:r w:rsidR="00F7651A">
        <w:rPr>
          <w:lang w:eastAsia="fr-FR"/>
        </w:rPr>
        <w:t>du montant du marché subséquent</w:t>
      </w:r>
      <w:r w:rsidR="00F7651A" w:rsidRPr="00D47D3C">
        <w:rPr>
          <w:lang w:eastAsia="fr-FR"/>
        </w:rPr>
        <w:t>, dans les conditions fixées à l’article 8.4 du CCAP</w:t>
      </w:r>
      <w:r w:rsidR="00F7651A">
        <w:rPr>
          <w:lang w:eastAsia="fr-FR"/>
        </w:rPr>
        <w:t xml:space="preserve"> du marché cadre</w:t>
      </w:r>
      <w:r w:rsidR="00F7651A" w:rsidRPr="00D47D3C">
        <w:rPr>
          <w:lang w:eastAsia="fr-FR"/>
        </w:rPr>
        <w:t>.</w:t>
      </w:r>
    </w:p>
    <w:p w:rsidR="00F7651A" w:rsidRPr="004E167F" w:rsidRDefault="00F7651A" w:rsidP="00F7651A">
      <w:pPr>
        <w:overflowPunct/>
        <w:autoSpaceDE/>
        <w:autoSpaceDN/>
        <w:adjustRightInd/>
        <w:spacing w:before="0" w:after="0" w:line="288" w:lineRule="auto"/>
        <w:ind w:left="0"/>
        <w:textAlignment w:val="auto"/>
        <w:rPr>
          <w:b/>
          <w:u w:val="single"/>
          <w:lang w:eastAsia="fr-FR"/>
        </w:rPr>
      </w:pPr>
    </w:p>
    <w:p w:rsidR="00F7651A" w:rsidRPr="00864BE4" w:rsidRDefault="00F7651A" w:rsidP="00F7651A">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864BE4">
        <w:rPr>
          <w:lang w:eastAsia="fr-FR"/>
        </w:rPr>
        <w:t xml:space="preserve">Je demande le versement de cette avance </w:t>
      </w:r>
      <w:r w:rsidR="00963B18">
        <w:rPr>
          <w:lang w:eastAsia="fr-FR"/>
        </w:rPr>
        <w:t xml:space="preserve">à hauteur de …. % </w:t>
      </w:r>
      <w:r w:rsidRPr="00864BE4">
        <w:rPr>
          <w:lang w:eastAsia="fr-FR"/>
        </w:rPr>
        <w:t>et produirai une caution personnelle et solidaire en contrepartie si elle est exigée conformément à l’article 8.4.2 du CCAP.</w:t>
      </w:r>
    </w:p>
    <w:p w:rsidR="00F7651A" w:rsidRPr="00864BE4" w:rsidRDefault="00F7651A" w:rsidP="00F7651A">
      <w:pPr>
        <w:spacing w:before="0" w:after="0" w:line="288" w:lineRule="auto"/>
        <w:ind w:left="0"/>
        <w:jc w:val="left"/>
        <w:textAlignment w:val="auto"/>
        <w:rPr>
          <w:lang w:eastAsia="fr-FR"/>
        </w:rPr>
      </w:pPr>
      <w:r w:rsidRPr="00D47D3C">
        <w:rPr>
          <w:rFonts w:ascii="MS Gothic" w:eastAsia="MS Gothic" w:hAnsi="MS Gothic" w:cs="MS Gothic" w:hint="eastAsia"/>
          <w:lang w:eastAsia="fr-FR"/>
        </w:rPr>
        <w:t>☐</w:t>
      </w:r>
      <w:r>
        <w:rPr>
          <w:rFonts w:ascii="MS Gothic" w:eastAsia="MS Gothic" w:hAnsi="MS Gothic" w:cs="MS Gothic"/>
          <w:lang w:eastAsia="fr-FR"/>
        </w:rPr>
        <w:t xml:space="preserve"> </w:t>
      </w:r>
      <w:r w:rsidRPr="00864BE4">
        <w:rPr>
          <w:lang w:eastAsia="fr-FR"/>
        </w:rPr>
        <w:t>Je refuse le versement de cette avance.</w:t>
      </w:r>
    </w:p>
    <w:p w:rsidR="00F7651A" w:rsidRPr="00864BE4" w:rsidRDefault="00F7651A" w:rsidP="00F7651A">
      <w:pPr>
        <w:spacing w:before="0" w:after="0" w:line="288" w:lineRule="auto"/>
        <w:ind w:left="0"/>
        <w:jc w:val="left"/>
        <w:textAlignment w:val="auto"/>
        <w:rPr>
          <w:lang w:eastAsia="fr-FR"/>
        </w:rPr>
      </w:pPr>
      <w:r w:rsidRPr="00864BE4">
        <w:rPr>
          <w:lang w:eastAsia="fr-FR"/>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DF0968" w:rsidRPr="004E167F" w:rsidRDefault="00DF0968" w:rsidP="004E167F">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p>
    <w:p w:rsidR="00F7651A" w:rsidRPr="004E167F" w:rsidRDefault="00F7651A" w:rsidP="00F7651A">
      <w:pPr>
        <w:overflowPunct/>
        <w:autoSpaceDE/>
        <w:autoSpaceDN/>
        <w:adjustRightInd/>
        <w:spacing w:before="0" w:after="0" w:line="288" w:lineRule="auto"/>
        <w:ind w:left="0"/>
        <w:textAlignment w:val="auto"/>
        <w:rPr>
          <w:b/>
          <w:u w:val="single"/>
          <w:lang w:eastAsia="fr-FR"/>
        </w:rPr>
      </w:pPr>
      <w:r w:rsidRPr="004E167F">
        <w:rPr>
          <w:b/>
          <w:u w:val="single"/>
          <w:lang w:eastAsia="fr-FR"/>
        </w:rPr>
        <w:t xml:space="preserve">ARTICLE </w:t>
      </w:r>
      <w:r>
        <w:rPr>
          <w:b/>
          <w:u w:val="single"/>
          <w:lang w:eastAsia="fr-FR"/>
        </w:rPr>
        <w:t>8</w:t>
      </w:r>
      <w:r w:rsidRPr="004E167F">
        <w:rPr>
          <w:b/>
          <w:u w:val="single"/>
          <w:lang w:eastAsia="fr-FR"/>
        </w:rPr>
        <w:t xml:space="preserve"> – A</w:t>
      </w:r>
      <w:r>
        <w:rPr>
          <w:b/>
          <w:u w:val="single"/>
          <w:lang w:eastAsia="fr-FR"/>
        </w:rPr>
        <w:t>NNEXES AU PRESENT MARCHE SUBSEQUENT</w:t>
      </w:r>
    </w:p>
    <w:p w:rsidR="00F7651A" w:rsidRDefault="00F7651A" w:rsidP="00F7651A">
      <w:pPr>
        <w:overflowPunct/>
        <w:autoSpaceDE/>
        <w:autoSpaceDN/>
        <w:adjustRightInd/>
        <w:spacing w:before="0" w:after="0" w:line="288" w:lineRule="auto"/>
        <w:ind w:left="0"/>
        <w:textAlignment w:val="auto"/>
        <w:rPr>
          <w:rFonts w:ascii="MS Gothic" w:eastAsia="MS Gothic" w:hAnsi="MS Gothic" w:cs="MS Gothic"/>
          <w:lang w:eastAsia="fr-FR"/>
        </w:rPr>
      </w:pP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1698588029"/>
          <w14:checkbox>
            <w14:checked w14:val="0"/>
            <w14:checkedState w14:val="2612" w14:font="MS Gothic"/>
            <w14:uncheckedState w14:val="2610" w14:font="MS Gothic"/>
          </w14:checkbox>
        </w:sdtPr>
        <w:sdtEndPr/>
        <w:sdtContent>
          <w:r w:rsidR="00F7651A">
            <w:rPr>
              <w:rFonts w:ascii="MS Gothic" w:eastAsia="MS Gothic" w:hAnsi="MS Gothic" w:hint="eastAsia"/>
              <w:lang w:eastAsia="fr-FR"/>
            </w:rPr>
            <w:t>☐</w:t>
          </w:r>
        </w:sdtContent>
      </w:sdt>
      <w:r w:rsidR="00F7651A">
        <w:rPr>
          <w:lang w:eastAsia="fr-FR"/>
        </w:rPr>
        <w:t xml:space="preserve"> </w:t>
      </w:r>
      <w:r w:rsidR="00F7651A" w:rsidRPr="00D47D3C">
        <w:rPr>
          <w:lang w:eastAsia="fr-FR"/>
        </w:rPr>
        <w:t>Sans objet.</w:t>
      </w: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580454517"/>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Pr>
          <w:lang w:eastAsia="fr-FR"/>
        </w:rPr>
        <w:t xml:space="preserve"> Bordereau des prix unitaires</w:t>
      </w:r>
      <w:r w:rsidR="00F7651A" w:rsidRPr="00D47D3C">
        <w:rPr>
          <w:lang w:eastAsia="fr-FR"/>
        </w:rPr>
        <w:t>.</w:t>
      </w: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162239198"/>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Pr>
          <w:lang w:eastAsia="fr-FR"/>
        </w:rPr>
        <w:t xml:space="preserve"> Détail estimatif</w:t>
      </w:r>
      <w:r w:rsidR="00F7651A" w:rsidRPr="00D47D3C">
        <w:rPr>
          <w:lang w:eastAsia="fr-FR"/>
        </w:rPr>
        <w:t>.</w:t>
      </w: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127321893"/>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Pr>
          <w:lang w:eastAsia="fr-FR"/>
        </w:rPr>
        <w:t xml:space="preserve"> Décomposition du prix global et forfaitaire</w:t>
      </w:r>
      <w:r w:rsidR="00F7651A" w:rsidRPr="00D47D3C">
        <w:rPr>
          <w:lang w:eastAsia="fr-FR"/>
        </w:rPr>
        <w:t>.</w:t>
      </w:r>
    </w:p>
    <w:p w:rsidR="00F7651A" w:rsidRPr="00D47D3C" w:rsidRDefault="001D7DFB" w:rsidP="00F7651A">
      <w:pPr>
        <w:overflowPunct/>
        <w:autoSpaceDE/>
        <w:autoSpaceDN/>
        <w:adjustRightInd/>
        <w:spacing w:before="0" w:after="0" w:line="288" w:lineRule="auto"/>
        <w:ind w:left="0"/>
        <w:textAlignment w:val="auto"/>
        <w:rPr>
          <w:lang w:eastAsia="fr-FR"/>
        </w:rPr>
      </w:pPr>
      <w:sdt>
        <w:sdtPr>
          <w:rPr>
            <w:lang w:eastAsia="fr-FR"/>
          </w:rPr>
          <w:id w:val="-307245726"/>
          <w14:checkbox>
            <w14:checked w14:val="0"/>
            <w14:checkedState w14:val="2612" w14:font="MS Gothic"/>
            <w14:uncheckedState w14:val="2610" w14:font="MS Gothic"/>
          </w14:checkbox>
        </w:sdtPr>
        <w:sdtEndPr/>
        <w:sdtContent>
          <w:r w:rsidR="00F7651A" w:rsidRPr="004E167F">
            <w:rPr>
              <w:rFonts w:eastAsia="MS Gothic" w:hint="eastAsia"/>
              <w:lang w:eastAsia="fr-FR"/>
            </w:rPr>
            <w:t>☐</w:t>
          </w:r>
        </w:sdtContent>
      </w:sdt>
      <w:r w:rsidR="00F7651A">
        <w:rPr>
          <w:lang w:eastAsia="fr-FR"/>
        </w:rPr>
        <w:t xml:space="preserve"> Mémoire technique complémentaire</w:t>
      </w:r>
      <w:r w:rsidR="00F7651A" w:rsidRPr="00D47D3C">
        <w:rPr>
          <w:lang w:eastAsia="fr-FR"/>
        </w:rPr>
        <w:t>.</w:t>
      </w:r>
    </w:p>
    <w:p w:rsidR="00F7651A" w:rsidRDefault="00F7651A" w:rsidP="00F7651A">
      <w:pPr>
        <w:overflowPunct/>
        <w:autoSpaceDE/>
        <w:autoSpaceDN/>
        <w:adjustRightInd/>
        <w:spacing w:before="0" w:after="0" w:line="288" w:lineRule="auto"/>
        <w:ind w:left="0"/>
        <w:textAlignment w:val="auto"/>
        <w:rPr>
          <w:b/>
          <w:u w:val="single"/>
          <w:lang w:eastAsia="fr-FR"/>
        </w:rPr>
      </w:pPr>
    </w:p>
    <w:p w:rsidR="00F7651A" w:rsidRPr="004E167F" w:rsidRDefault="00F7651A" w:rsidP="00F7651A">
      <w:pPr>
        <w:overflowPunct/>
        <w:autoSpaceDE/>
        <w:autoSpaceDN/>
        <w:adjustRightInd/>
        <w:spacing w:before="0" w:after="0" w:line="288" w:lineRule="auto"/>
        <w:ind w:left="0"/>
        <w:textAlignment w:val="auto"/>
        <w:rPr>
          <w:b/>
          <w:u w:val="single"/>
          <w:lang w:eastAsia="fr-FR"/>
        </w:rPr>
      </w:pPr>
    </w:p>
    <w:p w:rsidR="004E167F" w:rsidRPr="004E167F" w:rsidRDefault="004E167F" w:rsidP="004E167F">
      <w:pPr>
        <w:overflowPunct/>
        <w:autoSpaceDE/>
        <w:autoSpaceDN/>
        <w:adjustRightInd/>
        <w:spacing w:before="0" w:after="0" w:line="288" w:lineRule="auto"/>
        <w:ind w:left="0"/>
        <w:textAlignment w:val="auto"/>
        <w:rPr>
          <w:b/>
          <w:u w:val="single"/>
          <w:lang w:eastAsia="fr-FR"/>
        </w:rPr>
      </w:pPr>
      <w:r w:rsidRPr="004E167F">
        <w:rPr>
          <w:b/>
          <w:u w:val="single"/>
          <w:lang w:eastAsia="fr-FR"/>
        </w:rPr>
        <w:t>SIGNATURE DE L’OFFRE</w:t>
      </w:r>
    </w:p>
    <w:p w:rsidR="004E167F" w:rsidRPr="004E167F" w:rsidRDefault="004E167F" w:rsidP="004E167F">
      <w:pPr>
        <w:overflowPunct/>
        <w:autoSpaceDE/>
        <w:autoSpaceDN/>
        <w:adjustRightInd/>
        <w:spacing w:before="0" w:after="0" w:line="288" w:lineRule="auto"/>
        <w:ind w:left="0"/>
        <w:textAlignment w:val="auto"/>
        <w:rPr>
          <w:lang w:eastAsia="fr-FR"/>
        </w:rPr>
      </w:pPr>
    </w:p>
    <w:p w:rsidR="004E167F" w:rsidRDefault="004E167F" w:rsidP="004E167F">
      <w:pPr>
        <w:overflowPunct/>
        <w:autoSpaceDE/>
        <w:autoSpaceDN/>
        <w:adjustRightInd/>
        <w:spacing w:before="0" w:after="0" w:line="288" w:lineRule="auto"/>
        <w:ind w:left="0"/>
        <w:textAlignment w:val="auto"/>
        <w:rPr>
          <w:lang w:eastAsia="fr-FR"/>
        </w:rPr>
      </w:pPr>
      <w:r w:rsidRPr="004E167F">
        <w:rPr>
          <w:lang w:eastAsia="fr-FR"/>
        </w:rPr>
        <w:t>J'affirme (nous affirmons) sous peine de résiliation du marché cadre que je ne tombe pas (nous ne tombons pas) sous le coup des exclusions et interdictions découlant de l'article 14-3 de la délibération n° 424 du 20 mars 2019 modifiée.</w:t>
      </w:r>
    </w:p>
    <w:p w:rsidR="003C457F" w:rsidRPr="004E167F" w:rsidRDefault="003C457F" w:rsidP="004E167F">
      <w:pPr>
        <w:overflowPunct/>
        <w:autoSpaceDE/>
        <w:autoSpaceDN/>
        <w:adjustRightInd/>
        <w:spacing w:before="0" w:after="0" w:line="288" w:lineRule="auto"/>
        <w:ind w:left="0"/>
        <w:textAlignment w:val="auto"/>
        <w:rPr>
          <w:lang w:eastAsia="fr-FR"/>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4E167F" w:rsidRPr="004E167F" w:rsidTr="001D2CE2">
        <w:tc>
          <w:tcPr>
            <w:tcW w:w="4424"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LE SOUMISSIONNAIRE (1)</w:t>
            </w:r>
          </w:p>
        </w:tc>
        <w:tc>
          <w:tcPr>
            <w:tcW w:w="818"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Fait à</w:t>
            </w:r>
          </w:p>
        </w:tc>
        <w:tc>
          <w:tcPr>
            <w:tcW w:w="2014"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c>
          <w:tcPr>
            <w:tcW w:w="565" w:type="dxa"/>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r w:rsidRPr="004E167F">
              <w:rPr>
                <w:lang w:eastAsia="fr-FR"/>
              </w:rPr>
              <w:t>, le</w:t>
            </w:r>
          </w:p>
        </w:tc>
        <w:tc>
          <w:tcPr>
            <w:tcW w:w="1251" w:type="dxa"/>
            <w:tcBorders>
              <w:bottom w:val="single" w:sz="6" w:space="0" w:color="auto"/>
            </w:tcBorders>
          </w:tcPr>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tc>
      </w:tr>
    </w:tbl>
    <w:p w:rsidR="004E167F" w:rsidRPr="004E167F" w:rsidRDefault="004E167F" w:rsidP="004E167F">
      <w:pPr>
        <w:keepNext/>
        <w:keepLines/>
        <w:overflowPunct/>
        <w:autoSpaceDE/>
        <w:autoSpaceDN/>
        <w:adjustRightInd/>
        <w:spacing w:before="0" w:after="0" w:line="288" w:lineRule="auto"/>
        <w:ind w:left="0"/>
        <w:textAlignment w:val="auto"/>
        <w:rPr>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p w:rsidR="004E167F" w:rsidRPr="004E167F" w:rsidRDefault="004E167F" w:rsidP="004E167F">
      <w:pPr>
        <w:keepNext/>
        <w:keepLines/>
        <w:overflowPunct/>
        <w:autoSpaceDE/>
        <w:autoSpaceDN/>
        <w:adjustRightInd/>
        <w:spacing w:before="0" w:after="0"/>
        <w:ind w:left="0"/>
        <w:textAlignment w:val="auto"/>
        <w:rPr>
          <w:sz w:val="24"/>
          <w:szCs w:val="24"/>
          <w:lang w:eastAsia="fr-FR"/>
        </w:rPr>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4E167F" w:rsidRPr="004E167F" w:rsidTr="001D2CE2">
        <w:tc>
          <w:tcPr>
            <w:tcW w:w="9426" w:type="dxa"/>
            <w:tcBorders>
              <w:top w:val="single" w:sz="6" w:space="0" w:color="auto"/>
            </w:tcBorders>
          </w:tcPr>
          <w:p w:rsidR="004E167F" w:rsidRPr="004E167F" w:rsidRDefault="004E167F" w:rsidP="004E167F">
            <w:pPr>
              <w:keepNext/>
              <w:keepLines/>
              <w:overflowPunct/>
              <w:autoSpaceDE/>
              <w:autoSpaceDN/>
              <w:adjustRightInd/>
              <w:spacing w:before="0" w:after="0"/>
              <w:ind w:left="284" w:hanging="284"/>
              <w:textAlignment w:val="auto"/>
              <w:rPr>
                <w:sz w:val="16"/>
                <w:szCs w:val="24"/>
                <w:lang w:eastAsia="fr-FR"/>
              </w:rPr>
            </w:pPr>
            <w:r w:rsidRPr="004E167F">
              <w:rPr>
                <w:sz w:val="16"/>
                <w:szCs w:val="24"/>
                <w:lang w:eastAsia="fr-FR"/>
              </w:rPr>
              <w:t xml:space="preserve">(1) Le nom de la personne habilitée à représenter l’entreprise ayant apposé sa signature est </w:t>
            </w:r>
            <w:proofErr w:type="gramStart"/>
            <w:r w:rsidRPr="004E167F">
              <w:rPr>
                <w:sz w:val="16"/>
                <w:szCs w:val="24"/>
                <w:lang w:eastAsia="fr-FR"/>
              </w:rPr>
              <w:t>reproduit</w:t>
            </w:r>
            <w:proofErr w:type="gramEnd"/>
            <w:r w:rsidRPr="004E167F">
              <w:rPr>
                <w:sz w:val="16"/>
                <w:szCs w:val="24"/>
                <w:lang w:eastAsia="fr-FR"/>
              </w:rPr>
              <w:t xml:space="preserve"> en lettres capitales précédé de la mention manuscrite « LU ET ACCEPTE »</w:t>
            </w:r>
          </w:p>
        </w:tc>
      </w:tr>
    </w:tbl>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sz w:val="21"/>
          <w:szCs w:val="21"/>
          <w:u w:val="single"/>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ACCEPTATION DE L’OFFRE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Approuvé par le représentant de l’acheteur public,</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Nouméa, le</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BD1887" w:rsidRPr="00BD1887" w:rsidRDefault="00BD1887" w:rsidP="00BD1887">
      <w:pPr>
        <w:overflowPunct/>
        <w:autoSpaceDE/>
        <w:autoSpaceDN/>
        <w:adjustRightInd/>
        <w:spacing w:before="0" w:after="0"/>
        <w:ind w:left="0"/>
        <w:textAlignment w:val="auto"/>
        <w:rPr>
          <w:lang w:eastAsia="fr-FR"/>
        </w:rPr>
      </w:pPr>
    </w:p>
    <w:p w:rsidR="00F7651A" w:rsidRPr="00BD1887" w:rsidRDefault="001D7DFB" w:rsidP="00F7651A">
      <w:pPr>
        <w:overflowPunct/>
        <w:autoSpaceDE/>
        <w:autoSpaceDN/>
        <w:adjustRightInd/>
        <w:spacing w:before="0" w:after="0"/>
        <w:ind w:left="0"/>
        <w:textAlignment w:val="auto"/>
        <w:rPr>
          <w:lang w:eastAsia="fr-FR"/>
        </w:rPr>
      </w:pPr>
      <w:sdt>
        <w:sdtPr>
          <w:rPr>
            <w:lang w:eastAsia="fr-FR"/>
          </w:rPr>
          <w:id w:val="1350144444"/>
          <w14:checkbox>
            <w14:checked w14:val="0"/>
            <w14:checkedState w14:val="2612" w14:font="MS Gothic"/>
            <w14:uncheckedState w14:val="2610" w14:font="MS Gothic"/>
          </w14:checkbox>
        </w:sdtPr>
        <w:sdtEndPr/>
        <w:sdtContent>
          <w:r w:rsidR="00F7651A">
            <w:rPr>
              <w:rFonts w:ascii="MS Gothic" w:eastAsia="MS Gothic" w:hAnsi="MS Gothic" w:hint="eastAsia"/>
              <w:lang w:eastAsia="fr-FR"/>
            </w:rPr>
            <w:t>☐</w:t>
          </w:r>
        </w:sdtContent>
      </w:sdt>
      <w:r w:rsidR="00F7651A">
        <w:rPr>
          <w:lang w:eastAsia="fr-FR"/>
        </w:rPr>
        <w:t xml:space="preserve"> </w:t>
      </w:r>
      <w:r w:rsidR="00F7651A" w:rsidRPr="00BD1887">
        <w:rPr>
          <w:lang w:eastAsia="fr-FR"/>
        </w:rPr>
        <w:t>Marché alloti :</w:t>
      </w:r>
    </w:p>
    <w:p w:rsidR="00FB1977" w:rsidRPr="00FB1977" w:rsidRDefault="00FB1977" w:rsidP="00FB1977">
      <w:pPr>
        <w:overflowPunct/>
        <w:autoSpaceDE/>
        <w:autoSpaceDN/>
        <w:adjustRightInd/>
        <w:spacing w:before="0" w:after="0"/>
        <w:ind w:left="0"/>
        <w:textAlignment w:val="auto"/>
        <w:rPr>
          <w:lang w:eastAsia="fr-FR"/>
        </w:rPr>
      </w:pPr>
      <w:r w:rsidRPr="00FB1977">
        <w:rPr>
          <w:lang w:eastAsia="fr-FR"/>
        </w:rPr>
        <w:t xml:space="preserve">Attribution du lot </w:t>
      </w:r>
      <w:r w:rsidRPr="00FB1977">
        <w:rPr>
          <w:color w:val="0070C0"/>
          <w:lang w:eastAsia="fr-FR"/>
        </w:rPr>
        <w:t>1</w:t>
      </w:r>
      <w:r w:rsidRPr="00FB1977">
        <w:rPr>
          <w:lang w:eastAsia="fr-FR"/>
        </w:rPr>
        <w:t xml:space="preserve"> :</w:t>
      </w:r>
      <w:r w:rsidRPr="00FB1977">
        <w:rPr>
          <w:lang w:eastAsia="fr-FR"/>
        </w:rPr>
        <w:tab/>
      </w:r>
      <w:r w:rsidRPr="00FB1977">
        <w:rPr>
          <w:lang w:eastAsia="fr-FR"/>
        </w:rPr>
        <w:tab/>
        <w:t xml:space="preserve">OUI </w:t>
      </w:r>
      <w:r w:rsidRPr="00FB1977">
        <w:rPr>
          <w:rFonts w:ascii="MS Gothic" w:eastAsia="MS Gothic" w:hAnsi="MS Gothic" w:cs="MS Gothic" w:hint="eastAsia"/>
          <w:lang w:eastAsia="fr-FR"/>
        </w:rPr>
        <w:t>☐</w:t>
      </w:r>
      <w:r w:rsidRPr="00FB1977">
        <w:rPr>
          <w:lang w:eastAsia="fr-FR"/>
        </w:rPr>
        <w:tab/>
      </w:r>
      <w:r w:rsidRPr="00FB1977">
        <w:rPr>
          <w:lang w:eastAsia="fr-FR"/>
        </w:rPr>
        <w:tab/>
        <w:t xml:space="preserve">NON </w:t>
      </w:r>
      <w:r w:rsidRPr="00FB1977">
        <w:rPr>
          <w:rFonts w:ascii="MS Gothic" w:eastAsia="MS Gothic" w:hAnsi="MS Gothic" w:cs="MS Gothic" w:hint="eastAsia"/>
          <w:lang w:eastAsia="fr-FR"/>
        </w:rPr>
        <w:t>☐</w:t>
      </w:r>
      <w:r w:rsidRPr="00FB1977">
        <w:rPr>
          <w:lang w:eastAsia="fr-FR"/>
        </w:rPr>
        <w:t xml:space="preserve"> </w:t>
      </w:r>
    </w:p>
    <w:p w:rsidR="00FB1977" w:rsidRPr="00FB1977" w:rsidRDefault="00FB1977" w:rsidP="00FB1977">
      <w:pPr>
        <w:overflowPunct/>
        <w:autoSpaceDE/>
        <w:autoSpaceDN/>
        <w:adjustRightInd/>
        <w:spacing w:before="0" w:after="0"/>
        <w:ind w:left="0"/>
        <w:textAlignment w:val="auto"/>
        <w:rPr>
          <w:lang w:eastAsia="fr-FR"/>
        </w:rPr>
      </w:pPr>
      <w:r w:rsidRPr="00FB1977">
        <w:rPr>
          <w:lang w:eastAsia="fr-FR"/>
        </w:rPr>
        <w:t xml:space="preserve">Attribution du lot </w:t>
      </w:r>
      <w:r w:rsidRPr="00FB1977">
        <w:rPr>
          <w:color w:val="0070C0"/>
          <w:lang w:eastAsia="fr-FR"/>
        </w:rPr>
        <w:t>2</w:t>
      </w:r>
      <w:r w:rsidRPr="00FB1977">
        <w:rPr>
          <w:lang w:eastAsia="fr-FR"/>
        </w:rPr>
        <w:t xml:space="preserve"> :</w:t>
      </w:r>
      <w:r w:rsidRPr="00FB1977">
        <w:rPr>
          <w:lang w:eastAsia="fr-FR"/>
        </w:rPr>
        <w:tab/>
      </w:r>
      <w:r w:rsidRPr="00FB1977">
        <w:rPr>
          <w:lang w:eastAsia="fr-FR"/>
        </w:rPr>
        <w:tab/>
        <w:t xml:space="preserve">OUI </w:t>
      </w:r>
      <w:r w:rsidRPr="00FB1977">
        <w:rPr>
          <w:rFonts w:ascii="MS Gothic" w:eastAsia="MS Gothic" w:hAnsi="MS Gothic" w:cs="MS Gothic" w:hint="eastAsia"/>
          <w:lang w:eastAsia="fr-FR"/>
        </w:rPr>
        <w:t>☐</w:t>
      </w:r>
      <w:r w:rsidRPr="00FB1977">
        <w:rPr>
          <w:lang w:eastAsia="fr-FR"/>
        </w:rPr>
        <w:tab/>
      </w:r>
      <w:r w:rsidRPr="00FB1977">
        <w:rPr>
          <w:lang w:eastAsia="fr-FR"/>
        </w:rPr>
        <w:tab/>
        <w:t xml:space="preserve">NON </w:t>
      </w:r>
      <w:r w:rsidRPr="00FB1977">
        <w:rPr>
          <w:rFonts w:ascii="MS Gothic" w:eastAsia="MS Gothic" w:hAnsi="MS Gothic" w:cs="MS Gothic" w:hint="eastAsia"/>
          <w:lang w:eastAsia="fr-FR"/>
        </w:rPr>
        <w:t>☐</w:t>
      </w:r>
      <w:r w:rsidRPr="00FB1977">
        <w:rPr>
          <w:lang w:eastAsia="fr-FR"/>
        </w:rPr>
        <w:t xml:space="preserve"> </w:t>
      </w:r>
    </w:p>
    <w:p w:rsidR="00FB1977" w:rsidRPr="00FB1977" w:rsidRDefault="00FB1977" w:rsidP="00FB1977">
      <w:pPr>
        <w:overflowPunct/>
        <w:autoSpaceDE/>
        <w:autoSpaceDN/>
        <w:adjustRightInd/>
        <w:spacing w:before="0" w:after="0"/>
        <w:ind w:left="0"/>
        <w:textAlignment w:val="auto"/>
        <w:rPr>
          <w:lang w:eastAsia="fr-FR"/>
        </w:rPr>
      </w:pPr>
      <w:r w:rsidRPr="00FB1977">
        <w:rPr>
          <w:lang w:eastAsia="fr-FR"/>
        </w:rPr>
        <w:t xml:space="preserve">Attribution du lot </w:t>
      </w:r>
      <w:r w:rsidRPr="00FB1977">
        <w:rPr>
          <w:color w:val="0070C0"/>
          <w:lang w:eastAsia="fr-FR"/>
        </w:rPr>
        <w:t>3</w:t>
      </w:r>
      <w:r w:rsidRPr="00FB1977">
        <w:rPr>
          <w:lang w:eastAsia="fr-FR"/>
        </w:rPr>
        <w:t xml:space="preserve"> :</w:t>
      </w:r>
      <w:r w:rsidRPr="00FB1977">
        <w:rPr>
          <w:lang w:eastAsia="fr-FR"/>
        </w:rPr>
        <w:tab/>
      </w:r>
      <w:r w:rsidRPr="00FB1977">
        <w:rPr>
          <w:lang w:eastAsia="fr-FR"/>
        </w:rPr>
        <w:tab/>
        <w:t xml:space="preserve">OUI </w:t>
      </w:r>
      <w:r w:rsidRPr="00FB1977">
        <w:rPr>
          <w:rFonts w:ascii="MS Gothic" w:eastAsia="MS Gothic" w:hAnsi="MS Gothic" w:cs="MS Gothic" w:hint="eastAsia"/>
          <w:lang w:eastAsia="fr-FR"/>
        </w:rPr>
        <w:t>☐</w:t>
      </w:r>
      <w:r w:rsidRPr="00FB1977">
        <w:rPr>
          <w:lang w:eastAsia="fr-FR"/>
        </w:rPr>
        <w:tab/>
      </w:r>
      <w:r w:rsidRPr="00FB1977">
        <w:rPr>
          <w:lang w:eastAsia="fr-FR"/>
        </w:rPr>
        <w:tab/>
        <w:t xml:space="preserve">NON </w:t>
      </w:r>
      <w:r w:rsidRPr="00FB1977">
        <w:rPr>
          <w:rFonts w:ascii="MS Gothic" w:eastAsia="MS Gothic" w:hAnsi="MS Gothic" w:cs="MS Gothic" w:hint="eastAsia"/>
          <w:lang w:eastAsia="fr-FR"/>
        </w:rPr>
        <w:t>☐</w:t>
      </w:r>
      <w:r w:rsidRPr="00FB1977">
        <w:rPr>
          <w:lang w:eastAsia="fr-FR"/>
        </w:rPr>
        <w:t xml:space="preserve"> </w:t>
      </w:r>
    </w:p>
    <w:p w:rsidR="00F7651A" w:rsidRPr="00BD1887" w:rsidRDefault="00F7651A" w:rsidP="00F7651A">
      <w:pPr>
        <w:overflowPunct/>
        <w:autoSpaceDE/>
        <w:autoSpaceDN/>
        <w:adjustRightInd/>
        <w:spacing w:before="0" w:after="0"/>
        <w:ind w:left="0"/>
        <w:textAlignment w:val="auto"/>
        <w:rPr>
          <w:lang w:eastAsia="fr-FR"/>
        </w:rPr>
      </w:pPr>
    </w:p>
    <w:p w:rsidR="004E167F" w:rsidRDefault="004E167F" w:rsidP="004E167F">
      <w:pPr>
        <w:overflowPunct/>
        <w:autoSpaceDE/>
        <w:autoSpaceDN/>
        <w:adjustRightInd/>
        <w:spacing w:before="0" w:after="0"/>
        <w:ind w:left="0"/>
        <w:textAlignment w:val="auto"/>
        <w:rPr>
          <w:lang w:eastAsia="fr-FR"/>
        </w:rPr>
      </w:pPr>
    </w:p>
    <w:p w:rsidR="00F7651A" w:rsidRPr="004E167F" w:rsidRDefault="00F7651A"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line="360" w:lineRule="auto"/>
        <w:ind w:left="0"/>
        <w:textAlignment w:val="auto"/>
        <w:rPr>
          <w:b/>
          <w:u w:val="single"/>
          <w:lang w:eastAsia="fr-FR"/>
        </w:rPr>
      </w:pPr>
      <w:r w:rsidRPr="004E167F">
        <w:rPr>
          <w:b/>
          <w:u w:val="single"/>
          <w:lang w:eastAsia="fr-FR"/>
        </w:rPr>
        <w:t>NOTIFICATION DU MARCHÉ SUBSEQUENT</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Date prescrite pour le démarrage du délai </w:t>
      </w:r>
      <w:r w:rsidR="00DF0968">
        <w:rPr>
          <w:lang w:eastAsia="fr-FR"/>
        </w:rPr>
        <w:t>des prestations</w:t>
      </w:r>
      <w:r w:rsidR="006E120B">
        <w:rPr>
          <w:lang w:eastAsia="fr-FR"/>
        </w:rPr>
        <w:t xml:space="preserve"> </w:t>
      </w:r>
      <w:proofErr w:type="gramStart"/>
      <w:r w:rsidRPr="004E167F">
        <w:rPr>
          <w:lang w:eastAsia="fr-FR"/>
        </w:rPr>
        <w:t>:  _</w:t>
      </w:r>
      <w:proofErr w:type="gramEnd"/>
      <w:r w:rsidRPr="004E167F">
        <w:rPr>
          <w:lang w:eastAsia="fr-FR"/>
        </w:rPr>
        <w:t>______________</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Reçu notification du marché subséquent le (1) :</w:t>
      </w: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p>
    <w:p w:rsidR="004E167F" w:rsidRPr="004E167F" w:rsidRDefault="004E167F" w:rsidP="004E167F">
      <w:pPr>
        <w:overflowPunct/>
        <w:autoSpaceDE/>
        <w:autoSpaceDN/>
        <w:adjustRightInd/>
        <w:spacing w:before="0" w:after="0"/>
        <w:ind w:left="0"/>
        <w:textAlignment w:val="auto"/>
        <w:rPr>
          <w:lang w:eastAsia="fr-FR"/>
        </w:rPr>
      </w:pPr>
      <w:r w:rsidRPr="004E167F">
        <w:rPr>
          <w:lang w:eastAsia="fr-FR"/>
        </w:rPr>
        <w:t>Le représentant habilité du titulaire,</w:t>
      </w:r>
    </w:p>
    <w:p w:rsidR="004E167F" w:rsidRPr="004E167F" w:rsidRDefault="004E167F" w:rsidP="004E167F">
      <w:pPr>
        <w:keepNext/>
        <w:keepLines/>
        <w:pBdr>
          <w:top w:val="single" w:sz="4" w:space="1" w:color="auto"/>
        </w:pBdr>
        <w:overflowPunct/>
        <w:autoSpaceDE/>
        <w:autoSpaceDN/>
        <w:adjustRightInd/>
        <w:spacing w:before="0" w:after="0"/>
        <w:ind w:left="284" w:hanging="284"/>
        <w:textAlignment w:val="auto"/>
        <w:rPr>
          <w:sz w:val="16"/>
          <w:szCs w:val="16"/>
          <w:lang w:eastAsia="fr-FR"/>
        </w:rPr>
      </w:pPr>
      <w:r w:rsidRPr="004E167F">
        <w:rPr>
          <w:sz w:val="21"/>
          <w:szCs w:val="21"/>
          <w:lang w:eastAsia="fr-FR"/>
        </w:rPr>
        <w:t xml:space="preserve"> </w:t>
      </w:r>
      <w:r w:rsidRPr="004E167F">
        <w:rPr>
          <w:sz w:val="16"/>
          <w:szCs w:val="16"/>
          <w:lang w:eastAsia="fr-FR"/>
        </w:rPr>
        <w:t xml:space="preserve">(1) Le nom de la personne habilitée ayant apposé sa signature est </w:t>
      </w:r>
      <w:proofErr w:type="gramStart"/>
      <w:r w:rsidRPr="004E167F">
        <w:rPr>
          <w:sz w:val="16"/>
          <w:szCs w:val="16"/>
          <w:lang w:eastAsia="fr-FR"/>
        </w:rPr>
        <w:t>reproduit</w:t>
      </w:r>
      <w:proofErr w:type="gramEnd"/>
      <w:r w:rsidRPr="004E167F">
        <w:rPr>
          <w:sz w:val="16"/>
          <w:szCs w:val="16"/>
          <w:lang w:eastAsia="fr-FR"/>
        </w:rPr>
        <w:t xml:space="preserve"> en lettres capitales</w:t>
      </w:r>
    </w:p>
    <w:p w:rsidR="004E167F" w:rsidRPr="004E167F" w:rsidRDefault="004E167F" w:rsidP="004E167F">
      <w:pPr>
        <w:overflowPunct/>
        <w:autoSpaceDE/>
        <w:autoSpaceDN/>
        <w:adjustRightInd/>
        <w:spacing w:before="0" w:after="0"/>
        <w:ind w:left="0"/>
        <w:textAlignment w:val="auto"/>
        <w:rPr>
          <w:sz w:val="21"/>
          <w:szCs w:val="21"/>
          <w:lang w:eastAsia="fr-FR"/>
        </w:rPr>
      </w:pPr>
    </w:p>
    <w:p w:rsidR="004E167F" w:rsidRDefault="004E167F" w:rsidP="004E167F">
      <w:pPr>
        <w:pStyle w:val="NORM"/>
      </w:pPr>
    </w:p>
    <w:p w:rsidR="004E167F" w:rsidRDefault="004E167F" w:rsidP="004E167F">
      <w:pPr>
        <w:pStyle w:val="NORM"/>
      </w:pPr>
    </w:p>
    <w:p w:rsidR="004E167F" w:rsidRDefault="004E167F" w:rsidP="004E167F"/>
    <w:p w:rsidR="004E167F" w:rsidRDefault="004E167F" w:rsidP="004E167F">
      <w:pPr>
        <w:sectPr w:rsidR="004E167F" w:rsidSect="00C40C81">
          <w:headerReference w:type="default" r:id="rId14"/>
          <w:footerReference w:type="default" r:id="rId15"/>
          <w:headerReference w:type="first" r:id="rId16"/>
          <w:footerReference w:type="first" r:id="rId17"/>
          <w:pgSz w:w="11906" w:h="16838"/>
          <w:pgMar w:top="709" w:right="991" w:bottom="993" w:left="993" w:header="284" w:footer="455" w:gutter="0"/>
          <w:pgNumType w:start="1"/>
          <w:cols w:space="708"/>
          <w:titlePg/>
          <w:docGrid w:linePitch="360"/>
        </w:sectPr>
      </w:pPr>
    </w:p>
    <w:p w:rsidR="005F11D2" w:rsidRDefault="008147E5" w:rsidP="005F11D2">
      <w:pPr>
        <w:pStyle w:val="0ENTETE"/>
      </w:pPr>
      <w:bookmarkStart w:id="147" w:name="_Toc60324516"/>
      <w:r>
        <w:t xml:space="preserve">ANNEXE </w:t>
      </w:r>
      <w:r w:rsidR="009433EC">
        <w:t>2</w:t>
      </w:r>
      <w:r w:rsidR="005F11D2">
        <w:t xml:space="preserve"> AU CCAP : MODELE DE CAUTION PERSONNELLE ET SOLIDAIRE A PRESENTER EN CONTREPARTIE D’UNE AVANCE</w:t>
      </w:r>
      <w:bookmarkEnd w:id="147"/>
    </w:p>
    <w:p w:rsidR="005F11D2" w:rsidRDefault="005F11D2" w:rsidP="005F11D2">
      <w:pPr>
        <w:rPr>
          <w:lang w:eastAsia="fr-FR"/>
        </w:rPr>
        <w:sectPr w:rsidR="005F11D2" w:rsidSect="00DA53C9">
          <w:headerReference w:type="first" r:id="rId18"/>
          <w:footerReference w:type="first" r:id="rId19"/>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C40C81">
      <w:headerReference w:type="default" r:id="rId20"/>
      <w:footerReference w:type="default" r:id="rId21"/>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6F" w:rsidRDefault="0056606F" w:rsidP="00E76F6F">
      <w:r>
        <w:separator/>
      </w:r>
    </w:p>
  </w:endnote>
  <w:endnote w:type="continuationSeparator" w:id="0">
    <w:p w:rsidR="0056606F" w:rsidRDefault="0056606F"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C40C81" w:rsidRDefault="0056606F" w:rsidP="00C40C81">
    <w:pPr>
      <w:pStyle w:val="Pieddepage"/>
      <w:ind w:left="0"/>
    </w:pPr>
    <w:r>
      <w:t>CCAP marché cadre fournitures avec marchés subséquents standards</w:t>
    </w:r>
    <w:r>
      <w:tab/>
    </w:r>
    <w:r>
      <w:tab/>
    </w:r>
    <w:r>
      <w:fldChar w:fldCharType="begin"/>
    </w:r>
    <w:r>
      <w:instrText xml:space="preserve"> PAGE  \* Arabic  \* MERGEFORMAT </w:instrText>
    </w:r>
    <w:r>
      <w:fldChar w:fldCharType="separate"/>
    </w:r>
    <w:r w:rsidR="001D7DFB">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C7118C" w:rsidRDefault="0056606F" w:rsidP="00C711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F3509A" w:rsidRDefault="0056606F" w:rsidP="00F3509A">
    <w:pPr>
      <w:pStyle w:val="Pieddepage"/>
      <w:ind w:left="0"/>
      <w:rPr>
        <w:szCs w:val="16"/>
      </w:rPr>
    </w:pPr>
    <w:r w:rsidRPr="00F3509A">
      <w:rPr>
        <w:szCs w:val="16"/>
      </w:rPr>
      <w:t xml:space="preserve">Annexe 1 CCAP marché cadre : modèle d’acte d’engagement pour </w:t>
    </w:r>
    <w:proofErr w:type="spellStart"/>
    <w:r w:rsidRPr="00F3509A">
      <w:rPr>
        <w:szCs w:val="16"/>
      </w:rPr>
      <w:t>marché</w:t>
    </w:r>
    <w:proofErr w:type="spellEnd"/>
    <w:r w:rsidRPr="00F3509A">
      <w:rPr>
        <w:szCs w:val="16"/>
      </w:rPr>
      <w:t xml:space="preserve"> subséquent</w:t>
    </w:r>
    <w:r>
      <w:rPr>
        <w:szCs w:val="16"/>
      </w:rPr>
      <w:t xml:space="preserve"> standard</w:t>
    </w:r>
    <w:r>
      <w:rPr>
        <w:szCs w:val="16"/>
      </w:rPr>
      <w:tab/>
    </w:r>
    <w:r>
      <w:rPr>
        <w:szCs w:val="16"/>
      </w:rPr>
      <w:fldChar w:fldCharType="begin"/>
    </w:r>
    <w:r>
      <w:rPr>
        <w:szCs w:val="16"/>
      </w:rPr>
      <w:instrText xml:space="preserve"> PAGE   \* MERGEFORMAT </w:instrText>
    </w:r>
    <w:r>
      <w:rPr>
        <w:szCs w:val="16"/>
      </w:rPr>
      <w:fldChar w:fldCharType="separate"/>
    </w:r>
    <w:r w:rsidR="001D7DFB">
      <w:rPr>
        <w:noProof/>
        <w:szCs w:val="16"/>
      </w:rPr>
      <w:t>4</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F3509A" w:rsidRDefault="0056606F" w:rsidP="00C40C81">
    <w:pPr>
      <w:pStyle w:val="Pieddepage"/>
      <w:ind w:left="0"/>
      <w:rPr>
        <w:szCs w:val="16"/>
      </w:rPr>
    </w:pPr>
    <w:r w:rsidRPr="00F3509A">
      <w:rPr>
        <w:szCs w:val="16"/>
      </w:rPr>
      <w:t xml:space="preserve">Annexe 1 CCAP marché cadre : modèle d’acte d’engagement pour </w:t>
    </w:r>
    <w:proofErr w:type="spellStart"/>
    <w:r w:rsidRPr="00F3509A">
      <w:rPr>
        <w:szCs w:val="16"/>
      </w:rPr>
      <w:t>marché</w:t>
    </w:r>
    <w:proofErr w:type="spellEnd"/>
    <w:r w:rsidRPr="00F3509A">
      <w:rPr>
        <w:szCs w:val="16"/>
      </w:rPr>
      <w:t xml:space="preserve"> subséquent</w:t>
    </w:r>
    <w:r>
      <w:rPr>
        <w:szCs w:val="16"/>
      </w:rPr>
      <w:tab/>
    </w:r>
    <w:r>
      <w:rPr>
        <w:szCs w:val="16"/>
      </w:rPr>
      <w:fldChar w:fldCharType="begin"/>
    </w:r>
    <w:r>
      <w:rPr>
        <w:szCs w:val="16"/>
      </w:rPr>
      <w:instrText xml:space="preserve"> PAGE   \* MERGEFORMAT </w:instrText>
    </w:r>
    <w:r>
      <w:rPr>
        <w:szCs w:val="16"/>
      </w:rPr>
      <w:fldChar w:fldCharType="separate"/>
    </w:r>
    <w:r w:rsidR="001D7DFB">
      <w:rPr>
        <w:noProof/>
        <w:szCs w:val="16"/>
      </w:rPr>
      <w:t>1</w:t>
    </w:r>
    <w:r>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C7118C" w:rsidRDefault="0056606F" w:rsidP="00C7118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Pr="00C40C81" w:rsidRDefault="0056606F" w:rsidP="00C40C81">
    <w:pPr>
      <w:pStyle w:val="Pieddepage"/>
      <w:ind w:left="0"/>
      <w:rPr>
        <w:szCs w:val="16"/>
      </w:rPr>
    </w:pPr>
    <w:r>
      <w:rPr>
        <w:szCs w:val="16"/>
      </w:rPr>
      <w:t xml:space="preserve">Annexe 2 </w:t>
    </w:r>
    <w:r w:rsidRPr="00C40C81">
      <w:rPr>
        <w:szCs w:val="16"/>
      </w:rPr>
      <w:t xml:space="preserve">CCAP </w:t>
    </w:r>
    <w:r>
      <w:rPr>
        <w:szCs w:val="16"/>
      </w:rPr>
      <w:t>m</w:t>
    </w:r>
    <w:r w:rsidRPr="00C40C81">
      <w:rPr>
        <w:szCs w:val="16"/>
      </w:rPr>
      <w:t xml:space="preserve">arché </w:t>
    </w:r>
    <w:proofErr w:type="gramStart"/>
    <w:r w:rsidRPr="00C40C81">
      <w:rPr>
        <w:szCs w:val="16"/>
      </w:rPr>
      <w:t>cadre</w:t>
    </w:r>
    <w:proofErr w:type="gramEnd"/>
    <w:r>
      <w:rPr>
        <w:szCs w:val="16"/>
      </w:rPr>
      <w:t> :</w:t>
    </w:r>
    <w:r w:rsidRPr="00C40C81">
      <w:rPr>
        <w:szCs w:val="16"/>
      </w:rPr>
      <w:t xml:space="preserve"> </w:t>
    </w:r>
    <w:r>
      <w:rPr>
        <w:szCs w:val="16"/>
      </w:rPr>
      <w:t>modèle de caution pour avance</w:t>
    </w:r>
  </w:p>
  <w:p w:rsidR="0056606F" w:rsidRPr="00C40C81" w:rsidRDefault="0056606F" w:rsidP="00C40C81">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6F" w:rsidRDefault="0056606F" w:rsidP="00E76F6F">
      <w:r>
        <w:separator/>
      </w:r>
    </w:p>
  </w:footnote>
  <w:footnote w:type="continuationSeparator" w:id="0">
    <w:p w:rsidR="0056606F" w:rsidRDefault="0056606F"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Default="0056606F"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Default="005660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Default="0056606F"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Default="0056606F"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6F" w:rsidRDefault="0056606F"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7BD268AD"/>
    <w:multiLevelType w:val="hybridMultilevel"/>
    <w:tmpl w:val="0DC828A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5"/>
    <w:lvlOverride w:ilvl="0">
      <w:startOverride w:val="1"/>
    </w:lvlOverride>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079D"/>
    <w:rsid w:val="00010BC1"/>
    <w:rsid w:val="00023565"/>
    <w:rsid w:val="00027DEA"/>
    <w:rsid w:val="00042F93"/>
    <w:rsid w:val="00056BB3"/>
    <w:rsid w:val="00061182"/>
    <w:rsid w:val="00065092"/>
    <w:rsid w:val="0007155E"/>
    <w:rsid w:val="000902DE"/>
    <w:rsid w:val="00091434"/>
    <w:rsid w:val="000B7931"/>
    <w:rsid w:val="000C0A86"/>
    <w:rsid w:val="000E16F9"/>
    <w:rsid w:val="000E77C0"/>
    <w:rsid w:val="000F28AE"/>
    <w:rsid w:val="000F49D9"/>
    <w:rsid w:val="00105C8B"/>
    <w:rsid w:val="0011750D"/>
    <w:rsid w:val="001206F8"/>
    <w:rsid w:val="00123A1C"/>
    <w:rsid w:val="001260F8"/>
    <w:rsid w:val="001336FB"/>
    <w:rsid w:val="00134D71"/>
    <w:rsid w:val="00157E11"/>
    <w:rsid w:val="00180261"/>
    <w:rsid w:val="001920D8"/>
    <w:rsid w:val="001A491C"/>
    <w:rsid w:val="001B17EF"/>
    <w:rsid w:val="001C78B7"/>
    <w:rsid w:val="001D2CE2"/>
    <w:rsid w:val="001D5DD3"/>
    <w:rsid w:val="001D7DFB"/>
    <w:rsid w:val="001E1B5D"/>
    <w:rsid w:val="001E2DEC"/>
    <w:rsid w:val="001F3402"/>
    <w:rsid w:val="001F7EB8"/>
    <w:rsid w:val="00217BD5"/>
    <w:rsid w:val="0022191E"/>
    <w:rsid w:val="00227D82"/>
    <w:rsid w:val="002376D8"/>
    <w:rsid w:val="002565F1"/>
    <w:rsid w:val="0026470A"/>
    <w:rsid w:val="00265B3E"/>
    <w:rsid w:val="0027199D"/>
    <w:rsid w:val="00273A6F"/>
    <w:rsid w:val="002742B6"/>
    <w:rsid w:val="00281459"/>
    <w:rsid w:val="002B1D9C"/>
    <w:rsid w:val="002B30F7"/>
    <w:rsid w:val="002B66D0"/>
    <w:rsid w:val="002C77F8"/>
    <w:rsid w:val="002D1377"/>
    <w:rsid w:val="002E47FA"/>
    <w:rsid w:val="002F090E"/>
    <w:rsid w:val="003059D3"/>
    <w:rsid w:val="0030667D"/>
    <w:rsid w:val="00310893"/>
    <w:rsid w:val="00311F7C"/>
    <w:rsid w:val="0031687C"/>
    <w:rsid w:val="003306DD"/>
    <w:rsid w:val="0033693D"/>
    <w:rsid w:val="00343542"/>
    <w:rsid w:val="00355E09"/>
    <w:rsid w:val="003629D5"/>
    <w:rsid w:val="003819BA"/>
    <w:rsid w:val="0038255E"/>
    <w:rsid w:val="0038559F"/>
    <w:rsid w:val="00386F03"/>
    <w:rsid w:val="00387586"/>
    <w:rsid w:val="00397F4C"/>
    <w:rsid w:val="003B1E60"/>
    <w:rsid w:val="003C3A62"/>
    <w:rsid w:val="003C457F"/>
    <w:rsid w:val="003C591E"/>
    <w:rsid w:val="003C76B5"/>
    <w:rsid w:val="003E211F"/>
    <w:rsid w:val="003E4012"/>
    <w:rsid w:val="003F51C1"/>
    <w:rsid w:val="003F5FB4"/>
    <w:rsid w:val="004020BD"/>
    <w:rsid w:val="004121AB"/>
    <w:rsid w:val="00447149"/>
    <w:rsid w:val="00455508"/>
    <w:rsid w:val="00460C29"/>
    <w:rsid w:val="00462A40"/>
    <w:rsid w:val="00474073"/>
    <w:rsid w:val="00474C06"/>
    <w:rsid w:val="00492F80"/>
    <w:rsid w:val="004945CE"/>
    <w:rsid w:val="00495261"/>
    <w:rsid w:val="00497347"/>
    <w:rsid w:val="004A0DC6"/>
    <w:rsid w:val="004C6EE4"/>
    <w:rsid w:val="004D3671"/>
    <w:rsid w:val="004D7752"/>
    <w:rsid w:val="004E167F"/>
    <w:rsid w:val="004E65EF"/>
    <w:rsid w:val="00500099"/>
    <w:rsid w:val="005149CD"/>
    <w:rsid w:val="00547DD9"/>
    <w:rsid w:val="00560080"/>
    <w:rsid w:val="0056606F"/>
    <w:rsid w:val="00581876"/>
    <w:rsid w:val="0058753D"/>
    <w:rsid w:val="00595D2A"/>
    <w:rsid w:val="005A50DA"/>
    <w:rsid w:val="005B569A"/>
    <w:rsid w:val="005C4991"/>
    <w:rsid w:val="005C62C6"/>
    <w:rsid w:val="005D195E"/>
    <w:rsid w:val="005E1754"/>
    <w:rsid w:val="005F11D2"/>
    <w:rsid w:val="005F43A6"/>
    <w:rsid w:val="006018E7"/>
    <w:rsid w:val="00615241"/>
    <w:rsid w:val="00622364"/>
    <w:rsid w:val="00640CAC"/>
    <w:rsid w:val="00644448"/>
    <w:rsid w:val="00651ADB"/>
    <w:rsid w:val="006672FC"/>
    <w:rsid w:val="006740CF"/>
    <w:rsid w:val="006819F7"/>
    <w:rsid w:val="00682533"/>
    <w:rsid w:val="00684FB8"/>
    <w:rsid w:val="00685364"/>
    <w:rsid w:val="00696509"/>
    <w:rsid w:val="006B1010"/>
    <w:rsid w:val="006B5D71"/>
    <w:rsid w:val="006C271F"/>
    <w:rsid w:val="006C35A7"/>
    <w:rsid w:val="006D6DB1"/>
    <w:rsid w:val="006E07C0"/>
    <w:rsid w:val="006E120B"/>
    <w:rsid w:val="006E1427"/>
    <w:rsid w:val="006E2DF0"/>
    <w:rsid w:val="006E5378"/>
    <w:rsid w:val="006F4EA2"/>
    <w:rsid w:val="006F5750"/>
    <w:rsid w:val="006F7E96"/>
    <w:rsid w:val="00702D28"/>
    <w:rsid w:val="00704166"/>
    <w:rsid w:val="00710D78"/>
    <w:rsid w:val="00717341"/>
    <w:rsid w:val="00721132"/>
    <w:rsid w:val="00721FE1"/>
    <w:rsid w:val="007275EA"/>
    <w:rsid w:val="00733B10"/>
    <w:rsid w:val="00744048"/>
    <w:rsid w:val="0074544F"/>
    <w:rsid w:val="00746698"/>
    <w:rsid w:val="00746FDA"/>
    <w:rsid w:val="00751D14"/>
    <w:rsid w:val="00774A53"/>
    <w:rsid w:val="007B4695"/>
    <w:rsid w:val="007B6A23"/>
    <w:rsid w:val="007B74E4"/>
    <w:rsid w:val="007C6E70"/>
    <w:rsid w:val="007C6FF6"/>
    <w:rsid w:val="007D47DF"/>
    <w:rsid w:val="007E54F7"/>
    <w:rsid w:val="007E744E"/>
    <w:rsid w:val="00802BB1"/>
    <w:rsid w:val="00806064"/>
    <w:rsid w:val="008147E5"/>
    <w:rsid w:val="0081613F"/>
    <w:rsid w:val="00817056"/>
    <w:rsid w:val="008312B0"/>
    <w:rsid w:val="0083215C"/>
    <w:rsid w:val="00846006"/>
    <w:rsid w:val="008501C5"/>
    <w:rsid w:val="00851F1B"/>
    <w:rsid w:val="00852C8F"/>
    <w:rsid w:val="00856A0D"/>
    <w:rsid w:val="00895EB2"/>
    <w:rsid w:val="008B1AA1"/>
    <w:rsid w:val="008B5E5B"/>
    <w:rsid w:val="008B7839"/>
    <w:rsid w:val="008C0C8C"/>
    <w:rsid w:val="008C3B3F"/>
    <w:rsid w:val="008C446F"/>
    <w:rsid w:val="008C5D88"/>
    <w:rsid w:val="008C5F61"/>
    <w:rsid w:val="008D0B12"/>
    <w:rsid w:val="008D3D47"/>
    <w:rsid w:val="008D4D8C"/>
    <w:rsid w:val="008D61A7"/>
    <w:rsid w:val="008E059F"/>
    <w:rsid w:val="008E1421"/>
    <w:rsid w:val="008E60F6"/>
    <w:rsid w:val="008F1DC9"/>
    <w:rsid w:val="0090273D"/>
    <w:rsid w:val="009034D5"/>
    <w:rsid w:val="00904F1A"/>
    <w:rsid w:val="009161EB"/>
    <w:rsid w:val="00921E88"/>
    <w:rsid w:val="00923711"/>
    <w:rsid w:val="009309F8"/>
    <w:rsid w:val="009353DF"/>
    <w:rsid w:val="00936478"/>
    <w:rsid w:val="009433EC"/>
    <w:rsid w:val="00952905"/>
    <w:rsid w:val="0096151F"/>
    <w:rsid w:val="00962CFC"/>
    <w:rsid w:val="00963B18"/>
    <w:rsid w:val="00966E77"/>
    <w:rsid w:val="00966F0E"/>
    <w:rsid w:val="009727DB"/>
    <w:rsid w:val="0099533B"/>
    <w:rsid w:val="009B2F51"/>
    <w:rsid w:val="009C52F4"/>
    <w:rsid w:val="009D065A"/>
    <w:rsid w:val="009E0B89"/>
    <w:rsid w:val="009E3752"/>
    <w:rsid w:val="009E7146"/>
    <w:rsid w:val="009E7303"/>
    <w:rsid w:val="009F1C69"/>
    <w:rsid w:val="009F7193"/>
    <w:rsid w:val="00A12F00"/>
    <w:rsid w:val="00A16753"/>
    <w:rsid w:val="00A203DE"/>
    <w:rsid w:val="00A34064"/>
    <w:rsid w:val="00A374FB"/>
    <w:rsid w:val="00A4744F"/>
    <w:rsid w:val="00A60A15"/>
    <w:rsid w:val="00A634DB"/>
    <w:rsid w:val="00A6494E"/>
    <w:rsid w:val="00A83939"/>
    <w:rsid w:val="00A87C22"/>
    <w:rsid w:val="00A92C6B"/>
    <w:rsid w:val="00AC0021"/>
    <w:rsid w:val="00AC657D"/>
    <w:rsid w:val="00AD2B93"/>
    <w:rsid w:val="00AD4F52"/>
    <w:rsid w:val="00AE16A1"/>
    <w:rsid w:val="00AE2699"/>
    <w:rsid w:val="00AE49AE"/>
    <w:rsid w:val="00AF325D"/>
    <w:rsid w:val="00B04B9D"/>
    <w:rsid w:val="00B05E7A"/>
    <w:rsid w:val="00B062CB"/>
    <w:rsid w:val="00B20F4E"/>
    <w:rsid w:val="00B21E6D"/>
    <w:rsid w:val="00B22A3D"/>
    <w:rsid w:val="00B57325"/>
    <w:rsid w:val="00B62488"/>
    <w:rsid w:val="00B63DE9"/>
    <w:rsid w:val="00B64574"/>
    <w:rsid w:val="00B667E3"/>
    <w:rsid w:val="00B7258E"/>
    <w:rsid w:val="00B77E39"/>
    <w:rsid w:val="00B870AB"/>
    <w:rsid w:val="00BA2C3F"/>
    <w:rsid w:val="00BA4AEF"/>
    <w:rsid w:val="00BA7ED3"/>
    <w:rsid w:val="00BB4A26"/>
    <w:rsid w:val="00BB519B"/>
    <w:rsid w:val="00BC0DBA"/>
    <w:rsid w:val="00BC70D4"/>
    <w:rsid w:val="00BD1887"/>
    <w:rsid w:val="00BE1B67"/>
    <w:rsid w:val="00C172B1"/>
    <w:rsid w:val="00C356E7"/>
    <w:rsid w:val="00C40C81"/>
    <w:rsid w:val="00C40FCD"/>
    <w:rsid w:val="00C42A59"/>
    <w:rsid w:val="00C438FF"/>
    <w:rsid w:val="00C56758"/>
    <w:rsid w:val="00C61B9A"/>
    <w:rsid w:val="00C6707D"/>
    <w:rsid w:val="00C7118C"/>
    <w:rsid w:val="00C8080F"/>
    <w:rsid w:val="00C837A0"/>
    <w:rsid w:val="00C84C44"/>
    <w:rsid w:val="00C851D0"/>
    <w:rsid w:val="00C97A5D"/>
    <w:rsid w:val="00CA0464"/>
    <w:rsid w:val="00CA3B83"/>
    <w:rsid w:val="00CB7353"/>
    <w:rsid w:val="00CC0C14"/>
    <w:rsid w:val="00CC0DD9"/>
    <w:rsid w:val="00CE1632"/>
    <w:rsid w:val="00CE3525"/>
    <w:rsid w:val="00CE64EF"/>
    <w:rsid w:val="00CE6DD2"/>
    <w:rsid w:val="00CF4326"/>
    <w:rsid w:val="00CF5CE9"/>
    <w:rsid w:val="00D047D2"/>
    <w:rsid w:val="00D06C53"/>
    <w:rsid w:val="00D23859"/>
    <w:rsid w:val="00D30510"/>
    <w:rsid w:val="00D34E8E"/>
    <w:rsid w:val="00D40820"/>
    <w:rsid w:val="00D40E66"/>
    <w:rsid w:val="00D47D3C"/>
    <w:rsid w:val="00D60D25"/>
    <w:rsid w:val="00D64D6B"/>
    <w:rsid w:val="00D65D5C"/>
    <w:rsid w:val="00D83A71"/>
    <w:rsid w:val="00D933D7"/>
    <w:rsid w:val="00D943DA"/>
    <w:rsid w:val="00DA2C0D"/>
    <w:rsid w:val="00DA375B"/>
    <w:rsid w:val="00DA3AE2"/>
    <w:rsid w:val="00DA4227"/>
    <w:rsid w:val="00DA53C9"/>
    <w:rsid w:val="00DC0195"/>
    <w:rsid w:val="00DC09CD"/>
    <w:rsid w:val="00DC2EF5"/>
    <w:rsid w:val="00DC6332"/>
    <w:rsid w:val="00DD06E1"/>
    <w:rsid w:val="00DD5255"/>
    <w:rsid w:val="00DE26C1"/>
    <w:rsid w:val="00DE499B"/>
    <w:rsid w:val="00DF0968"/>
    <w:rsid w:val="00DF6ED0"/>
    <w:rsid w:val="00E2148D"/>
    <w:rsid w:val="00E32934"/>
    <w:rsid w:val="00E37294"/>
    <w:rsid w:val="00E43611"/>
    <w:rsid w:val="00E472EB"/>
    <w:rsid w:val="00E500E9"/>
    <w:rsid w:val="00E50155"/>
    <w:rsid w:val="00E646F1"/>
    <w:rsid w:val="00E73678"/>
    <w:rsid w:val="00E76F6F"/>
    <w:rsid w:val="00E91486"/>
    <w:rsid w:val="00E921AA"/>
    <w:rsid w:val="00E9484B"/>
    <w:rsid w:val="00E97B14"/>
    <w:rsid w:val="00EA338E"/>
    <w:rsid w:val="00EA5A26"/>
    <w:rsid w:val="00EB4616"/>
    <w:rsid w:val="00EC5825"/>
    <w:rsid w:val="00ED2F17"/>
    <w:rsid w:val="00ED3710"/>
    <w:rsid w:val="00ED64B7"/>
    <w:rsid w:val="00EE021F"/>
    <w:rsid w:val="00EE0855"/>
    <w:rsid w:val="00EF11C4"/>
    <w:rsid w:val="00EF577B"/>
    <w:rsid w:val="00EF62BC"/>
    <w:rsid w:val="00F03297"/>
    <w:rsid w:val="00F078BD"/>
    <w:rsid w:val="00F14311"/>
    <w:rsid w:val="00F158F3"/>
    <w:rsid w:val="00F221AD"/>
    <w:rsid w:val="00F241C4"/>
    <w:rsid w:val="00F26629"/>
    <w:rsid w:val="00F346D2"/>
    <w:rsid w:val="00F3509A"/>
    <w:rsid w:val="00F41BC0"/>
    <w:rsid w:val="00F46570"/>
    <w:rsid w:val="00F517BF"/>
    <w:rsid w:val="00F52210"/>
    <w:rsid w:val="00F61EEB"/>
    <w:rsid w:val="00F7651A"/>
    <w:rsid w:val="00F93867"/>
    <w:rsid w:val="00FA20D8"/>
    <w:rsid w:val="00FA2CE4"/>
    <w:rsid w:val="00FB1977"/>
    <w:rsid w:val="00FB38A1"/>
    <w:rsid w:val="00FB6684"/>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646F1"/>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 w:type="paragraph" w:styleId="Objetducommentaire">
    <w:name w:val="annotation subject"/>
    <w:basedOn w:val="Commentaire"/>
    <w:next w:val="Commentaire"/>
    <w:link w:val="ObjetducommentaireCar"/>
    <w:uiPriority w:val="99"/>
    <w:semiHidden/>
    <w:unhideWhenUsed/>
    <w:rsid w:val="005C62C6"/>
    <w:rPr>
      <w:b/>
      <w:bCs/>
    </w:rPr>
  </w:style>
  <w:style w:type="character" w:customStyle="1" w:styleId="ObjetducommentaireCar">
    <w:name w:val="Objet du commentaire Car"/>
    <w:basedOn w:val="CommentaireCar"/>
    <w:link w:val="Objetducommentaire"/>
    <w:uiPriority w:val="99"/>
    <w:semiHidden/>
    <w:rsid w:val="005C62C6"/>
    <w:rPr>
      <w:b/>
      <w:bCs/>
    </w:rPr>
  </w:style>
  <w:style w:type="table" w:customStyle="1" w:styleId="Grilledutableau1">
    <w:name w:val="Grille du tableau1"/>
    <w:basedOn w:val="TableauNormal"/>
    <w:next w:val="Grilledutableau"/>
    <w:rsid w:val="004E167F"/>
    <w:pPr>
      <w:jc w:val="both"/>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646F1"/>
    <w:pPr>
      <w:overflowPunct w:val="0"/>
      <w:autoSpaceDE w:val="0"/>
      <w:autoSpaceDN w:val="0"/>
      <w:adjustRightInd w:val="0"/>
      <w:textAlignment w:val="baseline"/>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 w:id="1236236955">
      <w:bodyDiv w:val="1"/>
      <w:marLeft w:val="0"/>
      <w:marRight w:val="0"/>
      <w:marTop w:val="0"/>
      <w:marBottom w:val="0"/>
      <w:divBdr>
        <w:top w:val="none" w:sz="0" w:space="0" w:color="auto"/>
        <w:left w:val="none" w:sz="0" w:space="0" w:color="auto"/>
        <w:bottom w:val="none" w:sz="0" w:space="0" w:color="auto"/>
        <w:right w:val="none" w:sz="0" w:space="0" w:color="auto"/>
      </w:divBdr>
    </w:div>
    <w:div w:id="21449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rcnc.gouv.nc/normes-et-materiaux/liste-des-normes-afnor-applicables-en-nc"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juridoc.gouv.nc"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7D18-915C-4DB9-B04B-A7F6C11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13367</Words>
  <Characters>73524</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17</cp:revision>
  <cp:lastPrinted>2020-09-30T11:00:00Z</cp:lastPrinted>
  <dcterms:created xsi:type="dcterms:W3CDTF">2020-12-31T04:30:00Z</dcterms:created>
  <dcterms:modified xsi:type="dcterms:W3CDTF">2021-01-06T06:43:00Z</dcterms:modified>
</cp:coreProperties>
</file>