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331"/>
        <w:gridCol w:w="2693"/>
        <w:gridCol w:w="3685"/>
      </w:tblGrid>
      <w:tr w:rsidR="005F11D2" w:rsidRPr="005F11D2" w:rsidTr="009D065A">
        <w:tc>
          <w:tcPr>
            <w:tcW w:w="3331" w:type="dxa"/>
          </w:tcPr>
          <w:p w:rsidR="005F11D2" w:rsidRPr="005F11D2" w:rsidRDefault="005F11D2" w:rsidP="00FC3C84">
            <w:pPr>
              <w:pStyle w:val="1NIV1"/>
            </w:pPr>
            <w:bookmarkStart w:id="0" w:name="_GoBack"/>
            <w:bookmarkEnd w:id="0"/>
          </w:p>
        </w:tc>
        <w:tc>
          <w:tcPr>
            <w:tcW w:w="2693" w:type="dxa"/>
          </w:tcPr>
          <w:p w:rsidR="005F11D2" w:rsidRPr="005F11D2" w:rsidRDefault="005F11D2" w:rsidP="005F11D2">
            <w:pPr>
              <w:spacing w:line="245" w:lineRule="auto"/>
              <w:ind w:left="0"/>
              <w:jc w:val="center"/>
              <w:rPr>
                <w:sz w:val="18"/>
              </w:rPr>
            </w:pPr>
            <w:r w:rsidRPr="005F11D2">
              <w:rPr>
                <w:sz w:val="18"/>
              </w:rPr>
              <w:t>REPUBLIQUE FRANCAISE</w:t>
            </w:r>
          </w:p>
        </w:tc>
        <w:tc>
          <w:tcPr>
            <w:tcW w:w="3685" w:type="dxa"/>
          </w:tcPr>
          <w:p w:rsidR="005F11D2" w:rsidRPr="005F11D2" w:rsidRDefault="005F11D2" w:rsidP="009D065A">
            <w:pPr>
              <w:spacing w:line="245" w:lineRule="auto"/>
              <w:rPr>
                <w:sz w:val="18"/>
              </w:rPr>
            </w:pPr>
          </w:p>
        </w:tc>
      </w:tr>
      <w:tr w:rsidR="005F11D2" w:rsidRPr="00FD20D1" w:rsidTr="009D065A">
        <w:tc>
          <w:tcPr>
            <w:tcW w:w="3331" w:type="dxa"/>
          </w:tcPr>
          <w:p w:rsidR="005F11D2" w:rsidRPr="00762481" w:rsidRDefault="005F11D2" w:rsidP="00C523FC">
            <w:pPr>
              <w:spacing w:line="245" w:lineRule="auto"/>
              <w:ind w:left="142"/>
              <w:jc w:val="center"/>
              <w:rPr>
                <w:color w:val="0070C0"/>
                <w:sz w:val="18"/>
              </w:rPr>
            </w:pPr>
            <w:r w:rsidRPr="00762481">
              <w:rPr>
                <w:color w:val="0070C0"/>
                <w:sz w:val="18"/>
              </w:rPr>
              <w:t>COLLECTIVITE</w:t>
            </w:r>
          </w:p>
          <w:p w:rsidR="005F11D2" w:rsidRPr="00762481" w:rsidRDefault="005F11D2" w:rsidP="00C523FC">
            <w:pPr>
              <w:spacing w:line="245" w:lineRule="auto"/>
              <w:ind w:left="142"/>
              <w:jc w:val="center"/>
              <w:rPr>
                <w:color w:val="0070C0"/>
                <w:sz w:val="18"/>
              </w:rPr>
            </w:pPr>
            <w:r w:rsidRPr="00762481">
              <w:rPr>
                <w:color w:val="0070C0"/>
                <w:sz w:val="18"/>
              </w:rPr>
              <w:t>------</w:t>
            </w:r>
          </w:p>
          <w:p w:rsidR="005F11D2" w:rsidRPr="00762481" w:rsidRDefault="005F11D2" w:rsidP="00C523FC">
            <w:pPr>
              <w:spacing w:line="245" w:lineRule="auto"/>
              <w:ind w:left="142"/>
              <w:jc w:val="center"/>
              <w:rPr>
                <w:color w:val="0070C0"/>
                <w:sz w:val="18"/>
              </w:rPr>
            </w:pPr>
            <w:r w:rsidRPr="00762481">
              <w:rPr>
                <w:color w:val="0070C0"/>
                <w:sz w:val="18"/>
              </w:rPr>
              <w:t xml:space="preserve">DIRECTION </w:t>
            </w:r>
          </w:p>
          <w:p w:rsidR="005F11D2" w:rsidRPr="00762481" w:rsidRDefault="005F11D2" w:rsidP="00C523FC">
            <w:pPr>
              <w:spacing w:line="245" w:lineRule="auto"/>
              <w:ind w:left="142"/>
              <w:jc w:val="center"/>
              <w:rPr>
                <w:color w:val="0070C0"/>
                <w:sz w:val="18"/>
              </w:rPr>
            </w:pPr>
            <w:r w:rsidRPr="00762481">
              <w:rPr>
                <w:color w:val="0070C0"/>
                <w:sz w:val="18"/>
              </w:rPr>
              <w:t>------</w:t>
            </w:r>
          </w:p>
          <w:p w:rsidR="005F11D2" w:rsidRPr="00FD20D1" w:rsidRDefault="005F11D2" w:rsidP="00C523FC">
            <w:pPr>
              <w:spacing w:line="245" w:lineRule="auto"/>
              <w:ind w:left="142"/>
              <w:jc w:val="center"/>
              <w:rPr>
                <w:sz w:val="18"/>
              </w:rPr>
            </w:pPr>
            <w:r w:rsidRPr="00762481">
              <w:rPr>
                <w:color w:val="0070C0"/>
                <w:sz w:val="18"/>
              </w:rPr>
              <w:t xml:space="preserve">SERVICE </w:t>
            </w:r>
          </w:p>
          <w:p w:rsidR="005F11D2" w:rsidRPr="00FD20D1" w:rsidRDefault="005F11D2" w:rsidP="00C523FC">
            <w:pPr>
              <w:spacing w:line="245" w:lineRule="auto"/>
              <w:ind w:left="142"/>
              <w:jc w:val="center"/>
              <w:rPr>
                <w:sz w:val="18"/>
              </w:rPr>
            </w:pPr>
          </w:p>
          <w:p w:rsidR="005F11D2" w:rsidRPr="00FD20D1" w:rsidRDefault="005F11D2" w:rsidP="00C523FC">
            <w:pPr>
              <w:spacing w:line="245" w:lineRule="auto"/>
              <w:ind w:left="142" w:right="-70"/>
              <w:jc w:val="center"/>
              <w:rPr>
                <w:i/>
                <w:sz w:val="18"/>
              </w:rPr>
            </w:pPr>
          </w:p>
        </w:tc>
        <w:tc>
          <w:tcPr>
            <w:tcW w:w="2693" w:type="dxa"/>
          </w:tcPr>
          <w:p w:rsidR="005F11D2" w:rsidRPr="00FD20D1" w:rsidRDefault="005F11D2" w:rsidP="009D065A">
            <w:pPr>
              <w:spacing w:line="245" w:lineRule="auto"/>
              <w:rPr>
                <w:sz w:val="18"/>
              </w:rPr>
            </w:pPr>
          </w:p>
        </w:tc>
        <w:tc>
          <w:tcPr>
            <w:tcW w:w="3685" w:type="dxa"/>
          </w:tcPr>
          <w:p w:rsidR="005F11D2" w:rsidRPr="00FD20D1" w:rsidRDefault="005F11D2" w:rsidP="009D065A">
            <w:pPr>
              <w:spacing w:line="245" w:lineRule="auto"/>
              <w:ind w:left="-70" w:right="-70"/>
              <w:jc w:val="center"/>
              <w:rPr>
                <w:b/>
                <w:sz w:val="18"/>
              </w:rPr>
            </w:pPr>
            <w:r>
              <w:rPr>
                <w:b/>
                <w:noProof/>
                <w:sz w:val="18"/>
              </w:rPr>
              <w:t>LOGO</w:t>
            </w:r>
          </w:p>
        </w:tc>
      </w:tr>
    </w:tbl>
    <w:p w:rsidR="005F11D2" w:rsidRPr="00C747C2" w:rsidRDefault="005F11D2" w:rsidP="005F11D2">
      <w:pPr>
        <w:spacing w:line="245" w:lineRule="auto"/>
      </w:pPr>
    </w:p>
    <w:p w:rsidR="005F11D2" w:rsidRDefault="005F11D2" w:rsidP="005F11D2">
      <w:pPr>
        <w:spacing w:line="245" w:lineRule="auto"/>
        <w:jc w:val="center"/>
        <w:rPr>
          <w:b/>
        </w:rPr>
      </w:pPr>
    </w:p>
    <w:p w:rsidR="005F11D2" w:rsidRPr="00C747C2" w:rsidRDefault="005F11D2" w:rsidP="005F11D2">
      <w:pPr>
        <w:spacing w:line="245" w:lineRule="auto"/>
        <w:jc w:val="center"/>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Pr="00436712" w:rsidRDefault="005F11D2" w:rsidP="005F11D2">
      <w:pPr>
        <w:ind w:left="0"/>
        <w:jc w:val="center"/>
        <w:rPr>
          <w:b/>
          <w:color w:val="0070C0"/>
        </w:rPr>
      </w:pPr>
      <w:r w:rsidRPr="00436712">
        <w:rPr>
          <w:b/>
          <w:color w:val="0070C0"/>
        </w:rPr>
        <w:t>OBJET DU MARCHÉ :</w:t>
      </w:r>
    </w:p>
    <w:p w:rsidR="005F11D2" w:rsidRDefault="005F11D2" w:rsidP="005F11D2">
      <w:pPr>
        <w:ind w:left="0"/>
        <w:jc w:val="center"/>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ind w:left="0"/>
        <w:jc w:val="center"/>
        <w:rPr>
          <w:b/>
        </w:rPr>
      </w:pPr>
      <w:r>
        <w:rPr>
          <w:b/>
        </w:rPr>
        <w:t>Pièce 2 – CAHIER DES CLAUSES ADMINISTRATIVES PARTICULIERES</w:t>
      </w:r>
    </w:p>
    <w:p w:rsidR="005F11D2" w:rsidRPr="00C747C2" w:rsidRDefault="005F11D2" w:rsidP="005F11D2">
      <w:pPr>
        <w:spacing w:line="245" w:lineRule="auto"/>
        <w:ind w:left="0"/>
        <w:jc w:val="center"/>
      </w:pPr>
      <w:r>
        <w:rPr>
          <w:b/>
        </w:rPr>
        <w:t>(CCAP)</w:t>
      </w:r>
    </w:p>
    <w:p w:rsidR="005F11D2" w:rsidRPr="00C747C2" w:rsidRDefault="005F11D2" w:rsidP="005F11D2">
      <w:pPr>
        <w:spacing w:line="245" w:lineRule="auto"/>
      </w:pPr>
    </w:p>
    <w:p w:rsidR="005F11D2" w:rsidRDefault="005F11D2" w:rsidP="005F11D2">
      <w:pPr>
        <w:spacing w:line="245" w:lineRule="auto"/>
        <w:jc w:val="left"/>
        <w:rPr>
          <w:b/>
          <w:sz w:val="21"/>
          <w:szCs w:val="21"/>
        </w:rPr>
      </w:pPr>
    </w:p>
    <w:p w:rsidR="00774971" w:rsidRDefault="00774971">
      <w:pPr>
        <w:overflowPunct/>
        <w:autoSpaceDE/>
        <w:autoSpaceDN/>
        <w:adjustRightInd/>
        <w:spacing w:before="0" w:after="0"/>
        <w:ind w:left="0"/>
        <w:jc w:val="left"/>
        <w:textAlignment w:val="auto"/>
        <w:rPr>
          <w:b/>
          <w:sz w:val="21"/>
          <w:szCs w:val="21"/>
        </w:rPr>
      </w:pPr>
      <w:r>
        <w:rPr>
          <w:b/>
          <w:sz w:val="21"/>
          <w:szCs w:val="21"/>
        </w:rPr>
        <w:br w:type="page"/>
      </w:r>
    </w:p>
    <w:sdt>
      <w:sdtPr>
        <w:rPr>
          <w:rFonts w:ascii="Times New Roman" w:eastAsia="Times New Roman" w:hAnsi="Times New Roman" w:cs="Times New Roman"/>
          <w:b w:val="0"/>
          <w:bCs w:val="0"/>
          <w:color w:val="auto"/>
          <w:sz w:val="22"/>
          <w:szCs w:val="22"/>
        </w:rPr>
        <w:id w:val="1622575711"/>
        <w:docPartObj>
          <w:docPartGallery w:val="Table of Contents"/>
          <w:docPartUnique/>
        </w:docPartObj>
      </w:sdtPr>
      <w:sdtEndPr/>
      <w:sdtContent>
        <w:p w:rsidR="002565F1" w:rsidRPr="002565F1" w:rsidRDefault="002565F1">
          <w:pPr>
            <w:pStyle w:val="En-ttedetabledesmatires"/>
            <w:rPr>
              <w:rFonts w:ascii="Times New Roman" w:hAnsi="Times New Roman" w:cs="Times New Roman"/>
              <w:b w:val="0"/>
              <w:color w:val="auto"/>
            </w:rPr>
          </w:pPr>
          <w:r w:rsidRPr="002565F1">
            <w:rPr>
              <w:rFonts w:ascii="Times New Roman" w:hAnsi="Times New Roman" w:cs="Times New Roman"/>
              <w:b w:val="0"/>
              <w:color w:val="auto"/>
            </w:rPr>
            <w:t>Table des matières</w:t>
          </w:r>
        </w:p>
        <w:p w:rsidR="00900B4E" w:rsidRDefault="002565F1">
          <w:pPr>
            <w:pStyle w:val="TM1"/>
            <w:tabs>
              <w:tab w:val="right" w:leader="dot" w:pos="9062"/>
            </w:tabs>
            <w:rPr>
              <w:rFonts w:eastAsiaTheme="minorEastAsia" w:cstheme="minorBidi"/>
              <w:b w:val="0"/>
              <w:bCs w:val="0"/>
              <w:caps w:val="0"/>
              <w:noProof/>
              <w:sz w:val="22"/>
              <w:szCs w:val="22"/>
              <w:lang w:eastAsia="fr-FR"/>
            </w:rPr>
          </w:pPr>
          <w:r>
            <w:fldChar w:fldCharType="begin"/>
          </w:r>
          <w:r>
            <w:instrText xml:space="preserve"> TOC \o "1-4" \h \z \t "0 ENTETE;1;1 NIV 1;2;2 NIV 2;3;3 NIV 3;4" </w:instrText>
          </w:r>
          <w:r>
            <w:fldChar w:fldCharType="separate"/>
          </w:r>
          <w:hyperlink w:anchor="_Toc64621320" w:history="1">
            <w:r w:rsidR="00900B4E" w:rsidRPr="00F41C44">
              <w:rPr>
                <w:rStyle w:val="Lienhypertexte"/>
                <w:rFonts w:eastAsiaTheme="majorEastAsia"/>
                <w:noProof/>
              </w:rPr>
              <w:t>ARTICLE 1 – OBJET ET CARACTERISTIQUES DU MARCHÉ</w:t>
            </w:r>
            <w:r w:rsidR="00900B4E">
              <w:rPr>
                <w:noProof/>
                <w:webHidden/>
              </w:rPr>
              <w:tab/>
            </w:r>
            <w:r w:rsidR="00900B4E">
              <w:rPr>
                <w:noProof/>
                <w:webHidden/>
              </w:rPr>
              <w:fldChar w:fldCharType="begin"/>
            </w:r>
            <w:r w:rsidR="00900B4E">
              <w:rPr>
                <w:noProof/>
                <w:webHidden/>
              </w:rPr>
              <w:instrText xml:space="preserve"> PAGEREF _Toc64621320 \h </w:instrText>
            </w:r>
            <w:r w:rsidR="00900B4E">
              <w:rPr>
                <w:noProof/>
                <w:webHidden/>
              </w:rPr>
            </w:r>
            <w:r w:rsidR="00900B4E">
              <w:rPr>
                <w:noProof/>
                <w:webHidden/>
              </w:rPr>
              <w:fldChar w:fldCharType="separate"/>
            </w:r>
            <w:r w:rsidR="00900B4E">
              <w:rPr>
                <w:noProof/>
                <w:webHidden/>
              </w:rPr>
              <w:t>7</w:t>
            </w:r>
            <w:r w:rsidR="00900B4E">
              <w:rPr>
                <w:noProof/>
                <w:webHidden/>
              </w:rPr>
              <w:fldChar w:fldCharType="end"/>
            </w:r>
          </w:hyperlink>
        </w:p>
        <w:p w:rsidR="00900B4E" w:rsidRDefault="000A5291">
          <w:pPr>
            <w:pStyle w:val="TM2"/>
            <w:tabs>
              <w:tab w:val="right" w:leader="dot" w:pos="9062"/>
            </w:tabs>
            <w:rPr>
              <w:rFonts w:eastAsiaTheme="minorEastAsia" w:cstheme="minorBidi"/>
              <w:smallCaps w:val="0"/>
              <w:noProof/>
              <w:sz w:val="22"/>
              <w:szCs w:val="22"/>
              <w:lang w:eastAsia="fr-FR"/>
            </w:rPr>
          </w:pPr>
          <w:hyperlink w:anchor="_Toc64621321" w:history="1">
            <w:r w:rsidR="00900B4E" w:rsidRPr="00F41C44">
              <w:rPr>
                <w:rStyle w:val="Lienhypertexte"/>
                <w:rFonts w:eastAsiaTheme="majorEastAsia"/>
                <w:noProof/>
              </w:rPr>
              <w:t>1.1 – OBJET DU MARCHE</w:t>
            </w:r>
            <w:r w:rsidR="00900B4E">
              <w:rPr>
                <w:noProof/>
                <w:webHidden/>
              </w:rPr>
              <w:tab/>
            </w:r>
            <w:r w:rsidR="00900B4E">
              <w:rPr>
                <w:noProof/>
                <w:webHidden/>
              </w:rPr>
              <w:fldChar w:fldCharType="begin"/>
            </w:r>
            <w:r w:rsidR="00900B4E">
              <w:rPr>
                <w:noProof/>
                <w:webHidden/>
              </w:rPr>
              <w:instrText xml:space="preserve"> PAGEREF _Toc64621321 \h </w:instrText>
            </w:r>
            <w:r w:rsidR="00900B4E">
              <w:rPr>
                <w:noProof/>
                <w:webHidden/>
              </w:rPr>
            </w:r>
            <w:r w:rsidR="00900B4E">
              <w:rPr>
                <w:noProof/>
                <w:webHidden/>
              </w:rPr>
              <w:fldChar w:fldCharType="separate"/>
            </w:r>
            <w:r w:rsidR="00900B4E">
              <w:rPr>
                <w:noProof/>
                <w:webHidden/>
              </w:rPr>
              <w:t>7</w:t>
            </w:r>
            <w:r w:rsidR="00900B4E">
              <w:rPr>
                <w:noProof/>
                <w:webHidden/>
              </w:rPr>
              <w:fldChar w:fldCharType="end"/>
            </w:r>
          </w:hyperlink>
        </w:p>
        <w:p w:rsidR="00900B4E" w:rsidRDefault="000A5291">
          <w:pPr>
            <w:pStyle w:val="TM2"/>
            <w:tabs>
              <w:tab w:val="right" w:leader="dot" w:pos="9062"/>
            </w:tabs>
            <w:rPr>
              <w:rFonts w:eastAsiaTheme="minorEastAsia" w:cstheme="minorBidi"/>
              <w:smallCaps w:val="0"/>
              <w:noProof/>
              <w:sz w:val="22"/>
              <w:szCs w:val="22"/>
              <w:lang w:eastAsia="fr-FR"/>
            </w:rPr>
          </w:pPr>
          <w:hyperlink w:anchor="_Toc64621322" w:history="1">
            <w:r w:rsidR="00900B4E" w:rsidRPr="00F41C44">
              <w:rPr>
                <w:rStyle w:val="Lienhypertexte"/>
                <w:rFonts w:eastAsiaTheme="majorEastAsia"/>
                <w:noProof/>
              </w:rPr>
              <w:t>1.2 – LOTS</w:t>
            </w:r>
            <w:r w:rsidR="00900B4E">
              <w:rPr>
                <w:noProof/>
                <w:webHidden/>
              </w:rPr>
              <w:tab/>
            </w:r>
            <w:r w:rsidR="00900B4E">
              <w:rPr>
                <w:noProof/>
                <w:webHidden/>
              </w:rPr>
              <w:fldChar w:fldCharType="begin"/>
            </w:r>
            <w:r w:rsidR="00900B4E">
              <w:rPr>
                <w:noProof/>
                <w:webHidden/>
              </w:rPr>
              <w:instrText xml:space="preserve"> PAGEREF _Toc64621322 \h </w:instrText>
            </w:r>
            <w:r w:rsidR="00900B4E">
              <w:rPr>
                <w:noProof/>
                <w:webHidden/>
              </w:rPr>
            </w:r>
            <w:r w:rsidR="00900B4E">
              <w:rPr>
                <w:noProof/>
                <w:webHidden/>
              </w:rPr>
              <w:fldChar w:fldCharType="separate"/>
            </w:r>
            <w:r w:rsidR="00900B4E">
              <w:rPr>
                <w:noProof/>
                <w:webHidden/>
              </w:rPr>
              <w:t>7</w:t>
            </w:r>
            <w:r w:rsidR="00900B4E">
              <w:rPr>
                <w:noProof/>
                <w:webHidden/>
              </w:rPr>
              <w:fldChar w:fldCharType="end"/>
            </w:r>
          </w:hyperlink>
        </w:p>
        <w:p w:rsidR="00900B4E" w:rsidRDefault="000A5291">
          <w:pPr>
            <w:pStyle w:val="TM2"/>
            <w:tabs>
              <w:tab w:val="right" w:leader="dot" w:pos="9062"/>
            </w:tabs>
            <w:rPr>
              <w:rFonts w:eastAsiaTheme="minorEastAsia" w:cstheme="minorBidi"/>
              <w:smallCaps w:val="0"/>
              <w:noProof/>
              <w:sz w:val="22"/>
              <w:szCs w:val="22"/>
              <w:lang w:eastAsia="fr-FR"/>
            </w:rPr>
          </w:pPr>
          <w:hyperlink w:anchor="_Toc64621323" w:history="1">
            <w:r w:rsidR="00900B4E" w:rsidRPr="00F41C44">
              <w:rPr>
                <w:rStyle w:val="Lienhypertexte"/>
                <w:rFonts w:eastAsiaTheme="majorEastAsia"/>
                <w:noProof/>
              </w:rPr>
              <w:t>1.3 – TRANCHES</w:t>
            </w:r>
            <w:r w:rsidR="00900B4E">
              <w:rPr>
                <w:noProof/>
                <w:webHidden/>
              </w:rPr>
              <w:tab/>
            </w:r>
            <w:r w:rsidR="00900B4E">
              <w:rPr>
                <w:noProof/>
                <w:webHidden/>
              </w:rPr>
              <w:fldChar w:fldCharType="begin"/>
            </w:r>
            <w:r w:rsidR="00900B4E">
              <w:rPr>
                <w:noProof/>
                <w:webHidden/>
              </w:rPr>
              <w:instrText xml:space="preserve"> PAGEREF _Toc64621323 \h </w:instrText>
            </w:r>
            <w:r w:rsidR="00900B4E">
              <w:rPr>
                <w:noProof/>
                <w:webHidden/>
              </w:rPr>
            </w:r>
            <w:r w:rsidR="00900B4E">
              <w:rPr>
                <w:noProof/>
                <w:webHidden/>
              </w:rPr>
              <w:fldChar w:fldCharType="separate"/>
            </w:r>
            <w:r w:rsidR="00900B4E">
              <w:rPr>
                <w:noProof/>
                <w:webHidden/>
              </w:rPr>
              <w:t>7</w:t>
            </w:r>
            <w:r w:rsidR="00900B4E">
              <w:rPr>
                <w:noProof/>
                <w:webHidden/>
              </w:rPr>
              <w:fldChar w:fldCharType="end"/>
            </w:r>
          </w:hyperlink>
        </w:p>
        <w:p w:rsidR="00900B4E" w:rsidRDefault="000A5291">
          <w:pPr>
            <w:pStyle w:val="TM2"/>
            <w:tabs>
              <w:tab w:val="right" w:leader="dot" w:pos="9062"/>
            </w:tabs>
            <w:rPr>
              <w:rFonts w:eastAsiaTheme="minorEastAsia" w:cstheme="minorBidi"/>
              <w:smallCaps w:val="0"/>
              <w:noProof/>
              <w:sz w:val="22"/>
              <w:szCs w:val="22"/>
              <w:lang w:eastAsia="fr-FR"/>
            </w:rPr>
          </w:pPr>
          <w:hyperlink w:anchor="_Toc64621324" w:history="1">
            <w:r w:rsidR="00900B4E" w:rsidRPr="00F41C44">
              <w:rPr>
                <w:rStyle w:val="Lienhypertexte"/>
                <w:rFonts w:eastAsiaTheme="majorEastAsia"/>
                <w:noProof/>
              </w:rPr>
              <w:t>1.4 –OPTIONS</w:t>
            </w:r>
            <w:r w:rsidR="00900B4E">
              <w:rPr>
                <w:noProof/>
                <w:webHidden/>
              </w:rPr>
              <w:tab/>
            </w:r>
            <w:r w:rsidR="00900B4E">
              <w:rPr>
                <w:noProof/>
                <w:webHidden/>
              </w:rPr>
              <w:fldChar w:fldCharType="begin"/>
            </w:r>
            <w:r w:rsidR="00900B4E">
              <w:rPr>
                <w:noProof/>
                <w:webHidden/>
              </w:rPr>
              <w:instrText xml:space="preserve"> PAGEREF _Toc64621324 \h </w:instrText>
            </w:r>
            <w:r w:rsidR="00900B4E">
              <w:rPr>
                <w:noProof/>
                <w:webHidden/>
              </w:rPr>
            </w:r>
            <w:r w:rsidR="00900B4E">
              <w:rPr>
                <w:noProof/>
                <w:webHidden/>
              </w:rPr>
              <w:fldChar w:fldCharType="separate"/>
            </w:r>
            <w:r w:rsidR="00900B4E">
              <w:rPr>
                <w:noProof/>
                <w:webHidden/>
              </w:rPr>
              <w:t>7</w:t>
            </w:r>
            <w:r w:rsidR="00900B4E">
              <w:rPr>
                <w:noProof/>
                <w:webHidden/>
              </w:rPr>
              <w:fldChar w:fldCharType="end"/>
            </w:r>
          </w:hyperlink>
        </w:p>
        <w:p w:rsidR="00900B4E" w:rsidRDefault="000A5291">
          <w:pPr>
            <w:pStyle w:val="TM2"/>
            <w:tabs>
              <w:tab w:val="right" w:leader="dot" w:pos="9062"/>
            </w:tabs>
            <w:rPr>
              <w:rFonts w:eastAsiaTheme="minorEastAsia" w:cstheme="minorBidi"/>
              <w:smallCaps w:val="0"/>
              <w:noProof/>
              <w:sz w:val="22"/>
              <w:szCs w:val="22"/>
              <w:lang w:eastAsia="fr-FR"/>
            </w:rPr>
          </w:pPr>
          <w:hyperlink w:anchor="_Toc64621325" w:history="1">
            <w:r w:rsidR="00900B4E" w:rsidRPr="00F41C44">
              <w:rPr>
                <w:rStyle w:val="Lienhypertexte"/>
                <w:rFonts w:eastAsiaTheme="majorEastAsia"/>
                <w:noProof/>
              </w:rPr>
              <w:t>1.5 – FORME PARTICULIERE DU MARCHE</w:t>
            </w:r>
            <w:r w:rsidR="00900B4E">
              <w:rPr>
                <w:noProof/>
                <w:webHidden/>
              </w:rPr>
              <w:tab/>
            </w:r>
            <w:r w:rsidR="00900B4E">
              <w:rPr>
                <w:noProof/>
                <w:webHidden/>
              </w:rPr>
              <w:fldChar w:fldCharType="begin"/>
            </w:r>
            <w:r w:rsidR="00900B4E">
              <w:rPr>
                <w:noProof/>
                <w:webHidden/>
              </w:rPr>
              <w:instrText xml:space="preserve"> PAGEREF _Toc64621325 \h </w:instrText>
            </w:r>
            <w:r w:rsidR="00900B4E">
              <w:rPr>
                <w:noProof/>
                <w:webHidden/>
              </w:rPr>
            </w:r>
            <w:r w:rsidR="00900B4E">
              <w:rPr>
                <w:noProof/>
                <w:webHidden/>
              </w:rPr>
              <w:fldChar w:fldCharType="separate"/>
            </w:r>
            <w:r w:rsidR="00900B4E">
              <w:rPr>
                <w:noProof/>
                <w:webHidden/>
              </w:rPr>
              <w:t>7</w:t>
            </w:r>
            <w:r w:rsidR="00900B4E">
              <w:rPr>
                <w:noProof/>
                <w:webHidden/>
              </w:rPr>
              <w:fldChar w:fldCharType="end"/>
            </w:r>
          </w:hyperlink>
        </w:p>
        <w:p w:rsidR="00900B4E" w:rsidRDefault="000A5291">
          <w:pPr>
            <w:pStyle w:val="TM1"/>
            <w:tabs>
              <w:tab w:val="right" w:leader="dot" w:pos="9062"/>
            </w:tabs>
            <w:rPr>
              <w:rFonts w:eastAsiaTheme="minorEastAsia" w:cstheme="minorBidi"/>
              <w:b w:val="0"/>
              <w:bCs w:val="0"/>
              <w:caps w:val="0"/>
              <w:noProof/>
              <w:sz w:val="22"/>
              <w:szCs w:val="22"/>
              <w:lang w:eastAsia="fr-FR"/>
            </w:rPr>
          </w:pPr>
          <w:hyperlink w:anchor="_Toc64621326" w:history="1">
            <w:r w:rsidR="00900B4E" w:rsidRPr="00F41C44">
              <w:rPr>
                <w:rStyle w:val="Lienhypertexte"/>
                <w:rFonts w:eastAsiaTheme="majorEastAsia"/>
                <w:noProof/>
              </w:rPr>
              <w:t>ARTICLE 2 – PARTIES PRENANTES</w:t>
            </w:r>
            <w:r w:rsidR="00900B4E">
              <w:rPr>
                <w:noProof/>
                <w:webHidden/>
              </w:rPr>
              <w:tab/>
            </w:r>
            <w:r w:rsidR="00900B4E">
              <w:rPr>
                <w:noProof/>
                <w:webHidden/>
              </w:rPr>
              <w:fldChar w:fldCharType="begin"/>
            </w:r>
            <w:r w:rsidR="00900B4E">
              <w:rPr>
                <w:noProof/>
                <w:webHidden/>
              </w:rPr>
              <w:instrText xml:space="preserve"> PAGEREF _Toc64621326 \h </w:instrText>
            </w:r>
            <w:r w:rsidR="00900B4E">
              <w:rPr>
                <w:noProof/>
                <w:webHidden/>
              </w:rPr>
            </w:r>
            <w:r w:rsidR="00900B4E">
              <w:rPr>
                <w:noProof/>
                <w:webHidden/>
              </w:rPr>
              <w:fldChar w:fldCharType="separate"/>
            </w:r>
            <w:r w:rsidR="00900B4E">
              <w:rPr>
                <w:noProof/>
                <w:webHidden/>
              </w:rPr>
              <w:t>8</w:t>
            </w:r>
            <w:r w:rsidR="00900B4E">
              <w:rPr>
                <w:noProof/>
                <w:webHidden/>
              </w:rPr>
              <w:fldChar w:fldCharType="end"/>
            </w:r>
          </w:hyperlink>
        </w:p>
        <w:p w:rsidR="00900B4E" w:rsidRDefault="000A5291">
          <w:pPr>
            <w:pStyle w:val="TM2"/>
            <w:tabs>
              <w:tab w:val="right" w:leader="dot" w:pos="9062"/>
            </w:tabs>
            <w:rPr>
              <w:rFonts w:eastAsiaTheme="minorEastAsia" w:cstheme="minorBidi"/>
              <w:smallCaps w:val="0"/>
              <w:noProof/>
              <w:sz w:val="22"/>
              <w:szCs w:val="22"/>
              <w:lang w:eastAsia="fr-FR"/>
            </w:rPr>
          </w:pPr>
          <w:hyperlink w:anchor="_Toc64621327" w:history="1">
            <w:r w:rsidR="00900B4E" w:rsidRPr="00F41C44">
              <w:rPr>
                <w:rStyle w:val="Lienhypertexte"/>
                <w:rFonts w:eastAsiaTheme="majorEastAsia"/>
                <w:noProof/>
              </w:rPr>
              <w:t>2.1 – ACHETEUR PUBLIC</w:t>
            </w:r>
            <w:r w:rsidR="00900B4E">
              <w:rPr>
                <w:noProof/>
                <w:webHidden/>
              </w:rPr>
              <w:tab/>
            </w:r>
            <w:r w:rsidR="00900B4E">
              <w:rPr>
                <w:noProof/>
                <w:webHidden/>
              </w:rPr>
              <w:fldChar w:fldCharType="begin"/>
            </w:r>
            <w:r w:rsidR="00900B4E">
              <w:rPr>
                <w:noProof/>
                <w:webHidden/>
              </w:rPr>
              <w:instrText xml:space="preserve"> PAGEREF _Toc64621327 \h </w:instrText>
            </w:r>
            <w:r w:rsidR="00900B4E">
              <w:rPr>
                <w:noProof/>
                <w:webHidden/>
              </w:rPr>
            </w:r>
            <w:r w:rsidR="00900B4E">
              <w:rPr>
                <w:noProof/>
                <w:webHidden/>
              </w:rPr>
              <w:fldChar w:fldCharType="separate"/>
            </w:r>
            <w:r w:rsidR="00900B4E">
              <w:rPr>
                <w:noProof/>
                <w:webHidden/>
              </w:rPr>
              <w:t>8</w:t>
            </w:r>
            <w:r w:rsidR="00900B4E">
              <w:rPr>
                <w:noProof/>
                <w:webHidden/>
              </w:rPr>
              <w:fldChar w:fldCharType="end"/>
            </w:r>
          </w:hyperlink>
        </w:p>
        <w:p w:rsidR="00900B4E" w:rsidRDefault="000A5291">
          <w:pPr>
            <w:pStyle w:val="TM3"/>
            <w:tabs>
              <w:tab w:val="right" w:leader="dot" w:pos="9062"/>
            </w:tabs>
            <w:rPr>
              <w:rFonts w:eastAsiaTheme="minorEastAsia" w:cstheme="minorBidi"/>
              <w:i w:val="0"/>
              <w:iCs w:val="0"/>
              <w:noProof/>
              <w:sz w:val="22"/>
              <w:szCs w:val="22"/>
              <w:lang w:eastAsia="fr-FR"/>
            </w:rPr>
          </w:pPr>
          <w:hyperlink w:anchor="_Toc64621328" w:history="1">
            <w:r w:rsidR="00900B4E" w:rsidRPr="00F41C44">
              <w:rPr>
                <w:rStyle w:val="Lienhypertexte"/>
                <w:rFonts w:eastAsiaTheme="majorEastAsia"/>
                <w:noProof/>
              </w:rPr>
              <w:t>2.1.1 – Acheteur public</w:t>
            </w:r>
            <w:r w:rsidR="00900B4E">
              <w:rPr>
                <w:noProof/>
                <w:webHidden/>
              </w:rPr>
              <w:tab/>
            </w:r>
            <w:r w:rsidR="00900B4E">
              <w:rPr>
                <w:noProof/>
                <w:webHidden/>
              </w:rPr>
              <w:fldChar w:fldCharType="begin"/>
            </w:r>
            <w:r w:rsidR="00900B4E">
              <w:rPr>
                <w:noProof/>
                <w:webHidden/>
              </w:rPr>
              <w:instrText xml:space="preserve"> PAGEREF _Toc64621328 \h </w:instrText>
            </w:r>
            <w:r w:rsidR="00900B4E">
              <w:rPr>
                <w:noProof/>
                <w:webHidden/>
              </w:rPr>
            </w:r>
            <w:r w:rsidR="00900B4E">
              <w:rPr>
                <w:noProof/>
                <w:webHidden/>
              </w:rPr>
              <w:fldChar w:fldCharType="separate"/>
            </w:r>
            <w:r w:rsidR="00900B4E">
              <w:rPr>
                <w:noProof/>
                <w:webHidden/>
              </w:rPr>
              <w:t>8</w:t>
            </w:r>
            <w:r w:rsidR="00900B4E">
              <w:rPr>
                <w:noProof/>
                <w:webHidden/>
              </w:rPr>
              <w:fldChar w:fldCharType="end"/>
            </w:r>
          </w:hyperlink>
        </w:p>
        <w:p w:rsidR="00900B4E" w:rsidRDefault="000A5291">
          <w:pPr>
            <w:pStyle w:val="TM3"/>
            <w:tabs>
              <w:tab w:val="right" w:leader="dot" w:pos="9062"/>
            </w:tabs>
            <w:rPr>
              <w:rFonts w:eastAsiaTheme="minorEastAsia" w:cstheme="minorBidi"/>
              <w:i w:val="0"/>
              <w:iCs w:val="0"/>
              <w:noProof/>
              <w:sz w:val="22"/>
              <w:szCs w:val="22"/>
              <w:lang w:eastAsia="fr-FR"/>
            </w:rPr>
          </w:pPr>
          <w:hyperlink w:anchor="_Toc64621329" w:history="1">
            <w:r w:rsidR="00900B4E" w:rsidRPr="00F41C44">
              <w:rPr>
                <w:rStyle w:val="Lienhypertexte"/>
                <w:rFonts w:eastAsiaTheme="majorEastAsia"/>
                <w:noProof/>
              </w:rPr>
              <w:t>2.1.2 – Directeur du financement</w:t>
            </w:r>
            <w:r w:rsidR="00900B4E">
              <w:rPr>
                <w:noProof/>
                <w:webHidden/>
              </w:rPr>
              <w:tab/>
            </w:r>
            <w:r w:rsidR="00900B4E">
              <w:rPr>
                <w:noProof/>
                <w:webHidden/>
              </w:rPr>
              <w:fldChar w:fldCharType="begin"/>
            </w:r>
            <w:r w:rsidR="00900B4E">
              <w:rPr>
                <w:noProof/>
                <w:webHidden/>
              </w:rPr>
              <w:instrText xml:space="preserve"> PAGEREF _Toc64621329 \h </w:instrText>
            </w:r>
            <w:r w:rsidR="00900B4E">
              <w:rPr>
                <w:noProof/>
                <w:webHidden/>
              </w:rPr>
            </w:r>
            <w:r w:rsidR="00900B4E">
              <w:rPr>
                <w:noProof/>
                <w:webHidden/>
              </w:rPr>
              <w:fldChar w:fldCharType="separate"/>
            </w:r>
            <w:r w:rsidR="00900B4E">
              <w:rPr>
                <w:noProof/>
                <w:webHidden/>
              </w:rPr>
              <w:t>8</w:t>
            </w:r>
            <w:r w:rsidR="00900B4E">
              <w:rPr>
                <w:noProof/>
                <w:webHidden/>
              </w:rPr>
              <w:fldChar w:fldCharType="end"/>
            </w:r>
          </w:hyperlink>
        </w:p>
        <w:p w:rsidR="00900B4E" w:rsidRDefault="000A5291">
          <w:pPr>
            <w:pStyle w:val="TM3"/>
            <w:tabs>
              <w:tab w:val="right" w:leader="dot" w:pos="9062"/>
            </w:tabs>
            <w:rPr>
              <w:rFonts w:eastAsiaTheme="minorEastAsia" w:cstheme="minorBidi"/>
              <w:i w:val="0"/>
              <w:iCs w:val="0"/>
              <w:noProof/>
              <w:sz w:val="22"/>
              <w:szCs w:val="22"/>
              <w:lang w:eastAsia="fr-FR"/>
            </w:rPr>
          </w:pPr>
          <w:hyperlink w:anchor="_Toc64621330" w:history="1">
            <w:r w:rsidR="00900B4E" w:rsidRPr="00F41C44">
              <w:rPr>
                <w:rStyle w:val="Lienhypertexte"/>
                <w:rFonts w:eastAsiaTheme="majorEastAsia"/>
                <w:noProof/>
              </w:rPr>
              <w:t>2.1.3 – Personne responsable du marché, référent du marché</w:t>
            </w:r>
            <w:r w:rsidR="00900B4E">
              <w:rPr>
                <w:noProof/>
                <w:webHidden/>
              </w:rPr>
              <w:tab/>
            </w:r>
            <w:r w:rsidR="00900B4E">
              <w:rPr>
                <w:noProof/>
                <w:webHidden/>
              </w:rPr>
              <w:fldChar w:fldCharType="begin"/>
            </w:r>
            <w:r w:rsidR="00900B4E">
              <w:rPr>
                <w:noProof/>
                <w:webHidden/>
              </w:rPr>
              <w:instrText xml:space="preserve"> PAGEREF _Toc64621330 \h </w:instrText>
            </w:r>
            <w:r w:rsidR="00900B4E">
              <w:rPr>
                <w:noProof/>
                <w:webHidden/>
              </w:rPr>
            </w:r>
            <w:r w:rsidR="00900B4E">
              <w:rPr>
                <w:noProof/>
                <w:webHidden/>
              </w:rPr>
              <w:fldChar w:fldCharType="separate"/>
            </w:r>
            <w:r w:rsidR="00900B4E">
              <w:rPr>
                <w:noProof/>
                <w:webHidden/>
              </w:rPr>
              <w:t>8</w:t>
            </w:r>
            <w:r w:rsidR="00900B4E">
              <w:rPr>
                <w:noProof/>
                <w:webHidden/>
              </w:rPr>
              <w:fldChar w:fldCharType="end"/>
            </w:r>
          </w:hyperlink>
        </w:p>
        <w:p w:rsidR="00900B4E" w:rsidRDefault="000A5291">
          <w:pPr>
            <w:pStyle w:val="TM3"/>
            <w:tabs>
              <w:tab w:val="right" w:leader="dot" w:pos="9062"/>
            </w:tabs>
            <w:rPr>
              <w:rFonts w:eastAsiaTheme="minorEastAsia" w:cstheme="minorBidi"/>
              <w:i w:val="0"/>
              <w:iCs w:val="0"/>
              <w:noProof/>
              <w:sz w:val="22"/>
              <w:szCs w:val="22"/>
              <w:lang w:eastAsia="fr-FR"/>
            </w:rPr>
          </w:pPr>
          <w:hyperlink w:anchor="_Toc64621331" w:history="1">
            <w:r w:rsidR="00900B4E" w:rsidRPr="00F41C44">
              <w:rPr>
                <w:rStyle w:val="Lienhypertexte"/>
                <w:rFonts w:eastAsiaTheme="majorEastAsia"/>
                <w:noProof/>
              </w:rPr>
              <w:t>2.1.4 – Référent interne</w:t>
            </w:r>
            <w:r w:rsidR="00900B4E">
              <w:rPr>
                <w:noProof/>
                <w:webHidden/>
              </w:rPr>
              <w:tab/>
            </w:r>
            <w:r w:rsidR="00900B4E">
              <w:rPr>
                <w:noProof/>
                <w:webHidden/>
              </w:rPr>
              <w:fldChar w:fldCharType="begin"/>
            </w:r>
            <w:r w:rsidR="00900B4E">
              <w:rPr>
                <w:noProof/>
                <w:webHidden/>
              </w:rPr>
              <w:instrText xml:space="preserve"> PAGEREF _Toc64621331 \h </w:instrText>
            </w:r>
            <w:r w:rsidR="00900B4E">
              <w:rPr>
                <w:noProof/>
                <w:webHidden/>
              </w:rPr>
            </w:r>
            <w:r w:rsidR="00900B4E">
              <w:rPr>
                <w:noProof/>
                <w:webHidden/>
              </w:rPr>
              <w:fldChar w:fldCharType="separate"/>
            </w:r>
            <w:r w:rsidR="00900B4E">
              <w:rPr>
                <w:noProof/>
                <w:webHidden/>
              </w:rPr>
              <w:t>8</w:t>
            </w:r>
            <w:r w:rsidR="00900B4E">
              <w:rPr>
                <w:noProof/>
                <w:webHidden/>
              </w:rPr>
              <w:fldChar w:fldCharType="end"/>
            </w:r>
          </w:hyperlink>
        </w:p>
        <w:p w:rsidR="00900B4E" w:rsidRDefault="000A5291">
          <w:pPr>
            <w:pStyle w:val="TM2"/>
            <w:tabs>
              <w:tab w:val="right" w:leader="dot" w:pos="9062"/>
            </w:tabs>
            <w:rPr>
              <w:rFonts w:eastAsiaTheme="minorEastAsia" w:cstheme="minorBidi"/>
              <w:smallCaps w:val="0"/>
              <w:noProof/>
              <w:sz w:val="22"/>
              <w:szCs w:val="22"/>
              <w:lang w:eastAsia="fr-FR"/>
            </w:rPr>
          </w:pPr>
          <w:hyperlink w:anchor="_Toc64621332" w:history="1">
            <w:r w:rsidR="00900B4E" w:rsidRPr="00F41C44">
              <w:rPr>
                <w:rStyle w:val="Lienhypertexte"/>
                <w:rFonts w:eastAsiaTheme="majorEastAsia"/>
                <w:noProof/>
              </w:rPr>
              <w:t>2.2 – TITULAIRE</w:t>
            </w:r>
            <w:r w:rsidR="00900B4E">
              <w:rPr>
                <w:noProof/>
                <w:webHidden/>
              </w:rPr>
              <w:tab/>
            </w:r>
            <w:r w:rsidR="00900B4E">
              <w:rPr>
                <w:noProof/>
                <w:webHidden/>
              </w:rPr>
              <w:fldChar w:fldCharType="begin"/>
            </w:r>
            <w:r w:rsidR="00900B4E">
              <w:rPr>
                <w:noProof/>
                <w:webHidden/>
              </w:rPr>
              <w:instrText xml:space="preserve"> PAGEREF _Toc64621332 \h </w:instrText>
            </w:r>
            <w:r w:rsidR="00900B4E">
              <w:rPr>
                <w:noProof/>
                <w:webHidden/>
              </w:rPr>
            </w:r>
            <w:r w:rsidR="00900B4E">
              <w:rPr>
                <w:noProof/>
                <w:webHidden/>
              </w:rPr>
              <w:fldChar w:fldCharType="separate"/>
            </w:r>
            <w:r w:rsidR="00900B4E">
              <w:rPr>
                <w:noProof/>
                <w:webHidden/>
              </w:rPr>
              <w:t>8</w:t>
            </w:r>
            <w:r w:rsidR="00900B4E">
              <w:rPr>
                <w:noProof/>
                <w:webHidden/>
              </w:rPr>
              <w:fldChar w:fldCharType="end"/>
            </w:r>
          </w:hyperlink>
        </w:p>
        <w:p w:rsidR="00900B4E" w:rsidRDefault="000A5291">
          <w:pPr>
            <w:pStyle w:val="TM3"/>
            <w:tabs>
              <w:tab w:val="right" w:leader="dot" w:pos="9062"/>
            </w:tabs>
            <w:rPr>
              <w:rFonts w:eastAsiaTheme="minorEastAsia" w:cstheme="minorBidi"/>
              <w:i w:val="0"/>
              <w:iCs w:val="0"/>
              <w:noProof/>
              <w:sz w:val="22"/>
              <w:szCs w:val="22"/>
              <w:lang w:eastAsia="fr-FR"/>
            </w:rPr>
          </w:pPr>
          <w:hyperlink w:anchor="_Toc64621333" w:history="1">
            <w:r w:rsidR="00900B4E" w:rsidRPr="00F41C44">
              <w:rPr>
                <w:rStyle w:val="Lienhypertexte"/>
                <w:rFonts w:eastAsiaTheme="majorEastAsia"/>
                <w:noProof/>
              </w:rPr>
              <w:t>2.2.1 – Considérations générales</w:t>
            </w:r>
            <w:r w:rsidR="00900B4E">
              <w:rPr>
                <w:noProof/>
                <w:webHidden/>
              </w:rPr>
              <w:tab/>
            </w:r>
            <w:r w:rsidR="00900B4E">
              <w:rPr>
                <w:noProof/>
                <w:webHidden/>
              </w:rPr>
              <w:fldChar w:fldCharType="begin"/>
            </w:r>
            <w:r w:rsidR="00900B4E">
              <w:rPr>
                <w:noProof/>
                <w:webHidden/>
              </w:rPr>
              <w:instrText xml:space="preserve"> PAGEREF _Toc64621333 \h </w:instrText>
            </w:r>
            <w:r w:rsidR="00900B4E">
              <w:rPr>
                <w:noProof/>
                <w:webHidden/>
              </w:rPr>
            </w:r>
            <w:r w:rsidR="00900B4E">
              <w:rPr>
                <w:noProof/>
                <w:webHidden/>
              </w:rPr>
              <w:fldChar w:fldCharType="separate"/>
            </w:r>
            <w:r w:rsidR="00900B4E">
              <w:rPr>
                <w:noProof/>
                <w:webHidden/>
              </w:rPr>
              <w:t>8</w:t>
            </w:r>
            <w:r w:rsidR="00900B4E">
              <w:rPr>
                <w:noProof/>
                <w:webHidden/>
              </w:rPr>
              <w:fldChar w:fldCharType="end"/>
            </w:r>
          </w:hyperlink>
        </w:p>
        <w:p w:rsidR="00900B4E" w:rsidRDefault="000A5291">
          <w:pPr>
            <w:pStyle w:val="TM3"/>
            <w:tabs>
              <w:tab w:val="right" w:leader="dot" w:pos="9062"/>
            </w:tabs>
            <w:rPr>
              <w:rFonts w:eastAsiaTheme="minorEastAsia" w:cstheme="minorBidi"/>
              <w:i w:val="0"/>
              <w:iCs w:val="0"/>
              <w:noProof/>
              <w:sz w:val="22"/>
              <w:szCs w:val="22"/>
              <w:lang w:eastAsia="fr-FR"/>
            </w:rPr>
          </w:pPr>
          <w:hyperlink w:anchor="_Toc64621334" w:history="1">
            <w:r w:rsidR="00900B4E" w:rsidRPr="00F41C44">
              <w:rPr>
                <w:rStyle w:val="Lienhypertexte"/>
                <w:rFonts w:eastAsiaTheme="majorEastAsia"/>
                <w:noProof/>
              </w:rPr>
              <w:t>2.2.2 – Groupement</w:t>
            </w:r>
            <w:r w:rsidR="00900B4E">
              <w:rPr>
                <w:noProof/>
                <w:webHidden/>
              </w:rPr>
              <w:tab/>
            </w:r>
            <w:r w:rsidR="00900B4E">
              <w:rPr>
                <w:noProof/>
                <w:webHidden/>
              </w:rPr>
              <w:fldChar w:fldCharType="begin"/>
            </w:r>
            <w:r w:rsidR="00900B4E">
              <w:rPr>
                <w:noProof/>
                <w:webHidden/>
              </w:rPr>
              <w:instrText xml:space="preserve"> PAGEREF _Toc64621334 \h </w:instrText>
            </w:r>
            <w:r w:rsidR="00900B4E">
              <w:rPr>
                <w:noProof/>
                <w:webHidden/>
              </w:rPr>
            </w:r>
            <w:r w:rsidR="00900B4E">
              <w:rPr>
                <w:noProof/>
                <w:webHidden/>
              </w:rPr>
              <w:fldChar w:fldCharType="separate"/>
            </w:r>
            <w:r w:rsidR="00900B4E">
              <w:rPr>
                <w:noProof/>
                <w:webHidden/>
              </w:rPr>
              <w:t>9</w:t>
            </w:r>
            <w:r w:rsidR="00900B4E">
              <w:rPr>
                <w:noProof/>
                <w:webHidden/>
              </w:rPr>
              <w:fldChar w:fldCharType="end"/>
            </w:r>
          </w:hyperlink>
        </w:p>
        <w:p w:rsidR="00900B4E" w:rsidRDefault="000A5291">
          <w:pPr>
            <w:pStyle w:val="TM4"/>
            <w:tabs>
              <w:tab w:val="right" w:leader="dot" w:pos="9062"/>
            </w:tabs>
            <w:rPr>
              <w:rFonts w:eastAsiaTheme="minorEastAsia" w:cstheme="minorBidi"/>
              <w:noProof/>
              <w:sz w:val="22"/>
              <w:szCs w:val="22"/>
              <w:lang w:eastAsia="fr-FR"/>
            </w:rPr>
          </w:pPr>
          <w:hyperlink w:anchor="_Toc64621335" w:history="1">
            <w:r w:rsidR="00900B4E" w:rsidRPr="00F41C44">
              <w:rPr>
                <w:rStyle w:val="Lienhypertexte"/>
                <w:rFonts w:eastAsiaTheme="majorEastAsia"/>
                <w:noProof/>
              </w:rPr>
              <w:t>Si les prestations sont divisées en lots dont chacun est assigné, avec son prix, à l'un des membres (cotraitants) du groupement, il s’agit d’un groupement conjoint :</w:t>
            </w:r>
            <w:r w:rsidR="00900B4E">
              <w:rPr>
                <w:noProof/>
                <w:webHidden/>
              </w:rPr>
              <w:tab/>
            </w:r>
            <w:r w:rsidR="00900B4E">
              <w:rPr>
                <w:noProof/>
                <w:webHidden/>
              </w:rPr>
              <w:fldChar w:fldCharType="begin"/>
            </w:r>
            <w:r w:rsidR="00900B4E">
              <w:rPr>
                <w:noProof/>
                <w:webHidden/>
              </w:rPr>
              <w:instrText xml:space="preserve"> PAGEREF _Toc64621335 \h </w:instrText>
            </w:r>
            <w:r w:rsidR="00900B4E">
              <w:rPr>
                <w:noProof/>
                <w:webHidden/>
              </w:rPr>
            </w:r>
            <w:r w:rsidR="00900B4E">
              <w:rPr>
                <w:noProof/>
                <w:webHidden/>
              </w:rPr>
              <w:fldChar w:fldCharType="separate"/>
            </w:r>
            <w:r w:rsidR="00900B4E">
              <w:rPr>
                <w:noProof/>
                <w:webHidden/>
              </w:rPr>
              <w:t>9</w:t>
            </w:r>
            <w:r w:rsidR="00900B4E">
              <w:rPr>
                <w:noProof/>
                <w:webHidden/>
              </w:rPr>
              <w:fldChar w:fldCharType="end"/>
            </w:r>
          </w:hyperlink>
        </w:p>
        <w:p w:rsidR="00900B4E" w:rsidRDefault="000A5291">
          <w:pPr>
            <w:pStyle w:val="TM4"/>
            <w:tabs>
              <w:tab w:val="right" w:leader="dot" w:pos="9062"/>
            </w:tabs>
            <w:rPr>
              <w:rFonts w:eastAsiaTheme="minorEastAsia" w:cstheme="minorBidi"/>
              <w:noProof/>
              <w:sz w:val="22"/>
              <w:szCs w:val="22"/>
              <w:lang w:eastAsia="fr-FR"/>
            </w:rPr>
          </w:pPr>
          <w:hyperlink w:anchor="_Toc64621336" w:history="1">
            <w:r w:rsidR="00900B4E" w:rsidRPr="00F41C44">
              <w:rPr>
                <w:rStyle w:val="Lienhypertexte"/>
                <w:rFonts w:eastAsiaTheme="majorEastAsia"/>
                <w:noProof/>
              </w:rPr>
              <w:t>Si les prestations du marché ne sont pas divisées en lots, il s’agit d’un groupement solidaire :</w:t>
            </w:r>
            <w:r w:rsidR="00900B4E">
              <w:rPr>
                <w:noProof/>
                <w:webHidden/>
              </w:rPr>
              <w:tab/>
            </w:r>
            <w:r w:rsidR="00900B4E">
              <w:rPr>
                <w:noProof/>
                <w:webHidden/>
              </w:rPr>
              <w:fldChar w:fldCharType="begin"/>
            </w:r>
            <w:r w:rsidR="00900B4E">
              <w:rPr>
                <w:noProof/>
                <w:webHidden/>
              </w:rPr>
              <w:instrText xml:space="preserve"> PAGEREF _Toc64621336 \h </w:instrText>
            </w:r>
            <w:r w:rsidR="00900B4E">
              <w:rPr>
                <w:noProof/>
                <w:webHidden/>
              </w:rPr>
            </w:r>
            <w:r w:rsidR="00900B4E">
              <w:rPr>
                <w:noProof/>
                <w:webHidden/>
              </w:rPr>
              <w:fldChar w:fldCharType="separate"/>
            </w:r>
            <w:r w:rsidR="00900B4E">
              <w:rPr>
                <w:noProof/>
                <w:webHidden/>
              </w:rPr>
              <w:t>9</w:t>
            </w:r>
            <w:r w:rsidR="00900B4E">
              <w:rPr>
                <w:noProof/>
                <w:webHidden/>
              </w:rPr>
              <w:fldChar w:fldCharType="end"/>
            </w:r>
          </w:hyperlink>
        </w:p>
        <w:p w:rsidR="00900B4E" w:rsidRDefault="000A5291">
          <w:pPr>
            <w:pStyle w:val="TM4"/>
            <w:tabs>
              <w:tab w:val="right" w:leader="dot" w:pos="9062"/>
            </w:tabs>
            <w:rPr>
              <w:rFonts w:eastAsiaTheme="minorEastAsia" w:cstheme="minorBidi"/>
              <w:noProof/>
              <w:sz w:val="22"/>
              <w:szCs w:val="22"/>
              <w:lang w:eastAsia="fr-FR"/>
            </w:rPr>
          </w:pPr>
          <w:hyperlink w:anchor="_Toc64621337" w:history="1">
            <w:r w:rsidR="00900B4E" w:rsidRPr="00F41C44">
              <w:rPr>
                <w:rStyle w:val="Lienhypertexte"/>
                <w:rFonts w:eastAsiaTheme="majorEastAsia"/>
                <w:noProof/>
              </w:rPr>
              <w:t>* Solidarité</w:t>
            </w:r>
            <w:r w:rsidR="00900B4E">
              <w:rPr>
                <w:noProof/>
                <w:webHidden/>
              </w:rPr>
              <w:tab/>
            </w:r>
            <w:r w:rsidR="00900B4E">
              <w:rPr>
                <w:noProof/>
                <w:webHidden/>
              </w:rPr>
              <w:fldChar w:fldCharType="begin"/>
            </w:r>
            <w:r w:rsidR="00900B4E">
              <w:rPr>
                <w:noProof/>
                <w:webHidden/>
              </w:rPr>
              <w:instrText xml:space="preserve"> PAGEREF _Toc64621337 \h </w:instrText>
            </w:r>
            <w:r w:rsidR="00900B4E">
              <w:rPr>
                <w:noProof/>
                <w:webHidden/>
              </w:rPr>
            </w:r>
            <w:r w:rsidR="00900B4E">
              <w:rPr>
                <w:noProof/>
                <w:webHidden/>
              </w:rPr>
              <w:fldChar w:fldCharType="separate"/>
            </w:r>
            <w:r w:rsidR="00900B4E">
              <w:rPr>
                <w:noProof/>
                <w:webHidden/>
              </w:rPr>
              <w:t>9</w:t>
            </w:r>
            <w:r w:rsidR="00900B4E">
              <w:rPr>
                <w:noProof/>
                <w:webHidden/>
              </w:rPr>
              <w:fldChar w:fldCharType="end"/>
            </w:r>
          </w:hyperlink>
        </w:p>
        <w:p w:rsidR="00900B4E" w:rsidRDefault="000A5291">
          <w:pPr>
            <w:pStyle w:val="TM4"/>
            <w:tabs>
              <w:tab w:val="right" w:leader="dot" w:pos="9062"/>
            </w:tabs>
            <w:rPr>
              <w:rFonts w:eastAsiaTheme="minorEastAsia" w:cstheme="minorBidi"/>
              <w:noProof/>
              <w:sz w:val="22"/>
              <w:szCs w:val="22"/>
              <w:lang w:eastAsia="fr-FR"/>
            </w:rPr>
          </w:pPr>
          <w:hyperlink w:anchor="_Toc64621338" w:history="1">
            <w:r w:rsidR="00900B4E" w:rsidRPr="00F41C44">
              <w:rPr>
                <w:rStyle w:val="Lienhypertexte"/>
                <w:rFonts w:eastAsiaTheme="majorEastAsia"/>
                <w:noProof/>
              </w:rPr>
              <w:t>Désignation du mandataire</w:t>
            </w:r>
            <w:r w:rsidR="00900B4E">
              <w:rPr>
                <w:noProof/>
                <w:webHidden/>
              </w:rPr>
              <w:tab/>
            </w:r>
            <w:r w:rsidR="00900B4E">
              <w:rPr>
                <w:noProof/>
                <w:webHidden/>
              </w:rPr>
              <w:fldChar w:fldCharType="begin"/>
            </w:r>
            <w:r w:rsidR="00900B4E">
              <w:rPr>
                <w:noProof/>
                <w:webHidden/>
              </w:rPr>
              <w:instrText xml:space="preserve"> PAGEREF _Toc64621338 \h </w:instrText>
            </w:r>
            <w:r w:rsidR="00900B4E">
              <w:rPr>
                <w:noProof/>
                <w:webHidden/>
              </w:rPr>
            </w:r>
            <w:r w:rsidR="00900B4E">
              <w:rPr>
                <w:noProof/>
                <w:webHidden/>
              </w:rPr>
              <w:fldChar w:fldCharType="separate"/>
            </w:r>
            <w:r w:rsidR="00900B4E">
              <w:rPr>
                <w:noProof/>
                <w:webHidden/>
              </w:rPr>
              <w:t>9</w:t>
            </w:r>
            <w:r w:rsidR="00900B4E">
              <w:rPr>
                <w:noProof/>
                <w:webHidden/>
              </w:rPr>
              <w:fldChar w:fldCharType="end"/>
            </w:r>
          </w:hyperlink>
        </w:p>
        <w:p w:rsidR="00900B4E" w:rsidRDefault="000A5291">
          <w:pPr>
            <w:pStyle w:val="TM4"/>
            <w:tabs>
              <w:tab w:val="right" w:leader="dot" w:pos="9062"/>
            </w:tabs>
            <w:rPr>
              <w:rFonts w:eastAsiaTheme="minorEastAsia" w:cstheme="minorBidi"/>
              <w:noProof/>
              <w:sz w:val="22"/>
              <w:szCs w:val="22"/>
              <w:lang w:eastAsia="fr-FR"/>
            </w:rPr>
          </w:pPr>
          <w:hyperlink w:anchor="_Toc64621339" w:history="1">
            <w:r w:rsidR="00900B4E" w:rsidRPr="00F41C44">
              <w:rPr>
                <w:rStyle w:val="Lienhypertexte"/>
                <w:rFonts w:eastAsiaTheme="majorEastAsia"/>
                <w:noProof/>
              </w:rPr>
              <w:t>Groupement dans un groupement</w:t>
            </w:r>
            <w:r w:rsidR="00900B4E">
              <w:rPr>
                <w:noProof/>
                <w:webHidden/>
              </w:rPr>
              <w:tab/>
            </w:r>
            <w:r w:rsidR="00900B4E">
              <w:rPr>
                <w:noProof/>
                <w:webHidden/>
              </w:rPr>
              <w:fldChar w:fldCharType="begin"/>
            </w:r>
            <w:r w:rsidR="00900B4E">
              <w:rPr>
                <w:noProof/>
                <w:webHidden/>
              </w:rPr>
              <w:instrText xml:space="preserve"> PAGEREF _Toc64621339 \h </w:instrText>
            </w:r>
            <w:r w:rsidR="00900B4E">
              <w:rPr>
                <w:noProof/>
                <w:webHidden/>
              </w:rPr>
            </w:r>
            <w:r w:rsidR="00900B4E">
              <w:rPr>
                <w:noProof/>
                <w:webHidden/>
              </w:rPr>
              <w:fldChar w:fldCharType="separate"/>
            </w:r>
            <w:r w:rsidR="00900B4E">
              <w:rPr>
                <w:noProof/>
                <w:webHidden/>
              </w:rPr>
              <w:t>10</w:t>
            </w:r>
            <w:r w:rsidR="00900B4E">
              <w:rPr>
                <w:noProof/>
                <w:webHidden/>
              </w:rPr>
              <w:fldChar w:fldCharType="end"/>
            </w:r>
          </w:hyperlink>
        </w:p>
        <w:p w:rsidR="00900B4E" w:rsidRDefault="000A5291">
          <w:pPr>
            <w:pStyle w:val="TM3"/>
            <w:tabs>
              <w:tab w:val="right" w:leader="dot" w:pos="9062"/>
            </w:tabs>
            <w:rPr>
              <w:rFonts w:eastAsiaTheme="minorEastAsia" w:cstheme="minorBidi"/>
              <w:i w:val="0"/>
              <w:iCs w:val="0"/>
              <w:noProof/>
              <w:sz w:val="22"/>
              <w:szCs w:val="22"/>
              <w:lang w:eastAsia="fr-FR"/>
            </w:rPr>
          </w:pPr>
          <w:hyperlink w:anchor="_Toc64621340" w:history="1">
            <w:r w:rsidR="00900B4E" w:rsidRPr="00F41C44">
              <w:rPr>
                <w:rStyle w:val="Lienhypertexte"/>
                <w:rFonts w:eastAsiaTheme="majorEastAsia"/>
                <w:noProof/>
              </w:rPr>
              <w:t>2.2.3 – Sous-traitance</w:t>
            </w:r>
            <w:r w:rsidR="00900B4E">
              <w:rPr>
                <w:noProof/>
                <w:webHidden/>
              </w:rPr>
              <w:tab/>
            </w:r>
            <w:r w:rsidR="00900B4E">
              <w:rPr>
                <w:noProof/>
                <w:webHidden/>
              </w:rPr>
              <w:fldChar w:fldCharType="begin"/>
            </w:r>
            <w:r w:rsidR="00900B4E">
              <w:rPr>
                <w:noProof/>
                <w:webHidden/>
              </w:rPr>
              <w:instrText xml:space="preserve"> PAGEREF _Toc64621340 \h </w:instrText>
            </w:r>
            <w:r w:rsidR="00900B4E">
              <w:rPr>
                <w:noProof/>
                <w:webHidden/>
              </w:rPr>
            </w:r>
            <w:r w:rsidR="00900B4E">
              <w:rPr>
                <w:noProof/>
                <w:webHidden/>
              </w:rPr>
              <w:fldChar w:fldCharType="separate"/>
            </w:r>
            <w:r w:rsidR="00900B4E">
              <w:rPr>
                <w:noProof/>
                <w:webHidden/>
              </w:rPr>
              <w:t>10</w:t>
            </w:r>
            <w:r w:rsidR="00900B4E">
              <w:rPr>
                <w:noProof/>
                <w:webHidden/>
              </w:rPr>
              <w:fldChar w:fldCharType="end"/>
            </w:r>
          </w:hyperlink>
        </w:p>
        <w:p w:rsidR="00900B4E" w:rsidRDefault="000A5291">
          <w:pPr>
            <w:pStyle w:val="TM2"/>
            <w:tabs>
              <w:tab w:val="right" w:leader="dot" w:pos="9062"/>
            </w:tabs>
            <w:rPr>
              <w:rFonts w:eastAsiaTheme="minorEastAsia" w:cstheme="minorBidi"/>
              <w:smallCaps w:val="0"/>
              <w:noProof/>
              <w:sz w:val="22"/>
              <w:szCs w:val="22"/>
              <w:lang w:eastAsia="fr-FR"/>
            </w:rPr>
          </w:pPr>
          <w:hyperlink w:anchor="_Toc64621341" w:history="1">
            <w:r w:rsidR="00900B4E" w:rsidRPr="00F41C44">
              <w:rPr>
                <w:rStyle w:val="Lienhypertexte"/>
                <w:rFonts w:eastAsiaTheme="majorEastAsia"/>
                <w:noProof/>
              </w:rPr>
              <w:t>2.3 - COMMUNICATION</w:t>
            </w:r>
            <w:r w:rsidR="00900B4E">
              <w:rPr>
                <w:noProof/>
                <w:webHidden/>
              </w:rPr>
              <w:tab/>
            </w:r>
            <w:r w:rsidR="00900B4E">
              <w:rPr>
                <w:noProof/>
                <w:webHidden/>
              </w:rPr>
              <w:fldChar w:fldCharType="begin"/>
            </w:r>
            <w:r w:rsidR="00900B4E">
              <w:rPr>
                <w:noProof/>
                <w:webHidden/>
              </w:rPr>
              <w:instrText xml:space="preserve"> PAGEREF _Toc64621341 \h </w:instrText>
            </w:r>
            <w:r w:rsidR="00900B4E">
              <w:rPr>
                <w:noProof/>
                <w:webHidden/>
              </w:rPr>
            </w:r>
            <w:r w:rsidR="00900B4E">
              <w:rPr>
                <w:noProof/>
                <w:webHidden/>
              </w:rPr>
              <w:fldChar w:fldCharType="separate"/>
            </w:r>
            <w:r w:rsidR="00900B4E">
              <w:rPr>
                <w:noProof/>
                <w:webHidden/>
              </w:rPr>
              <w:t>10</w:t>
            </w:r>
            <w:r w:rsidR="00900B4E">
              <w:rPr>
                <w:noProof/>
                <w:webHidden/>
              </w:rPr>
              <w:fldChar w:fldCharType="end"/>
            </w:r>
          </w:hyperlink>
        </w:p>
        <w:p w:rsidR="00900B4E" w:rsidRDefault="000A5291">
          <w:pPr>
            <w:pStyle w:val="TM2"/>
            <w:tabs>
              <w:tab w:val="right" w:leader="dot" w:pos="9062"/>
            </w:tabs>
            <w:rPr>
              <w:rFonts w:eastAsiaTheme="minorEastAsia" w:cstheme="minorBidi"/>
              <w:smallCaps w:val="0"/>
              <w:noProof/>
              <w:sz w:val="22"/>
              <w:szCs w:val="22"/>
              <w:lang w:eastAsia="fr-FR"/>
            </w:rPr>
          </w:pPr>
          <w:hyperlink w:anchor="_Toc64621342" w:history="1">
            <w:r w:rsidR="00900B4E" w:rsidRPr="00F41C44">
              <w:rPr>
                <w:rStyle w:val="Lienhypertexte"/>
                <w:rFonts w:eastAsiaTheme="majorEastAsia"/>
                <w:noProof/>
              </w:rPr>
              <w:t>2.4 – AUTRES INTERVENANTS DANS L’EXECUTION DU MARCHÉ</w:t>
            </w:r>
            <w:r w:rsidR="00900B4E">
              <w:rPr>
                <w:noProof/>
                <w:webHidden/>
              </w:rPr>
              <w:tab/>
            </w:r>
            <w:r w:rsidR="00900B4E">
              <w:rPr>
                <w:noProof/>
                <w:webHidden/>
              </w:rPr>
              <w:fldChar w:fldCharType="begin"/>
            </w:r>
            <w:r w:rsidR="00900B4E">
              <w:rPr>
                <w:noProof/>
                <w:webHidden/>
              </w:rPr>
              <w:instrText xml:space="preserve"> PAGEREF _Toc64621342 \h </w:instrText>
            </w:r>
            <w:r w:rsidR="00900B4E">
              <w:rPr>
                <w:noProof/>
                <w:webHidden/>
              </w:rPr>
            </w:r>
            <w:r w:rsidR="00900B4E">
              <w:rPr>
                <w:noProof/>
                <w:webHidden/>
              </w:rPr>
              <w:fldChar w:fldCharType="separate"/>
            </w:r>
            <w:r w:rsidR="00900B4E">
              <w:rPr>
                <w:noProof/>
                <w:webHidden/>
              </w:rPr>
              <w:t>10</w:t>
            </w:r>
            <w:r w:rsidR="00900B4E">
              <w:rPr>
                <w:noProof/>
                <w:webHidden/>
              </w:rPr>
              <w:fldChar w:fldCharType="end"/>
            </w:r>
          </w:hyperlink>
        </w:p>
        <w:p w:rsidR="00900B4E" w:rsidRDefault="000A5291">
          <w:pPr>
            <w:pStyle w:val="TM2"/>
            <w:tabs>
              <w:tab w:val="right" w:leader="dot" w:pos="9062"/>
            </w:tabs>
            <w:rPr>
              <w:rFonts w:eastAsiaTheme="minorEastAsia" w:cstheme="minorBidi"/>
              <w:smallCaps w:val="0"/>
              <w:noProof/>
              <w:sz w:val="22"/>
              <w:szCs w:val="22"/>
              <w:lang w:eastAsia="fr-FR"/>
            </w:rPr>
          </w:pPr>
          <w:hyperlink w:anchor="_Toc64621343" w:history="1">
            <w:r w:rsidR="00900B4E" w:rsidRPr="00F41C44">
              <w:rPr>
                <w:rStyle w:val="Lienhypertexte"/>
                <w:rFonts w:eastAsiaTheme="majorEastAsia"/>
                <w:noProof/>
              </w:rPr>
              <w:t>2.5 – MARCHE A BONS DE COMMANDES MULTI-TITULAIRES</w:t>
            </w:r>
            <w:r w:rsidR="00900B4E">
              <w:rPr>
                <w:noProof/>
                <w:webHidden/>
              </w:rPr>
              <w:tab/>
            </w:r>
            <w:r w:rsidR="00900B4E">
              <w:rPr>
                <w:noProof/>
                <w:webHidden/>
              </w:rPr>
              <w:fldChar w:fldCharType="begin"/>
            </w:r>
            <w:r w:rsidR="00900B4E">
              <w:rPr>
                <w:noProof/>
                <w:webHidden/>
              </w:rPr>
              <w:instrText xml:space="preserve"> PAGEREF _Toc64621343 \h </w:instrText>
            </w:r>
            <w:r w:rsidR="00900B4E">
              <w:rPr>
                <w:noProof/>
                <w:webHidden/>
              </w:rPr>
            </w:r>
            <w:r w:rsidR="00900B4E">
              <w:rPr>
                <w:noProof/>
                <w:webHidden/>
              </w:rPr>
              <w:fldChar w:fldCharType="separate"/>
            </w:r>
            <w:r w:rsidR="00900B4E">
              <w:rPr>
                <w:noProof/>
                <w:webHidden/>
              </w:rPr>
              <w:t>10</w:t>
            </w:r>
            <w:r w:rsidR="00900B4E">
              <w:rPr>
                <w:noProof/>
                <w:webHidden/>
              </w:rPr>
              <w:fldChar w:fldCharType="end"/>
            </w:r>
          </w:hyperlink>
        </w:p>
        <w:p w:rsidR="00900B4E" w:rsidRDefault="000A5291">
          <w:pPr>
            <w:pStyle w:val="TM1"/>
            <w:tabs>
              <w:tab w:val="right" w:leader="dot" w:pos="9062"/>
            </w:tabs>
            <w:rPr>
              <w:rFonts w:eastAsiaTheme="minorEastAsia" w:cstheme="minorBidi"/>
              <w:b w:val="0"/>
              <w:bCs w:val="0"/>
              <w:caps w:val="0"/>
              <w:noProof/>
              <w:sz w:val="22"/>
              <w:szCs w:val="22"/>
              <w:lang w:eastAsia="fr-FR"/>
            </w:rPr>
          </w:pPr>
          <w:hyperlink w:anchor="_Toc64621344" w:history="1">
            <w:r w:rsidR="00900B4E" w:rsidRPr="00F41C44">
              <w:rPr>
                <w:rStyle w:val="Lienhypertexte"/>
                <w:rFonts w:eastAsiaTheme="majorEastAsia"/>
                <w:noProof/>
              </w:rPr>
              <w:t>ARTICLE 3 – PIECES CONSTITUTIVES DU MARCHÉ</w:t>
            </w:r>
            <w:r w:rsidR="00900B4E">
              <w:rPr>
                <w:noProof/>
                <w:webHidden/>
              </w:rPr>
              <w:tab/>
            </w:r>
            <w:r w:rsidR="00900B4E">
              <w:rPr>
                <w:noProof/>
                <w:webHidden/>
              </w:rPr>
              <w:fldChar w:fldCharType="begin"/>
            </w:r>
            <w:r w:rsidR="00900B4E">
              <w:rPr>
                <w:noProof/>
                <w:webHidden/>
              </w:rPr>
              <w:instrText xml:space="preserve"> PAGEREF _Toc64621344 \h </w:instrText>
            </w:r>
            <w:r w:rsidR="00900B4E">
              <w:rPr>
                <w:noProof/>
                <w:webHidden/>
              </w:rPr>
            </w:r>
            <w:r w:rsidR="00900B4E">
              <w:rPr>
                <w:noProof/>
                <w:webHidden/>
              </w:rPr>
              <w:fldChar w:fldCharType="separate"/>
            </w:r>
            <w:r w:rsidR="00900B4E">
              <w:rPr>
                <w:noProof/>
                <w:webHidden/>
              </w:rPr>
              <w:t>11</w:t>
            </w:r>
            <w:r w:rsidR="00900B4E">
              <w:rPr>
                <w:noProof/>
                <w:webHidden/>
              </w:rPr>
              <w:fldChar w:fldCharType="end"/>
            </w:r>
          </w:hyperlink>
        </w:p>
        <w:p w:rsidR="00900B4E" w:rsidRDefault="000A5291">
          <w:pPr>
            <w:pStyle w:val="TM2"/>
            <w:tabs>
              <w:tab w:val="right" w:leader="dot" w:pos="9062"/>
            </w:tabs>
            <w:rPr>
              <w:rFonts w:eastAsiaTheme="minorEastAsia" w:cstheme="minorBidi"/>
              <w:smallCaps w:val="0"/>
              <w:noProof/>
              <w:sz w:val="22"/>
              <w:szCs w:val="22"/>
              <w:lang w:eastAsia="fr-FR"/>
            </w:rPr>
          </w:pPr>
          <w:hyperlink w:anchor="_Toc64621345" w:history="1">
            <w:r w:rsidR="00900B4E" w:rsidRPr="00F41C44">
              <w:rPr>
                <w:rStyle w:val="Lienhypertexte"/>
                <w:rFonts w:eastAsiaTheme="majorEastAsia"/>
                <w:noProof/>
              </w:rPr>
              <w:t>3.1 – PIECES PARTICULIERES</w:t>
            </w:r>
            <w:r w:rsidR="00900B4E">
              <w:rPr>
                <w:noProof/>
                <w:webHidden/>
              </w:rPr>
              <w:tab/>
            </w:r>
            <w:r w:rsidR="00900B4E">
              <w:rPr>
                <w:noProof/>
                <w:webHidden/>
              </w:rPr>
              <w:fldChar w:fldCharType="begin"/>
            </w:r>
            <w:r w:rsidR="00900B4E">
              <w:rPr>
                <w:noProof/>
                <w:webHidden/>
              </w:rPr>
              <w:instrText xml:space="preserve"> PAGEREF _Toc64621345 \h </w:instrText>
            </w:r>
            <w:r w:rsidR="00900B4E">
              <w:rPr>
                <w:noProof/>
                <w:webHidden/>
              </w:rPr>
            </w:r>
            <w:r w:rsidR="00900B4E">
              <w:rPr>
                <w:noProof/>
                <w:webHidden/>
              </w:rPr>
              <w:fldChar w:fldCharType="separate"/>
            </w:r>
            <w:r w:rsidR="00900B4E">
              <w:rPr>
                <w:noProof/>
                <w:webHidden/>
              </w:rPr>
              <w:t>11</w:t>
            </w:r>
            <w:r w:rsidR="00900B4E">
              <w:rPr>
                <w:noProof/>
                <w:webHidden/>
              </w:rPr>
              <w:fldChar w:fldCharType="end"/>
            </w:r>
          </w:hyperlink>
        </w:p>
        <w:p w:rsidR="00900B4E" w:rsidRDefault="000A5291">
          <w:pPr>
            <w:pStyle w:val="TM2"/>
            <w:tabs>
              <w:tab w:val="right" w:leader="dot" w:pos="9062"/>
            </w:tabs>
            <w:rPr>
              <w:rFonts w:eastAsiaTheme="minorEastAsia" w:cstheme="minorBidi"/>
              <w:smallCaps w:val="0"/>
              <w:noProof/>
              <w:sz w:val="22"/>
              <w:szCs w:val="22"/>
              <w:lang w:eastAsia="fr-FR"/>
            </w:rPr>
          </w:pPr>
          <w:hyperlink w:anchor="_Toc64621346" w:history="1">
            <w:r w:rsidR="00900B4E" w:rsidRPr="00F41C44">
              <w:rPr>
                <w:rStyle w:val="Lienhypertexte"/>
                <w:rFonts w:eastAsiaTheme="majorEastAsia"/>
                <w:noProof/>
              </w:rPr>
              <w:t>3.2 – PIECES GENERALES</w:t>
            </w:r>
            <w:r w:rsidR="00900B4E">
              <w:rPr>
                <w:noProof/>
                <w:webHidden/>
              </w:rPr>
              <w:tab/>
            </w:r>
            <w:r w:rsidR="00900B4E">
              <w:rPr>
                <w:noProof/>
                <w:webHidden/>
              </w:rPr>
              <w:fldChar w:fldCharType="begin"/>
            </w:r>
            <w:r w:rsidR="00900B4E">
              <w:rPr>
                <w:noProof/>
                <w:webHidden/>
              </w:rPr>
              <w:instrText xml:space="preserve"> PAGEREF _Toc64621346 \h </w:instrText>
            </w:r>
            <w:r w:rsidR="00900B4E">
              <w:rPr>
                <w:noProof/>
                <w:webHidden/>
              </w:rPr>
            </w:r>
            <w:r w:rsidR="00900B4E">
              <w:rPr>
                <w:noProof/>
                <w:webHidden/>
              </w:rPr>
              <w:fldChar w:fldCharType="separate"/>
            </w:r>
            <w:r w:rsidR="00900B4E">
              <w:rPr>
                <w:noProof/>
                <w:webHidden/>
              </w:rPr>
              <w:t>11</w:t>
            </w:r>
            <w:r w:rsidR="00900B4E">
              <w:rPr>
                <w:noProof/>
                <w:webHidden/>
              </w:rPr>
              <w:fldChar w:fldCharType="end"/>
            </w:r>
          </w:hyperlink>
        </w:p>
        <w:p w:rsidR="00900B4E" w:rsidRDefault="000A5291">
          <w:pPr>
            <w:pStyle w:val="TM1"/>
            <w:tabs>
              <w:tab w:val="right" w:leader="dot" w:pos="9062"/>
            </w:tabs>
            <w:rPr>
              <w:rFonts w:eastAsiaTheme="minorEastAsia" w:cstheme="minorBidi"/>
              <w:b w:val="0"/>
              <w:bCs w:val="0"/>
              <w:caps w:val="0"/>
              <w:noProof/>
              <w:sz w:val="22"/>
              <w:szCs w:val="22"/>
              <w:lang w:eastAsia="fr-FR"/>
            </w:rPr>
          </w:pPr>
          <w:hyperlink w:anchor="_Toc64621347" w:history="1">
            <w:r w:rsidR="00900B4E" w:rsidRPr="00F41C44">
              <w:rPr>
                <w:rStyle w:val="Lienhypertexte"/>
                <w:rFonts w:eastAsiaTheme="majorEastAsia"/>
                <w:noProof/>
              </w:rPr>
              <w:t>ARTICLE 4  - MODALITES DE COMMANDE DES PRESTATIONS</w:t>
            </w:r>
            <w:r w:rsidR="00900B4E">
              <w:rPr>
                <w:noProof/>
                <w:webHidden/>
              </w:rPr>
              <w:tab/>
            </w:r>
            <w:r w:rsidR="00900B4E">
              <w:rPr>
                <w:noProof/>
                <w:webHidden/>
              </w:rPr>
              <w:fldChar w:fldCharType="begin"/>
            </w:r>
            <w:r w:rsidR="00900B4E">
              <w:rPr>
                <w:noProof/>
                <w:webHidden/>
              </w:rPr>
              <w:instrText xml:space="preserve"> PAGEREF _Toc64621347 \h </w:instrText>
            </w:r>
            <w:r w:rsidR="00900B4E">
              <w:rPr>
                <w:noProof/>
                <w:webHidden/>
              </w:rPr>
            </w:r>
            <w:r w:rsidR="00900B4E">
              <w:rPr>
                <w:noProof/>
                <w:webHidden/>
              </w:rPr>
              <w:fldChar w:fldCharType="separate"/>
            </w:r>
            <w:r w:rsidR="00900B4E">
              <w:rPr>
                <w:noProof/>
                <w:webHidden/>
              </w:rPr>
              <w:t>12</w:t>
            </w:r>
            <w:r w:rsidR="00900B4E">
              <w:rPr>
                <w:noProof/>
                <w:webHidden/>
              </w:rPr>
              <w:fldChar w:fldCharType="end"/>
            </w:r>
          </w:hyperlink>
        </w:p>
        <w:p w:rsidR="00900B4E" w:rsidRDefault="000A5291">
          <w:pPr>
            <w:pStyle w:val="TM2"/>
            <w:tabs>
              <w:tab w:val="right" w:leader="dot" w:pos="9062"/>
            </w:tabs>
            <w:rPr>
              <w:rFonts w:eastAsiaTheme="minorEastAsia" w:cstheme="minorBidi"/>
              <w:smallCaps w:val="0"/>
              <w:noProof/>
              <w:sz w:val="22"/>
              <w:szCs w:val="22"/>
              <w:lang w:eastAsia="fr-FR"/>
            </w:rPr>
          </w:pPr>
          <w:hyperlink w:anchor="_Toc64621348" w:history="1">
            <w:r w:rsidR="00900B4E" w:rsidRPr="00F41C44">
              <w:rPr>
                <w:rStyle w:val="Lienhypertexte"/>
                <w:rFonts w:eastAsiaTheme="majorEastAsia"/>
                <w:noProof/>
              </w:rPr>
              <w:t>4.1 – PROCEDURE DE CONSULTATION AVANT COMMANDE</w:t>
            </w:r>
            <w:r w:rsidR="00900B4E">
              <w:rPr>
                <w:noProof/>
                <w:webHidden/>
              </w:rPr>
              <w:tab/>
            </w:r>
            <w:r w:rsidR="00900B4E">
              <w:rPr>
                <w:noProof/>
                <w:webHidden/>
              </w:rPr>
              <w:fldChar w:fldCharType="begin"/>
            </w:r>
            <w:r w:rsidR="00900B4E">
              <w:rPr>
                <w:noProof/>
                <w:webHidden/>
              </w:rPr>
              <w:instrText xml:space="preserve"> PAGEREF _Toc64621348 \h </w:instrText>
            </w:r>
            <w:r w:rsidR="00900B4E">
              <w:rPr>
                <w:noProof/>
                <w:webHidden/>
              </w:rPr>
            </w:r>
            <w:r w:rsidR="00900B4E">
              <w:rPr>
                <w:noProof/>
                <w:webHidden/>
              </w:rPr>
              <w:fldChar w:fldCharType="separate"/>
            </w:r>
            <w:r w:rsidR="00900B4E">
              <w:rPr>
                <w:noProof/>
                <w:webHidden/>
              </w:rPr>
              <w:t>12</w:t>
            </w:r>
            <w:r w:rsidR="00900B4E">
              <w:rPr>
                <w:noProof/>
                <w:webHidden/>
              </w:rPr>
              <w:fldChar w:fldCharType="end"/>
            </w:r>
          </w:hyperlink>
        </w:p>
        <w:p w:rsidR="00900B4E" w:rsidRDefault="000A5291">
          <w:pPr>
            <w:pStyle w:val="TM3"/>
            <w:tabs>
              <w:tab w:val="right" w:leader="dot" w:pos="9062"/>
            </w:tabs>
            <w:rPr>
              <w:rFonts w:eastAsiaTheme="minorEastAsia" w:cstheme="minorBidi"/>
              <w:i w:val="0"/>
              <w:iCs w:val="0"/>
              <w:noProof/>
              <w:sz w:val="22"/>
              <w:szCs w:val="22"/>
              <w:lang w:eastAsia="fr-FR"/>
            </w:rPr>
          </w:pPr>
          <w:hyperlink w:anchor="_Toc64621349" w:history="1">
            <w:r w:rsidR="00900B4E" w:rsidRPr="00F41C44">
              <w:rPr>
                <w:rStyle w:val="Lienhypertexte"/>
                <w:rFonts w:eastAsiaTheme="majorEastAsia"/>
                <w:noProof/>
              </w:rPr>
              <w:t xml:space="preserve">4.1.1 - En cas de marché à </w:t>
            </w:r>
            <w:r w:rsidR="007A4E7B">
              <w:rPr>
                <w:rStyle w:val="Lienhypertexte"/>
                <w:rFonts w:eastAsiaTheme="majorEastAsia"/>
                <w:noProof/>
              </w:rPr>
              <w:t>bons de commande</w:t>
            </w:r>
            <w:r w:rsidR="00900B4E" w:rsidRPr="00F41C44">
              <w:rPr>
                <w:rStyle w:val="Lienhypertexte"/>
                <w:rFonts w:eastAsiaTheme="majorEastAsia"/>
                <w:noProof/>
              </w:rPr>
              <w:t xml:space="preserve"> mono-titulaire</w:t>
            </w:r>
            <w:r w:rsidR="00900B4E">
              <w:rPr>
                <w:noProof/>
                <w:webHidden/>
              </w:rPr>
              <w:tab/>
            </w:r>
            <w:r w:rsidR="00900B4E">
              <w:rPr>
                <w:noProof/>
                <w:webHidden/>
              </w:rPr>
              <w:fldChar w:fldCharType="begin"/>
            </w:r>
            <w:r w:rsidR="00900B4E">
              <w:rPr>
                <w:noProof/>
                <w:webHidden/>
              </w:rPr>
              <w:instrText xml:space="preserve"> PAGEREF _Toc64621349 \h </w:instrText>
            </w:r>
            <w:r w:rsidR="00900B4E">
              <w:rPr>
                <w:noProof/>
                <w:webHidden/>
              </w:rPr>
            </w:r>
            <w:r w:rsidR="00900B4E">
              <w:rPr>
                <w:noProof/>
                <w:webHidden/>
              </w:rPr>
              <w:fldChar w:fldCharType="separate"/>
            </w:r>
            <w:r w:rsidR="00900B4E">
              <w:rPr>
                <w:noProof/>
                <w:webHidden/>
              </w:rPr>
              <w:t>12</w:t>
            </w:r>
            <w:r w:rsidR="00900B4E">
              <w:rPr>
                <w:noProof/>
                <w:webHidden/>
              </w:rPr>
              <w:fldChar w:fldCharType="end"/>
            </w:r>
          </w:hyperlink>
        </w:p>
        <w:p w:rsidR="00900B4E" w:rsidRDefault="000A5291">
          <w:pPr>
            <w:pStyle w:val="TM3"/>
            <w:tabs>
              <w:tab w:val="right" w:leader="dot" w:pos="9062"/>
            </w:tabs>
            <w:rPr>
              <w:rFonts w:eastAsiaTheme="minorEastAsia" w:cstheme="minorBidi"/>
              <w:i w:val="0"/>
              <w:iCs w:val="0"/>
              <w:noProof/>
              <w:sz w:val="22"/>
              <w:szCs w:val="22"/>
              <w:lang w:eastAsia="fr-FR"/>
            </w:rPr>
          </w:pPr>
          <w:hyperlink w:anchor="_Toc64621350" w:history="1">
            <w:r w:rsidR="00900B4E" w:rsidRPr="00F41C44">
              <w:rPr>
                <w:rStyle w:val="Lienhypertexte"/>
                <w:rFonts w:eastAsiaTheme="majorEastAsia"/>
                <w:noProof/>
              </w:rPr>
              <w:t xml:space="preserve">4.1.2 - En cas de marché à </w:t>
            </w:r>
            <w:r w:rsidR="007A4E7B">
              <w:rPr>
                <w:rStyle w:val="Lienhypertexte"/>
                <w:rFonts w:eastAsiaTheme="majorEastAsia"/>
                <w:noProof/>
              </w:rPr>
              <w:t>bons de commande</w:t>
            </w:r>
            <w:r w:rsidR="00900B4E" w:rsidRPr="00F41C44">
              <w:rPr>
                <w:rStyle w:val="Lienhypertexte"/>
                <w:rFonts w:eastAsiaTheme="majorEastAsia"/>
                <w:noProof/>
              </w:rPr>
              <w:t xml:space="preserve"> multi-titulaire</w:t>
            </w:r>
            <w:r w:rsidR="00900B4E">
              <w:rPr>
                <w:noProof/>
                <w:webHidden/>
              </w:rPr>
              <w:tab/>
            </w:r>
            <w:r w:rsidR="00900B4E">
              <w:rPr>
                <w:noProof/>
                <w:webHidden/>
              </w:rPr>
              <w:fldChar w:fldCharType="begin"/>
            </w:r>
            <w:r w:rsidR="00900B4E">
              <w:rPr>
                <w:noProof/>
                <w:webHidden/>
              </w:rPr>
              <w:instrText xml:space="preserve"> PAGEREF _Toc64621350 \h </w:instrText>
            </w:r>
            <w:r w:rsidR="00900B4E">
              <w:rPr>
                <w:noProof/>
                <w:webHidden/>
              </w:rPr>
            </w:r>
            <w:r w:rsidR="00900B4E">
              <w:rPr>
                <w:noProof/>
                <w:webHidden/>
              </w:rPr>
              <w:fldChar w:fldCharType="separate"/>
            </w:r>
            <w:r w:rsidR="00900B4E">
              <w:rPr>
                <w:noProof/>
                <w:webHidden/>
              </w:rPr>
              <w:t>12</w:t>
            </w:r>
            <w:r w:rsidR="00900B4E">
              <w:rPr>
                <w:noProof/>
                <w:webHidden/>
              </w:rPr>
              <w:fldChar w:fldCharType="end"/>
            </w:r>
          </w:hyperlink>
        </w:p>
        <w:p w:rsidR="00900B4E" w:rsidRDefault="000A5291">
          <w:pPr>
            <w:pStyle w:val="TM3"/>
            <w:tabs>
              <w:tab w:val="right" w:leader="dot" w:pos="9062"/>
            </w:tabs>
            <w:rPr>
              <w:rFonts w:eastAsiaTheme="minorEastAsia" w:cstheme="minorBidi"/>
              <w:i w:val="0"/>
              <w:iCs w:val="0"/>
              <w:noProof/>
              <w:sz w:val="22"/>
              <w:szCs w:val="22"/>
              <w:lang w:eastAsia="fr-FR"/>
            </w:rPr>
          </w:pPr>
          <w:hyperlink w:anchor="_Toc64621351" w:history="1">
            <w:r w:rsidR="00900B4E" w:rsidRPr="00F41C44">
              <w:rPr>
                <w:rStyle w:val="Lienhypertexte"/>
                <w:rFonts w:eastAsiaTheme="majorEastAsia"/>
                <w:noProof/>
              </w:rPr>
              <w:t>4.1.3 – En cas de non confirmation ou de satisfaction limitée des besoins exprimés</w:t>
            </w:r>
            <w:r w:rsidR="00900B4E">
              <w:rPr>
                <w:noProof/>
                <w:webHidden/>
              </w:rPr>
              <w:tab/>
            </w:r>
            <w:r w:rsidR="00900B4E">
              <w:rPr>
                <w:noProof/>
                <w:webHidden/>
              </w:rPr>
              <w:fldChar w:fldCharType="begin"/>
            </w:r>
            <w:r w:rsidR="00900B4E">
              <w:rPr>
                <w:noProof/>
                <w:webHidden/>
              </w:rPr>
              <w:instrText xml:space="preserve"> PAGEREF _Toc64621351 \h </w:instrText>
            </w:r>
            <w:r w:rsidR="00900B4E">
              <w:rPr>
                <w:noProof/>
                <w:webHidden/>
              </w:rPr>
            </w:r>
            <w:r w:rsidR="00900B4E">
              <w:rPr>
                <w:noProof/>
                <w:webHidden/>
              </w:rPr>
              <w:fldChar w:fldCharType="separate"/>
            </w:r>
            <w:r w:rsidR="00900B4E">
              <w:rPr>
                <w:noProof/>
                <w:webHidden/>
              </w:rPr>
              <w:t>12</w:t>
            </w:r>
            <w:r w:rsidR="00900B4E">
              <w:rPr>
                <w:noProof/>
                <w:webHidden/>
              </w:rPr>
              <w:fldChar w:fldCharType="end"/>
            </w:r>
          </w:hyperlink>
        </w:p>
        <w:p w:rsidR="00900B4E" w:rsidRDefault="000A5291">
          <w:pPr>
            <w:pStyle w:val="TM2"/>
            <w:tabs>
              <w:tab w:val="right" w:leader="dot" w:pos="9062"/>
            </w:tabs>
            <w:rPr>
              <w:rFonts w:eastAsiaTheme="minorEastAsia" w:cstheme="minorBidi"/>
              <w:smallCaps w:val="0"/>
              <w:noProof/>
              <w:sz w:val="22"/>
              <w:szCs w:val="22"/>
              <w:lang w:eastAsia="fr-FR"/>
            </w:rPr>
          </w:pPr>
          <w:hyperlink w:anchor="_Toc64621352" w:history="1">
            <w:r w:rsidR="00900B4E" w:rsidRPr="00F41C44">
              <w:rPr>
                <w:rStyle w:val="Lienhypertexte"/>
                <w:rFonts w:eastAsiaTheme="majorEastAsia"/>
                <w:noProof/>
              </w:rPr>
              <w:t>4.2 – COMMANDE DES PRESTATIONS</w:t>
            </w:r>
            <w:r w:rsidR="00900B4E">
              <w:rPr>
                <w:noProof/>
                <w:webHidden/>
              </w:rPr>
              <w:tab/>
            </w:r>
            <w:r w:rsidR="00900B4E">
              <w:rPr>
                <w:noProof/>
                <w:webHidden/>
              </w:rPr>
              <w:fldChar w:fldCharType="begin"/>
            </w:r>
            <w:r w:rsidR="00900B4E">
              <w:rPr>
                <w:noProof/>
                <w:webHidden/>
              </w:rPr>
              <w:instrText xml:space="preserve"> PAGEREF _Toc64621352 \h </w:instrText>
            </w:r>
            <w:r w:rsidR="00900B4E">
              <w:rPr>
                <w:noProof/>
                <w:webHidden/>
              </w:rPr>
            </w:r>
            <w:r w:rsidR="00900B4E">
              <w:rPr>
                <w:noProof/>
                <w:webHidden/>
              </w:rPr>
              <w:fldChar w:fldCharType="separate"/>
            </w:r>
            <w:r w:rsidR="00900B4E">
              <w:rPr>
                <w:noProof/>
                <w:webHidden/>
              </w:rPr>
              <w:t>13</w:t>
            </w:r>
            <w:r w:rsidR="00900B4E">
              <w:rPr>
                <w:noProof/>
                <w:webHidden/>
              </w:rPr>
              <w:fldChar w:fldCharType="end"/>
            </w:r>
          </w:hyperlink>
        </w:p>
        <w:p w:rsidR="00900B4E" w:rsidRDefault="000A5291">
          <w:pPr>
            <w:pStyle w:val="TM2"/>
            <w:tabs>
              <w:tab w:val="right" w:leader="dot" w:pos="9062"/>
            </w:tabs>
            <w:rPr>
              <w:rFonts w:eastAsiaTheme="minorEastAsia" w:cstheme="minorBidi"/>
              <w:smallCaps w:val="0"/>
              <w:noProof/>
              <w:sz w:val="22"/>
              <w:szCs w:val="22"/>
              <w:lang w:eastAsia="fr-FR"/>
            </w:rPr>
          </w:pPr>
          <w:hyperlink w:anchor="_Toc64621353" w:history="1">
            <w:r w:rsidR="00900B4E" w:rsidRPr="00F41C44">
              <w:rPr>
                <w:rStyle w:val="Lienhypertexte"/>
                <w:rFonts w:eastAsiaTheme="majorEastAsia"/>
                <w:noProof/>
              </w:rPr>
              <w:t>4.3 – DISPOSITIONS PARTICULIERES EN CAS D’URGENCE</w:t>
            </w:r>
            <w:r w:rsidR="00900B4E">
              <w:rPr>
                <w:noProof/>
                <w:webHidden/>
              </w:rPr>
              <w:tab/>
            </w:r>
            <w:r w:rsidR="00900B4E">
              <w:rPr>
                <w:noProof/>
                <w:webHidden/>
              </w:rPr>
              <w:fldChar w:fldCharType="begin"/>
            </w:r>
            <w:r w:rsidR="00900B4E">
              <w:rPr>
                <w:noProof/>
                <w:webHidden/>
              </w:rPr>
              <w:instrText xml:space="preserve"> PAGEREF _Toc64621353 \h </w:instrText>
            </w:r>
            <w:r w:rsidR="00900B4E">
              <w:rPr>
                <w:noProof/>
                <w:webHidden/>
              </w:rPr>
            </w:r>
            <w:r w:rsidR="00900B4E">
              <w:rPr>
                <w:noProof/>
                <w:webHidden/>
              </w:rPr>
              <w:fldChar w:fldCharType="separate"/>
            </w:r>
            <w:r w:rsidR="00900B4E">
              <w:rPr>
                <w:noProof/>
                <w:webHidden/>
              </w:rPr>
              <w:t>13</w:t>
            </w:r>
            <w:r w:rsidR="00900B4E">
              <w:rPr>
                <w:noProof/>
                <w:webHidden/>
              </w:rPr>
              <w:fldChar w:fldCharType="end"/>
            </w:r>
          </w:hyperlink>
        </w:p>
        <w:p w:rsidR="00900B4E" w:rsidRDefault="000A5291">
          <w:pPr>
            <w:pStyle w:val="TM2"/>
            <w:tabs>
              <w:tab w:val="right" w:leader="dot" w:pos="9062"/>
            </w:tabs>
            <w:rPr>
              <w:rFonts w:eastAsiaTheme="minorEastAsia" w:cstheme="minorBidi"/>
              <w:smallCaps w:val="0"/>
              <w:noProof/>
              <w:sz w:val="22"/>
              <w:szCs w:val="22"/>
              <w:lang w:eastAsia="fr-FR"/>
            </w:rPr>
          </w:pPr>
          <w:hyperlink w:anchor="_Toc64621354" w:history="1">
            <w:r w:rsidR="00900B4E" w:rsidRPr="00F41C44">
              <w:rPr>
                <w:rStyle w:val="Lienhypertexte"/>
                <w:rFonts w:eastAsiaTheme="majorEastAsia"/>
                <w:noProof/>
              </w:rPr>
              <w:t>4.4 – MONTANTS MINIMAL ET MAXIMAL COMMANDES AU TITRE DU MARCHE</w:t>
            </w:r>
            <w:r w:rsidR="00900B4E">
              <w:rPr>
                <w:noProof/>
                <w:webHidden/>
              </w:rPr>
              <w:tab/>
            </w:r>
            <w:r w:rsidR="00900B4E">
              <w:rPr>
                <w:noProof/>
                <w:webHidden/>
              </w:rPr>
              <w:fldChar w:fldCharType="begin"/>
            </w:r>
            <w:r w:rsidR="00900B4E">
              <w:rPr>
                <w:noProof/>
                <w:webHidden/>
              </w:rPr>
              <w:instrText xml:space="preserve"> PAGEREF _Toc64621354 \h </w:instrText>
            </w:r>
            <w:r w:rsidR="00900B4E">
              <w:rPr>
                <w:noProof/>
                <w:webHidden/>
              </w:rPr>
            </w:r>
            <w:r w:rsidR="00900B4E">
              <w:rPr>
                <w:noProof/>
                <w:webHidden/>
              </w:rPr>
              <w:fldChar w:fldCharType="separate"/>
            </w:r>
            <w:r w:rsidR="00900B4E">
              <w:rPr>
                <w:noProof/>
                <w:webHidden/>
              </w:rPr>
              <w:t>14</w:t>
            </w:r>
            <w:r w:rsidR="00900B4E">
              <w:rPr>
                <w:noProof/>
                <w:webHidden/>
              </w:rPr>
              <w:fldChar w:fldCharType="end"/>
            </w:r>
          </w:hyperlink>
        </w:p>
        <w:p w:rsidR="00900B4E" w:rsidRDefault="000A5291">
          <w:pPr>
            <w:pStyle w:val="TM3"/>
            <w:tabs>
              <w:tab w:val="right" w:leader="dot" w:pos="9062"/>
            </w:tabs>
            <w:rPr>
              <w:rFonts w:eastAsiaTheme="minorEastAsia" w:cstheme="minorBidi"/>
              <w:i w:val="0"/>
              <w:iCs w:val="0"/>
              <w:noProof/>
              <w:sz w:val="22"/>
              <w:szCs w:val="22"/>
              <w:lang w:eastAsia="fr-FR"/>
            </w:rPr>
          </w:pPr>
          <w:hyperlink w:anchor="_Toc64621355" w:history="1">
            <w:r w:rsidR="00900B4E" w:rsidRPr="00F41C44">
              <w:rPr>
                <w:rStyle w:val="Lienhypertexte"/>
                <w:rFonts w:eastAsiaTheme="majorEastAsia"/>
                <w:noProof/>
              </w:rPr>
              <w:t>4.4.1 – Application d’un minimum et / ou d’un maximum</w:t>
            </w:r>
            <w:r w:rsidR="00900B4E">
              <w:rPr>
                <w:noProof/>
                <w:webHidden/>
              </w:rPr>
              <w:tab/>
            </w:r>
            <w:r w:rsidR="00900B4E">
              <w:rPr>
                <w:noProof/>
                <w:webHidden/>
              </w:rPr>
              <w:fldChar w:fldCharType="begin"/>
            </w:r>
            <w:r w:rsidR="00900B4E">
              <w:rPr>
                <w:noProof/>
                <w:webHidden/>
              </w:rPr>
              <w:instrText xml:space="preserve"> PAGEREF _Toc64621355 \h </w:instrText>
            </w:r>
            <w:r w:rsidR="00900B4E">
              <w:rPr>
                <w:noProof/>
                <w:webHidden/>
              </w:rPr>
            </w:r>
            <w:r w:rsidR="00900B4E">
              <w:rPr>
                <w:noProof/>
                <w:webHidden/>
              </w:rPr>
              <w:fldChar w:fldCharType="separate"/>
            </w:r>
            <w:r w:rsidR="00900B4E">
              <w:rPr>
                <w:noProof/>
                <w:webHidden/>
              </w:rPr>
              <w:t>14</w:t>
            </w:r>
            <w:r w:rsidR="00900B4E">
              <w:rPr>
                <w:noProof/>
                <w:webHidden/>
              </w:rPr>
              <w:fldChar w:fldCharType="end"/>
            </w:r>
          </w:hyperlink>
        </w:p>
        <w:p w:rsidR="00900B4E" w:rsidRDefault="000A5291">
          <w:pPr>
            <w:pStyle w:val="TM4"/>
            <w:tabs>
              <w:tab w:val="right" w:leader="dot" w:pos="9062"/>
            </w:tabs>
            <w:rPr>
              <w:rFonts w:eastAsiaTheme="minorEastAsia" w:cstheme="minorBidi"/>
              <w:noProof/>
              <w:sz w:val="22"/>
              <w:szCs w:val="22"/>
              <w:lang w:eastAsia="fr-FR"/>
            </w:rPr>
          </w:pPr>
          <w:hyperlink w:anchor="_Toc64621356" w:history="1">
            <w:r w:rsidR="00900B4E" w:rsidRPr="00F41C44">
              <w:rPr>
                <w:rStyle w:val="Lienhypertexte"/>
                <w:rFonts w:eastAsiaTheme="majorEastAsia"/>
                <w:noProof/>
              </w:rPr>
              <w:t>En cas de marché mono-titulaire :</w:t>
            </w:r>
            <w:r w:rsidR="00900B4E">
              <w:rPr>
                <w:noProof/>
                <w:webHidden/>
              </w:rPr>
              <w:tab/>
            </w:r>
            <w:r w:rsidR="00900B4E">
              <w:rPr>
                <w:noProof/>
                <w:webHidden/>
              </w:rPr>
              <w:fldChar w:fldCharType="begin"/>
            </w:r>
            <w:r w:rsidR="00900B4E">
              <w:rPr>
                <w:noProof/>
                <w:webHidden/>
              </w:rPr>
              <w:instrText xml:space="preserve"> PAGEREF _Toc64621356 \h </w:instrText>
            </w:r>
            <w:r w:rsidR="00900B4E">
              <w:rPr>
                <w:noProof/>
                <w:webHidden/>
              </w:rPr>
            </w:r>
            <w:r w:rsidR="00900B4E">
              <w:rPr>
                <w:noProof/>
                <w:webHidden/>
              </w:rPr>
              <w:fldChar w:fldCharType="separate"/>
            </w:r>
            <w:r w:rsidR="00900B4E">
              <w:rPr>
                <w:noProof/>
                <w:webHidden/>
              </w:rPr>
              <w:t>14</w:t>
            </w:r>
            <w:r w:rsidR="00900B4E">
              <w:rPr>
                <w:noProof/>
                <w:webHidden/>
              </w:rPr>
              <w:fldChar w:fldCharType="end"/>
            </w:r>
          </w:hyperlink>
        </w:p>
        <w:p w:rsidR="00900B4E" w:rsidRDefault="000A5291">
          <w:pPr>
            <w:pStyle w:val="TM4"/>
            <w:tabs>
              <w:tab w:val="right" w:leader="dot" w:pos="9062"/>
            </w:tabs>
            <w:rPr>
              <w:rFonts w:eastAsiaTheme="minorEastAsia" w:cstheme="minorBidi"/>
              <w:noProof/>
              <w:sz w:val="22"/>
              <w:szCs w:val="22"/>
              <w:lang w:eastAsia="fr-FR"/>
            </w:rPr>
          </w:pPr>
          <w:hyperlink w:anchor="_Toc64621357" w:history="1">
            <w:r w:rsidR="00900B4E" w:rsidRPr="00F41C44">
              <w:rPr>
                <w:rStyle w:val="Lienhypertexte"/>
                <w:rFonts w:eastAsiaTheme="majorEastAsia"/>
                <w:noProof/>
              </w:rPr>
              <w:t>En cas de marché multi-titulaire :</w:t>
            </w:r>
            <w:r w:rsidR="00900B4E">
              <w:rPr>
                <w:noProof/>
                <w:webHidden/>
              </w:rPr>
              <w:tab/>
            </w:r>
            <w:r w:rsidR="00900B4E">
              <w:rPr>
                <w:noProof/>
                <w:webHidden/>
              </w:rPr>
              <w:fldChar w:fldCharType="begin"/>
            </w:r>
            <w:r w:rsidR="00900B4E">
              <w:rPr>
                <w:noProof/>
                <w:webHidden/>
              </w:rPr>
              <w:instrText xml:space="preserve"> PAGEREF _Toc64621357 \h </w:instrText>
            </w:r>
            <w:r w:rsidR="00900B4E">
              <w:rPr>
                <w:noProof/>
                <w:webHidden/>
              </w:rPr>
            </w:r>
            <w:r w:rsidR="00900B4E">
              <w:rPr>
                <w:noProof/>
                <w:webHidden/>
              </w:rPr>
              <w:fldChar w:fldCharType="separate"/>
            </w:r>
            <w:r w:rsidR="00900B4E">
              <w:rPr>
                <w:noProof/>
                <w:webHidden/>
              </w:rPr>
              <w:t>14</w:t>
            </w:r>
            <w:r w:rsidR="00900B4E">
              <w:rPr>
                <w:noProof/>
                <w:webHidden/>
              </w:rPr>
              <w:fldChar w:fldCharType="end"/>
            </w:r>
          </w:hyperlink>
        </w:p>
        <w:p w:rsidR="00900B4E" w:rsidRDefault="000A5291">
          <w:pPr>
            <w:pStyle w:val="TM3"/>
            <w:tabs>
              <w:tab w:val="right" w:leader="dot" w:pos="9062"/>
            </w:tabs>
            <w:rPr>
              <w:rFonts w:eastAsiaTheme="minorEastAsia" w:cstheme="minorBidi"/>
              <w:i w:val="0"/>
              <w:iCs w:val="0"/>
              <w:noProof/>
              <w:sz w:val="22"/>
              <w:szCs w:val="22"/>
              <w:lang w:eastAsia="fr-FR"/>
            </w:rPr>
          </w:pPr>
          <w:hyperlink w:anchor="_Toc64621358" w:history="1">
            <w:r w:rsidR="00900B4E" w:rsidRPr="00F41C44">
              <w:rPr>
                <w:rStyle w:val="Lienhypertexte"/>
                <w:rFonts w:eastAsiaTheme="majorEastAsia"/>
                <w:noProof/>
              </w:rPr>
              <w:t>4.4.2 – Période de référence</w:t>
            </w:r>
            <w:r w:rsidR="00900B4E">
              <w:rPr>
                <w:noProof/>
                <w:webHidden/>
              </w:rPr>
              <w:tab/>
            </w:r>
            <w:r w:rsidR="00900B4E">
              <w:rPr>
                <w:noProof/>
                <w:webHidden/>
              </w:rPr>
              <w:fldChar w:fldCharType="begin"/>
            </w:r>
            <w:r w:rsidR="00900B4E">
              <w:rPr>
                <w:noProof/>
                <w:webHidden/>
              </w:rPr>
              <w:instrText xml:space="preserve"> PAGEREF _Toc64621358 \h </w:instrText>
            </w:r>
            <w:r w:rsidR="00900B4E">
              <w:rPr>
                <w:noProof/>
                <w:webHidden/>
              </w:rPr>
            </w:r>
            <w:r w:rsidR="00900B4E">
              <w:rPr>
                <w:noProof/>
                <w:webHidden/>
              </w:rPr>
              <w:fldChar w:fldCharType="separate"/>
            </w:r>
            <w:r w:rsidR="00900B4E">
              <w:rPr>
                <w:noProof/>
                <w:webHidden/>
              </w:rPr>
              <w:t>14</w:t>
            </w:r>
            <w:r w:rsidR="00900B4E">
              <w:rPr>
                <w:noProof/>
                <w:webHidden/>
              </w:rPr>
              <w:fldChar w:fldCharType="end"/>
            </w:r>
          </w:hyperlink>
        </w:p>
        <w:p w:rsidR="00900B4E" w:rsidRDefault="000A5291">
          <w:pPr>
            <w:pStyle w:val="TM1"/>
            <w:tabs>
              <w:tab w:val="right" w:leader="dot" w:pos="9062"/>
            </w:tabs>
            <w:rPr>
              <w:rFonts w:eastAsiaTheme="minorEastAsia" w:cstheme="minorBidi"/>
              <w:b w:val="0"/>
              <w:bCs w:val="0"/>
              <w:caps w:val="0"/>
              <w:noProof/>
              <w:sz w:val="22"/>
              <w:szCs w:val="22"/>
              <w:lang w:eastAsia="fr-FR"/>
            </w:rPr>
          </w:pPr>
          <w:hyperlink w:anchor="_Toc64621359" w:history="1">
            <w:r w:rsidR="00900B4E" w:rsidRPr="00F41C44">
              <w:rPr>
                <w:rStyle w:val="Lienhypertexte"/>
                <w:rFonts w:eastAsiaTheme="majorEastAsia"/>
                <w:noProof/>
              </w:rPr>
              <w:t>ARTICLE 5  - DUREE, RECONDUCTION, DELAIS, PENALITES</w:t>
            </w:r>
            <w:r w:rsidR="00900B4E">
              <w:rPr>
                <w:noProof/>
                <w:webHidden/>
              </w:rPr>
              <w:tab/>
            </w:r>
            <w:r w:rsidR="00900B4E">
              <w:rPr>
                <w:noProof/>
                <w:webHidden/>
              </w:rPr>
              <w:fldChar w:fldCharType="begin"/>
            </w:r>
            <w:r w:rsidR="00900B4E">
              <w:rPr>
                <w:noProof/>
                <w:webHidden/>
              </w:rPr>
              <w:instrText xml:space="preserve"> PAGEREF _Toc64621359 \h </w:instrText>
            </w:r>
            <w:r w:rsidR="00900B4E">
              <w:rPr>
                <w:noProof/>
                <w:webHidden/>
              </w:rPr>
            </w:r>
            <w:r w:rsidR="00900B4E">
              <w:rPr>
                <w:noProof/>
                <w:webHidden/>
              </w:rPr>
              <w:fldChar w:fldCharType="separate"/>
            </w:r>
            <w:r w:rsidR="00900B4E">
              <w:rPr>
                <w:noProof/>
                <w:webHidden/>
              </w:rPr>
              <w:t>15</w:t>
            </w:r>
            <w:r w:rsidR="00900B4E">
              <w:rPr>
                <w:noProof/>
                <w:webHidden/>
              </w:rPr>
              <w:fldChar w:fldCharType="end"/>
            </w:r>
          </w:hyperlink>
        </w:p>
        <w:p w:rsidR="00900B4E" w:rsidRDefault="000A5291">
          <w:pPr>
            <w:pStyle w:val="TM2"/>
            <w:tabs>
              <w:tab w:val="right" w:leader="dot" w:pos="9062"/>
            </w:tabs>
            <w:rPr>
              <w:rFonts w:eastAsiaTheme="minorEastAsia" w:cstheme="minorBidi"/>
              <w:smallCaps w:val="0"/>
              <w:noProof/>
              <w:sz w:val="22"/>
              <w:szCs w:val="22"/>
              <w:lang w:eastAsia="fr-FR"/>
            </w:rPr>
          </w:pPr>
          <w:hyperlink w:anchor="_Toc64621360" w:history="1">
            <w:r w:rsidR="00900B4E" w:rsidRPr="00F41C44">
              <w:rPr>
                <w:rStyle w:val="Lienhypertexte"/>
                <w:rFonts w:eastAsiaTheme="majorEastAsia"/>
                <w:noProof/>
              </w:rPr>
              <w:t>5.1 – DUREE DE VALIDITE DU MARCHE, RECONDUCTION, DELAIS D’EXECUTION DES PRESTATIONS</w:t>
            </w:r>
            <w:r w:rsidR="00900B4E">
              <w:rPr>
                <w:noProof/>
                <w:webHidden/>
              </w:rPr>
              <w:tab/>
            </w:r>
            <w:r w:rsidR="00900B4E">
              <w:rPr>
                <w:noProof/>
                <w:webHidden/>
              </w:rPr>
              <w:fldChar w:fldCharType="begin"/>
            </w:r>
            <w:r w:rsidR="00900B4E">
              <w:rPr>
                <w:noProof/>
                <w:webHidden/>
              </w:rPr>
              <w:instrText xml:space="preserve"> PAGEREF _Toc64621360 \h </w:instrText>
            </w:r>
            <w:r w:rsidR="00900B4E">
              <w:rPr>
                <w:noProof/>
                <w:webHidden/>
              </w:rPr>
            </w:r>
            <w:r w:rsidR="00900B4E">
              <w:rPr>
                <w:noProof/>
                <w:webHidden/>
              </w:rPr>
              <w:fldChar w:fldCharType="separate"/>
            </w:r>
            <w:r w:rsidR="00900B4E">
              <w:rPr>
                <w:noProof/>
                <w:webHidden/>
              </w:rPr>
              <w:t>15</w:t>
            </w:r>
            <w:r w:rsidR="00900B4E">
              <w:rPr>
                <w:noProof/>
                <w:webHidden/>
              </w:rPr>
              <w:fldChar w:fldCharType="end"/>
            </w:r>
          </w:hyperlink>
        </w:p>
        <w:p w:rsidR="00900B4E" w:rsidRDefault="000A5291">
          <w:pPr>
            <w:pStyle w:val="TM2"/>
            <w:tabs>
              <w:tab w:val="right" w:leader="dot" w:pos="9062"/>
            </w:tabs>
            <w:rPr>
              <w:rFonts w:eastAsiaTheme="minorEastAsia" w:cstheme="minorBidi"/>
              <w:smallCaps w:val="0"/>
              <w:noProof/>
              <w:sz w:val="22"/>
              <w:szCs w:val="22"/>
              <w:lang w:eastAsia="fr-FR"/>
            </w:rPr>
          </w:pPr>
          <w:hyperlink w:anchor="_Toc64621361" w:history="1">
            <w:r w:rsidR="00900B4E" w:rsidRPr="00F41C44">
              <w:rPr>
                <w:rStyle w:val="Lienhypertexte"/>
                <w:rFonts w:eastAsiaTheme="majorEastAsia"/>
                <w:noProof/>
              </w:rPr>
              <w:t>5.2 – PROLONGATION DES DELAIS D’EXECUTION DES PRESTATIONS</w:t>
            </w:r>
            <w:r w:rsidR="00900B4E">
              <w:rPr>
                <w:noProof/>
                <w:webHidden/>
              </w:rPr>
              <w:tab/>
            </w:r>
            <w:r w:rsidR="00900B4E">
              <w:rPr>
                <w:noProof/>
                <w:webHidden/>
              </w:rPr>
              <w:fldChar w:fldCharType="begin"/>
            </w:r>
            <w:r w:rsidR="00900B4E">
              <w:rPr>
                <w:noProof/>
                <w:webHidden/>
              </w:rPr>
              <w:instrText xml:space="preserve"> PAGEREF _Toc64621361 \h </w:instrText>
            </w:r>
            <w:r w:rsidR="00900B4E">
              <w:rPr>
                <w:noProof/>
                <w:webHidden/>
              </w:rPr>
            </w:r>
            <w:r w:rsidR="00900B4E">
              <w:rPr>
                <w:noProof/>
                <w:webHidden/>
              </w:rPr>
              <w:fldChar w:fldCharType="separate"/>
            </w:r>
            <w:r w:rsidR="00900B4E">
              <w:rPr>
                <w:noProof/>
                <w:webHidden/>
              </w:rPr>
              <w:t>15</w:t>
            </w:r>
            <w:r w:rsidR="00900B4E">
              <w:rPr>
                <w:noProof/>
                <w:webHidden/>
              </w:rPr>
              <w:fldChar w:fldCharType="end"/>
            </w:r>
          </w:hyperlink>
        </w:p>
        <w:p w:rsidR="00900B4E" w:rsidRDefault="000A5291">
          <w:pPr>
            <w:pStyle w:val="TM2"/>
            <w:tabs>
              <w:tab w:val="right" w:leader="dot" w:pos="9062"/>
            </w:tabs>
            <w:rPr>
              <w:rFonts w:eastAsiaTheme="minorEastAsia" w:cstheme="minorBidi"/>
              <w:smallCaps w:val="0"/>
              <w:noProof/>
              <w:sz w:val="22"/>
              <w:szCs w:val="22"/>
              <w:lang w:eastAsia="fr-FR"/>
            </w:rPr>
          </w:pPr>
          <w:hyperlink w:anchor="_Toc64621362" w:history="1">
            <w:r w:rsidR="00900B4E" w:rsidRPr="00F41C44">
              <w:rPr>
                <w:rStyle w:val="Lienhypertexte"/>
                <w:rFonts w:eastAsiaTheme="majorEastAsia"/>
                <w:noProof/>
              </w:rPr>
              <w:t>5.3 – PENALITES</w:t>
            </w:r>
            <w:r w:rsidR="00900B4E">
              <w:rPr>
                <w:noProof/>
                <w:webHidden/>
              </w:rPr>
              <w:tab/>
            </w:r>
            <w:r w:rsidR="00900B4E">
              <w:rPr>
                <w:noProof/>
                <w:webHidden/>
              </w:rPr>
              <w:fldChar w:fldCharType="begin"/>
            </w:r>
            <w:r w:rsidR="00900B4E">
              <w:rPr>
                <w:noProof/>
                <w:webHidden/>
              </w:rPr>
              <w:instrText xml:space="preserve"> PAGEREF _Toc64621362 \h </w:instrText>
            </w:r>
            <w:r w:rsidR="00900B4E">
              <w:rPr>
                <w:noProof/>
                <w:webHidden/>
              </w:rPr>
            </w:r>
            <w:r w:rsidR="00900B4E">
              <w:rPr>
                <w:noProof/>
                <w:webHidden/>
              </w:rPr>
              <w:fldChar w:fldCharType="separate"/>
            </w:r>
            <w:r w:rsidR="00900B4E">
              <w:rPr>
                <w:noProof/>
                <w:webHidden/>
              </w:rPr>
              <w:t>15</w:t>
            </w:r>
            <w:r w:rsidR="00900B4E">
              <w:rPr>
                <w:noProof/>
                <w:webHidden/>
              </w:rPr>
              <w:fldChar w:fldCharType="end"/>
            </w:r>
          </w:hyperlink>
        </w:p>
        <w:p w:rsidR="00900B4E" w:rsidRDefault="000A5291">
          <w:pPr>
            <w:pStyle w:val="TM3"/>
            <w:tabs>
              <w:tab w:val="right" w:leader="dot" w:pos="9062"/>
            </w:tabs>
            <w:rPr>
              <w:rFonts w:eastAsiaTheme="minorEastAsia" w:cstheme="minorBidi"/>
              <w:i w:val="0"/>
              <w:iCs w:val="0"/>
              <w:noProof/>
              <w:sz w:val="22"/>
              <w:szCs w:val="22"/>
              <w:lang w:eastAsia="fr-FR"/>
            </w:rPr>
          </w:pPr>
          <w:hyperlink w:anchor="_Toc64621363" w:history="1">
            <w:r w:rsidR="00900B4E" w:rsidRPr="00F41C44">
              <w:rPr>
                <w:rStyle w:val="Lienhypertexte"/>
                <w:rFonts w:eastAsiaTheme="majorEastAsia"/>
                <w:noProof/>
              </w:rPr>
              <w:t>5.3.1 – Confirmation tardive</w:t>
            </w:r>
            <w:r w:rsidR="00900B4E">
              <w:rPr>
                <w:noProof/>
                <w:webHidden/>
              </w:rPr>
              <w:tab/>
            </w:r>
            <w:r w:rsidR="00900B4E">
              <w:rPr>
                <w:noProof/>
                <w:webHidden/>
              </w:rPr>
              <w:fldChar w:fldCharType="begin"/>
            </w:r>
            <w:r w:rsidR="00900B4E">
              <w:rPr>
                <w:noProof/>
                <w:webHidden/>
              </w:rPr>
              <w:instrText xml:space="preserve"> PAGEREF _Toc64621363 \h </w:instrText>
            </w:r>
            <w:r w:rsidR="00900B4E">
              <w:rPr>
                <w:noProof/>
                <w:webHidden/>
              </w:rPr>
            </w:r>
            <w:r w:rsidR="00900B4E">
              <w:rPr>
                <w:noProof/>
                <w:webHidden/>
              </w:rPr>
              <w:fldChar w:fldCharType="separate"/>
            </w:r>
            <w:r w:rsidR="00900B4E">
              <w:rPr>
                <w:noProof/>
                <w:webHidden/>
              </w:rPr>
              <w:t>15</w:t>
            </w:r>
            <w:r w:rsidR="00900B4E">
              <w:rPr>
                <w:noProof/>
                <w:webHidden/>
              </w:rPr>
              <w:fldChar w:fldCharType="end"/>
            </w:r>
          </w:hyperlink>
        </w:p>
        <w:p w:rsidR="00900B4E" w:rsidRDefault="000A5291">
          <w:pPr>
            <w:pStyle w:val="TM3"/>
            <w:tabs>
              <w:tab w:val="right" w:leader="dot" w:pos="9062"/>
            </w:tabs>
            <w:rPr>
              <w:rFonts w:eastAsiaTheme="minorEastAsia" w:cstheme="minorBidi"/>
              <w:i w:val="0"/>
              <w:iCs w:val="0"/>
              <w:noProof/>
              <w:sz w:val="22"/>
              <w:szCs w:val="22"/>
              <w:lang w:eastAsia="fr-FR"/>
            </w:rPr>
          </w:pPr>
          <w:hyperlink w:anchor="_Toc64621364" w:history="1">
            <w:r w:rsidR="00900B4E" w:rsidRPr="00F41C44">
              <w:rPr>
                <w:rStyle w:val="Lienhypertexte"/>
                <w:rFonts w:eastAsiaTheme="majorEastAsia"/>
                <w:noProof/>
              </w:rPr>
              <w:t>5.3.2 – Retard d’exécution des prestations d’un bon de commande</w:t>
            </w:r>
            <w:r w:rsidR="00900B4E">
              <w:rPr>
                <w:noProof/>
                <w:webHidden/>
              </w:rPr>
              <w:tab/>
            </w:r>
            <w:r w:rsidR="00900B4E">
              <w:rPr>
                <w:noProof/>
                <w:webHidden/>
              </w:rPr>
              <w:fldChar w:fldCharType="begin"/>
            </w:r>
            <w:r w:rsidR="00900B4E">
              <w:rPr>
                <w:noProof/>
                <w:webHidden/>
              </w:rPr>
              <w:instrText xml:space="preserve"> PAGEREF _Toc64621364 \h </w:instrText>
            </w:r>
            <w:r w:rsidR="00900B4E">
              <w:rPr>
                <w:noProof/>
                <w:webHidden/>
              </w:rPr>
            </w:r>
            <w:r w:rsidR="00900B4E">
              <w:rPr>
                <w:noProof/>
                <w:webHidden/>
              </w:rPr>
              <w:fldChar w:fldCharType="separate"/>
            </w:r>
            <w:r w:rsidR="00900B4E">
              <w:rPr>
                <w:noProof/>
                <w:webHidden/>
              </w:rPr>
              <w:t>15</w:t>
            </w:r>
            <w:r w:rsidR="00900B4E">
              <w:rPr>
                <w:noProof/>
                <w:webHidden/>
              </w:rPr>
              <w:fldChar w:fldCharType="end"/>
            </w:r>
          </w:hyperlink>
        </w:p>
        <w:p w:rsidR="00900B4E" w:rsidRDefault="000A5291">
          <w:pPr>
            <w:pStyle w:val="TM3"/>
            <w:tabs>
              <w:tab w:val="right" w:leader="dot" w:pos="9062"/>
            </w:tabs>
            <w:rPr>
              <w:rFonts w:eastAsiaTheme="minorEastAsia" w:cstheme="minorBidi"/>
              <w:i w:val="0"/>
              <w:iCs w:val="0"/>
              <w:noProof/>
              <w:sz w:val="22"/>
              <w:szCs w:val="22"/>
              <w:lang w:eastAsia="fr-FR"/>
            </w:rPr>
          </w:pPr>
          <w:hyperlink w:anchor="_Toc64621365" w:history="1">
            <w:r w:rsidR="00900B4E" w:rsidRPr="00F41C44">
              <w:rPr>
                <w:rStyle w:val="Lienhypertexte"/>
                <w:rFonts w:eastAsiaTheme="majorEastAsia"/>
                <w:noProof/>
              </w:rPr>
              <w:t>5.3.3 – Délais particuliers</w:t>
            </w:r>
            <w:r w:rsidR="00900B4E">
              <w:rPr>
                <w:noProof/>
                <w:webHidden/>
              </w:rPr>
              <w:tab/>
            </w:r>
            <w:r w:rsidR="00900B4E">
              <w:rPr>
                <w:noProof/>
                <w:webHidden/>
              </w:rPr>
              <w:fldChar w:fldCharType="begin"/>
            </w:r>
            <w:r w:rsidR="00900B4E">
              <w:rPr>
                <w:noProof/>
                <w:webHidden/>
              </w:rPr>
              <w:instrText xml:space="preserve"> PAGEREF _Toc64621365 \h </w:instrText>
            </w:r>
            <w:r w:rsidR="00900B4E">
              <w:rPr>
                <w:noProof/>
                <w:webHidden/>
              </w:rPr>
            </w:r>
            <w:r w:rsidR="00900B4E">
              <w:rPr>
                <w:noProof/>
                <w:webHidden/>
              </w:rPr>
              <w:fldChar w:fldCharType="separate"/>
            </w:r>
            <w:r w:rsidR="00900B4E">
              <w:rPr>
                <w:noProof/>
                <w:webHidden/>
              </w:rPr>
              <w:t>16</w:t>
            </w:r>
            <w:r w:rsidR="00900B4E">
              <w:rPr>
                <w:noProof/>
                <w:webHidden/>
              </w:rPr>
              <w:fldChar w:fldCharType="end"/>
            </w:r>
          </w:hyperlink>
        </w:p>
        <w:p w:rsidR="00900B4E" w:rsidRDefault="000A5291">
          <w:pPr>
            <w:pStyle w:val="TM3"/>
            <w:tabs>
              <w:tab w:val="right" w:leader="dot" w:pos="9062"/>
            </w:tabs>
            <w:rPr>
              <w:rFonts w:eastAsiaTheme="minorEastAsia" w:cstheme="minorBidi"/>
              <w:i w:val="0"/>
              <w:iCs w:val="0"/>
              <w:noProof/>
              <w:sz w:val="22"/>
              <w:szCs w:val="22"/>
              <w:lang w:eastAsia="fr-FR"/>
            </w:rPr>
          </w:pPr>
          <w:hyperlink w:anchor="_Toc64621366" w:history="1">
            <w:r w:rsidR="00900B4E" w:rsidRPr="00F41C44">
              <w:rPr>
                <w:rStyle w:val="Lienhypertexte"/>
                <w:rFonts w:eastAsiaTheme="majorEastAsia"/>
                <w:noProof/>
              </w:rPr>
              <w:t>5.3.4 – Autres pénalités</w:t>
            </w:r>
            <w:r w:rsidR="00900B4E">
              <w:rPr>
                <w:noProof/>
                <w:webHidden/>
              </w:rPr>
              <w:tab/>
            </w:r>
            <w:r w:rsidR="00900B4E">
              <w:rPr>
                <w:noProof/>
                <w:webHidden/>
              </w:rPr>
              <w:fldChar w:fldCharType="begin"/>
            </w:r>
            <w:r w:rsidR="00900B4E">
              <w:rPr>
                <w:noProof/>
                <w:webHidden/>
              </w:rPr>
              <w:instrText xml:space="preserve"> PAGEREF _Toc64621366 \h </w:instrText>
            </w:r>
            <w:r w:rsidR="00900B4E">
              <w:rPr>
                <w:noProof/>
                <w:webHidden/>
              </w:rPr>
            </w:r>
            <w:r w:rsidR="00900B4E">
              <w:rPr>
                <w:noProof/>
                <w:webHidden/>
              </w:rPr>
              <w:fldChar w:fldCharType="separate"/>
            </w:r>
            <w:r w:rsidR="00900B4E">
              <w:rPr>
                <w:noProof/>
                <w:webHidden/>
              </w:rPr>
              <w:t>16</w:t>
            </w:r>
            <w:r w:rsidR="00900B4E">
              <w:rPr>
                <w:noProof/>
                <w:webHidden/>
              </w:rPr>
              <w:fldChar w:fldCharType="end"/>
            </w:r>
          </w:hyperlink>
        </w:p>
        <w:p w:rsidR="00900B4E" w:rsidRDefault="000A5291">
          <w:pPr>
            <w:pStyle w:val="TM3"/>
            <w:tabs>
              <w:tab w:val="right" w:leader="dot" w:pos="9062"/>
            </w:tabs>
            <w:rPr>
              <w:rFonts w:eastAsiaTheme="minorEastAsia" w:cstheme="minorBidi"/>
              <w:i w:val="0"/>
              <w:iCs w:val="0"/>
              <w:noProof/>
              <w:sz w:val="22"/>
              <w:szCs w:val="22"/>
              <w:lang w:eastAsia="fr-FR"/>
            </w:rPr>
          </w:pPr>
          <w:hyperlink w:anchor="_Toc64621367" w:history="1">
            <w:r w:rsidR="00900B4E" w:rsidRPr="00F41C44">
              <w:rPr>
                <w:rStyle w:val="Lienhypertexte"/>
                <w:rFonts w:eastAsiaTheme="majorEastAsia"/>
                <w:noProof/>
              </w:rPr>
              <w:t>5.3.5 – Plafonnement des pénalités</w:t>
            </w:r>
            <w:r w:rsidR="00900B4E">
              <w:rPr>
                <w:noProof/>
                <w:webHidden/>
              </w:rPr>
              <w:tab/>
            </w:r>
            <w:r w:rsidR="00900B4E">
              <w:rPr>
                <w:noProof/>
                <w:webHidden/>
              </w:rPr>
              <w:fldChar w:fldCharType="begin"/>
            </w:r>
            <w:r w:rsidR="00900B4E">
              <w:rPr>
                <w:noProof/>
                <w:webHidden/>
              </w:rPr>
              <w:instrText xml:space="preserve"> PAGEREF _Toc64621367 \h </w:instrText>
            </w:r>
            <w:r w:rsidR="00900B4E">
              <w:rPr>
                <w:noProof/>
                <w:webHidden/>
              </w:rPr>
            </w:r>
            <w:r w:rsidR="00900B4E">
              <w:rPr>
                <w:noProof/>
                <w:webHidden/>
              </w:rPr>
              <w:fldChar w:fldCharType="separate"/>
            </w:r>
            <w:r w:rsidR="00900B4E">
              <w:rPr>
                <w:noProof/>
                <w:webHidden/>
              </w:rPr>
              <w:t>16</w:t>
            </w:r>
            <w:r w:rsidR="00900B4E">
              <w:rPr>
                <w:noProof/>
                <w:webHidden/>
              </w:rPr>
              <w:fldChar w:fldCharType="end"/>
            </w:r>
          </w:hyperlink>
        </w:p>
        <w:p w:rsidR="00900B4E" w:rsidRDefault="000A5291">
          <w:pPr>
            <w:pStyle w:val="TM3"/>
            <w:tabs>
              <w:tab w:val="right" w:leader="dot" w:pos="9062"/>
            </w:tabs>
            <w:rPr>
              <w:rFonts w:eastAsiaTheme="minorEastAsia" w:cstheme="minorBidi"/>
              <w:i w:val="0"/>
              <w:iCs w:val="0"/>
              <w:noProof/>
              <w:sz w:val="22"/>
              <w:szCs w:val="22"/>
              <w:lang w:eastAsia="fr-FR"/>
            </w:rPr>
          </w:pPr>
          <w:hyperlink w:anchor="_Toc64621368" w:history="1">
            <w:r w:rsidR="00900B4E" w:rsidRPr="00F41C44">
              <w:rPr>
                <w:rStyle w:val="Lienhypertexte"/>
                <w:rFonts w:eastAsiaTheme="majorEastAsia"/>
                <w:noProof/>
              </w:rPr>
              <w:t>5.3.6 – Modalités en cas de groupement</w:t>
            </w:r>
            <w:r w:rsidR="00900B4E">
              <w:rPr>
                <w:noProof/>
                <w:webHidden/>
              </w:rPr>
              <w:tab/>
            </w:r>
            <w:r w:rsidR="00900B4E">
              <w:rPr>
                <w:noProof/>
                <w:webHidden/>
              </w:rPr>
              <w:fldChar w:fldCharType="begin"/>
            </w:r>
            <w:r w:rsidR="00900B4E">
              <w:rPr>
                <w:noProof/>
                <w:webHidden/>
              </w:rPr>
              <w:instrText xml:space="preserve"> PAGEREF _Toc64621368 \h </w:instrText>
            </w:r>
            <w:r w:rsidR="00900B4E">
              <w:rPr>
                <w:noProof/>
                <w:webHidden/>
              </w:rPr>
            </w:r>
            <w:r w:rsidR="00900B4E">
              <w:rPr>
                <w:noProof/>
                <w:webHidden/>
              </w:rPr>
              <w:fldChar w:fldCharType="separate"/>
            </w:r>
            <w:r w:rsidR="00900B4E">
              <w:rPr>
                <w:noProof/>
                <w:webHidden/>
              </w:rPr>
              <w:t>16</w:t>
            </w:r>
            <w:r w:rsidR="00900B4E">
              <w:rPr>
                <w:noProof/>
                <w:webHidden/>
              </w:rPr>
              <w:fldChar w:fldCharType="end"/>
            </w:r>
          </w:hyperlink>
        </w:p>
        <w:p w:rsidR="00900B4E" w:rsidRDefault="000A5291">
          <w:pPr>
            <w:pStyle w:val="TM1"/>
            <w:tabs>
              <w:tab w:val="right" w:leader="dot" w:pos="9062"/>
            </w:tabs>
            <w:rPr>
              <w:rFonts w:eastAsiaTheme="minorEastAsia" w:cstheme="minorBidi"/>
              <w:b w:val="0"/>
              <w:bCs w:val="0"/>
              <w:caps w:val="0"/>
              <w:noProof/>
              <w:sz w:val="22"/>
              <w:szCs w:val="22"/>
              <w:lang w:eastAsia="fr-FR"/>
            </w:rPr>
          </w:pPr>
          <w:hyperlink w:anchor="_Toc64621369" w:history="1">
            <w:r w:rsidR="00900B4E" w:rsidRPr="00F41C44">
              <w:rPr>
                <w:rStyle w:val="Lienhypertexte"/>
                <w:rFonts w:eastAsiaTheme="majorEastAsia"/>
                <w:noProof/>
              </w:rPr>
              <w:t>ARTICLE 6 -  VERIFICATION, CONSTATS, LIVRAISON, TRANSPORT, STOCKAGE, SURVEILLANCE</w:t>
            </w:r>
            <w:r w:rsidR="00900B4E">
              <w:rPr>
                <w:noProof/>
                <w:webHidden/>
              </w:rPr>
              <w:tab/>
            </w:r>
            <w:r w:rsidR="00900B4E">
              <w:rPr>
                <w:noProof/>
                <w:webHidden/>
              </w:rPr>
              <w:fldChar w:fldCharType="begin"/>
            </w:r>
            <w:r w:rsidR="00900B4E">
              <w:rPr>
                <w:noProof/>
                <w:webHidden/>
              </w:rPr>
              <w:instrText xml:space="preserve"> PAGEREF _Toc64621369 \h </w:instrText>
            </w:r>
            <w:r w:rsidR="00900B4E">
              <w:rPr>
                <w:noProof/>
                <w:webHidden/>
              </w:rPr>
            </w:r>
            <w:r w:rsidR="00900B4E">
              <w:rPr>
                <w:noProof/>
                <w:webHidden/>
              </w:rPr>
              <w:fldChar w:fldCharType="separate"/>
            </w:r>
            <w:r w:rsidR="00900B4E">
              <w:rPr>
                <w:noProof/>
                <w:webHidden/>
              </w:rPr>
              <w:t>17</w:t>
            </w:r>
            <w:r w:rsidR="00900B4E">
              <w:rPr>
                <w:noProof/>
                <w:webHidden/>
              </w:rPr>
              <w:fldChar w:fldCharType="end"/>
            </w:r>
          </w:hyperlink>
        </w:p>
        <w:p w:rsidR="00900B4E" w:rsidRDefault="000A5291">
          <w:pPr>
            <w:pStyle w:val="TM2"/>
            <w:tabs>
              <w:tab w:val="right" w:leader="dot" w:pos="9062"/>
            </w:tabs>
            <w:rPr>
              <w:rFonts w:eastAsiaTheme="minorEastAsia" w:cstheme="minorBidi"/>
              <w:smallCaps w:val="0"/>
              <w:noProof/>
              <w:sz w:val="22"/>
              <w:szCs w:val="22"/>
              <w:lang w:eastAsia="fr-FR"/>
            </w:rPr>
          </w:pPr>
          <w:hyperlink w:anchor="_Toc64621370" w:history="1">
            <w:r w:rsidR="00900B4E" w:rsidRPr="00F41C44">
              <w:rPr>
                <w:rStyle w:val="Lienhypertexte"/>
                <w:rFonts w:eastAsiaTheme="majorEastAsia"/>
                <w:noProof/>
              </w:rPr>
              <w:t>6.1 – DELAIS DE VERIFICATION ET DE LIVRAISON</w:t>
            </w:r>
            <w:r w:rsidR="00900B4E">
              <w:rPr>
                <w:noProof/>
                <w:webHidden/>
              </w:rPr>
              <w:tab/>
            </w:r>
            <w:r w:rsidR="00900B4E">
              <w:rPr>
                <w:noProof/>
                <w:webHidden/>
              </w:rPr>
              <w:fldChar w:fldCharType="begin"/>
            </w:r>
            <w:r w:rsidR="00900B4E">
              <w:rPr>
                <w:noProof/>
                <w:webHidden/>
              </w:rPr>
              <w:instrText xml:space="preserve"> PAGEREF _Toc64621370 \h </w:instrText>
            </w:r>
            <w:r w:rsidR="00900B4E">
              <w:rPr>
                <w:noProof/>
                <w:webHidden/>
              </w:rPr>
            </w:r>
            <w:r w:rsidR="00900B4E">
              <w:rPr>
                <w:noProof/>
                <w:webHidden/>
              </w:rPr>
              <w:fldChar w:fldCharType="separate"/>
            </w:r>
            <w:r w:rsidR="00900B4E">
              <w:rPr>
                <w:noProof/>
                <w:webHidden/>
              </w:rPr>
              <w:t>17</w:t>
            </w:r>
            <w:r w:rsidR="00900B4E">
              <w:rPr>
                <w:noProof/>
                <w:webHidden/>
              </w:rPr>
              <w:fldChar w:fldCharType="end"/>
            </w:r>
          </w:hyperlink>
        </w:p>
        <w:p w:rsidR="00900B4E" w:rsidRDefault="000A5291">
          <w:pPr>
            <w:pStyle w:val="TM2"/>
            <w:tabs>
              <w:tab w:val="right" w:leader="dot" w:pos="9062"/>
            </w:tabs>
            <w:rPr>
              <w:rFonts w:eastAsiaTheme="minorEastAsia" w:cstheme="minorBidi"/>
              <w:smallCaps w:val="0"/>
              <w:noProof/>
              <w:sz w:val="22"/>
              <w:szCs w:val="22"/>
              <w:lang w:eastAsia="fr-FR"/>
            </w:rPr>
          </w:pPr>
          <w:hyperlink w:anchor="_Toc64621371" w:history="1">
            <w:r w:rsidR="00900B4E" w:rsidRPr="00F41C44">
              <w:rPr>
                <w:rStyle w:val="Lienhypertexte"/>
                <w:rFonts w:eastAsiaTheme="majorEastAsia"/>
                <w:noProof/>
              </w:rPr>
              <w:t>6.2 – MODALITES DE CONSTAT DE LIVRAISON</w:t>
            </w:r>
            <w:r w:rsidR="00900B4E">
              <w:rPr>
                <w:noProof/>
                <w:webHidden/>
              </w:rPr>
              <w:tab/>
            </w:r>
            <w:r w:rsidR="00900B4E">
              <w:rPr>
                <w:noProof/>
                <w:webHidden/>
              </w:rPr>
              <w:fldChar w:fldCharType="begin"/>
            </w:r>
            <w:r w:rsidR="00900B4E">
              <w:rPr>
                <w:noProof/>
                <w:webHidden/>
              </w:rPr>
              <w:instrText xml:space="preserve"> PAGEREF _Toc64621371 \h </w:instrText>
            </w:r>
            <w:r w:rsidR="00900B4E">
              <w:rPr>
                <w:noProof/>
                <w:webHidden/>
              </w:rPr>
            </w:r>
            <w:r w:rsidR="00900B4E">
              <w:rPr>
                <w:noProof/>
                <w:webHidden/>
              </w:rPr>
              <w:fldChar w:fldCharType="separate"/>
            </w:r>
            <w:r w:rsidR="00900B4E">
              <w:rPr>
                <w:noProof/>
                <w:webHidden/>
              </w:rPr>
              <w:t>17</w:t>
            </w:r>
            <w:r w:rsidR="00900B4E">
              <w:rPr>
                <w:noProof/>
                <w:webHidden/>
              </w:rPr>
              <w:fldChar w:fldCharType="end"/>
            </w:r>
          </w:hyperlink>
        </w:p>
        <w:p w:rsidR="00900B4E" w:rsidRDefault="000A5291">
          <w:pPr>
            <w:pStyle w:val="TM2"/>
            <w:tabs>
              <w:tab w:val="right" w:leader="dot" w:pos="9062"/>
            </w:tabs>
            <w:rPr>
              <w:rFonts w:eastAsiaTheme="minorEastAsia" w:cstheme="minorBidi"/>
              <w:smallCaps w:val="0"/>
              <w:noProof/>
              <w:sz w:val="22"/>
              <w:szCs w:val="22"/>
              <w:lang w:eastAsia="fr-FR"/>
            </w:rPr>
          </w:pPr>
          <w:hyperlink w:anchor="_Toc64621372" w:history="1">
            <w:r w:rsidR="00900B4E" w:rsidRPr="00F41C44">
              <w:rPr>
                <w:rStyle w:val="Lienhypertexte"/>
                <w:rFonts w:eastAsiaTheme="majorEastAsia"/>
                <w:noProof/>
              </w:rPr>
              <w:t>6.3 – EMBALLAGE ET TRANSPORT</w:t>
            </w:r>
            <w:r w:rsidR="00900B4E">
              <w:rPr>
                <w:noProof/>
                <w:webHidden/>
              </w:rPr>
              <w:tab/>
            </w:r>
            <w:r w:rsidR="00900B4E">
              <w:rPr>
                <w:noProof/>
                <w:webHidden/>
              </w:rPr>
              <w:fldChar w:fldCharType="begin"/>
            </w:r>
            <w:r w:rsidR="00900B4E">
              <w:rPr>
                <w:noProof/>
                <w:webHidden/>
              </w:rPr>
              <w:instrText xml:space="preserve"> PAGEREF _Toc64621372 \h </w:instrText>
            </w:r>
            <w:r w:rsidR="00900B4E">
              <w:rPr>
                <w:noProof/>
                <w:webHidden/>
              </w:rPr>
            </w:r>
            <w:r w:rsidR="00900B4E">
              <w:rPr>
                <w:noProof/>
                <w:webHidden/>
              </w:rPr>
              <w:fldChar w:fldCharType="separate"/>
            </w:r>
            <w:r w:rsidR="00900B4E">
              <w:rPr>
                <w:noProof/>
                <w:webHidden/>
              </w:rPr>
              <w:t>17</w:t>
            </w:r>
            <w:r w:rsidR="00900B4E">
              <w:rPr>
                <w:noProof/>
                <w:webHidden/>
              </w:rPr>
              <w:fldChar w:fldCharType="end"/>
            </w:r>
          </w:hyperlink>
        </w:p>
        <w:p w:rsidR="00900B4E" w:rsidRDefault="000A5291">
          <w:pPr>
            <w:pStyle w:val="TM2"/>
            <w:tabs>
              <w:tab w:val="right" w:leader="dot" w:pos="9062"/>
            </w:tabs>
            <w:rPr>
              <w:rFonts w:eastAsiaTheme="minorEastAsia" w:cstheme="minorBidi"/>
              <w:smallCaps w:val="0"/>
              <w:noProof/>
              <w:sz w:val="22"/>
              <w:szCs w:val="22"/>
              <w:lang w:eastAsia="fr-FR"/>
            </w:rPr>
          </w:pPr>
          <w:hyperlink w:anchor="_Toc64621373" w:history="1">
            <w:r w:rsidR="00900B4E" w:rsidRPr="00F41C44">
              <w:rPr>
                <w:rStyle w:val="Lienhypertexte"/>
                <w:rFonts w:eastAsiaTheme="majorEastAsia"/>
                <w:noProof/>
              </w:rPr>
              <w:t>6.4 – STOCKAGE ASSURE PAR LE PRESTATAIRE</w:t>
            </w:r>
            <w:r w:rsidR="00900B4E">
              <w:rPr>
                <w:noProof/>
                <w:webHidden/>
              </w:rPr>
              <w:tab/>
            </w:r>
            <w:r w:rsidR="00900B4E">
              <w:rPr>
                <w:noProof/>
                <w:webHidden/>
              </w:rPr>
              <w:fldChar w:fldCharType="begin"/>
            </w:r>
            <w:r w:rsidR="00900B4E">
              <w:rPr>
                <w:noProof/>
                <w:webHidden/>
              </w:rPr>
              <w:instrText xml:space="preserve"> PAGEREF _Toc64621373 \h </w:instrText>
            </w:r>
            <w:r w:rsidR="00900B4E">
              <w:rPr>
                <w:noProof/>
                <w:webHidden/>
              </w:rPr>
            </w:r>
            <w:r w:rsidR="00900B4E">
              <w:rPr>
                <w:noProof/>
                <w:webHidden/>
              </w:rPr>
              <w:fldChar w:fldCharType="separate"/>
            </w:r>
            <w:r w:rsidR="00900B4E">
              <w:rPr>
                <w:noProof/>
                <w:webHidden/>
              </w:rPr>
              <w:t>17</w:t>
            </w:r>
            <w:r w:rsidR="00900B4E">
              <w:rPr>
                <w:noProof/>
                <w:webHidden/>
              </w:rPr>
              <w:fldChar w:fldCharType="end"/>
            </w:r>
          </w:hyperlink>
        </w:p>
        <w:p w:rsidR="00900B4E" w:rsidRDefault="000A5291">
          <w:pPr>
            <w:pStyle w:val="TM2"/>
            <w:tabs>
              <w:tab w:val="right" w:leader="dot" w:pos="9062"/>
            </w:tabs>
            <w:rPr>
              <w:rFonts w:eastAsiaTheme="minorEastAsia" w:cstheme="minorBidi"/>
              <w:smallCaps w:val="0"/>
              <w:noProof/>
              <w:sz w:val="22"/>
              <w:szCs w:val="22"/>
              <w:lang w:eastAsia="fr-FR"/>
            </w:rPr>
          </w:pPr>
          <w:hyperlink w:anchor="_Toc64621374" w:history="1">
            <w:r w:rsidR="00900B4E" w:rsidRPr="00F41C44">
              <w:rPr>
                <w:rStyle w:val="Lienhypertexte"/>
                <w:rFonts w:eastAsiaTheme="majorEastAsia"/>
                <w:noProof/>
              </w:rPr>
              <w:t>6.5 – SURVEILLANCE SUR LES LIEUX DE FABRICATION</w:t>
            </w:r>
            <w:r w:rsidR="00900B4E">
              <w:rPr>
                <w:noProof/>
                <w:webHidden/>
              </w:rPr>
              <w:tab/>
            </w:r>
            <w:r w:rsidR="00900B4E">
              <w:rPr>
                <w:noProof/>
                <w:webHidden/>
              </w:rPr>
              <w:fldChar w:fldCharType="begin"/>
            </w:r>
            <w:r w:rsidR="00900B4E">
              <w:rPr>
                <w:noProof/>
                <w:webHidden/>
              </w:rPr>
              <w:instrText xml:space="preserve"> PAGEREF _Toc64621374 \h </w:instrText>
            </w:r>
            <w:r w:rsidR="00900B4E">
              <w:rPr>
                <w:noProof/>
                <w:webHidden/>
              </w:rPr>
            </w:r>
            <w:r w:rsidR="00900B4E">
              <w:rPr>
                <w:noProof/>
                <w:webHidden/>
              </w:rPr>
              <w:fldChar w:fldCharType="separate"/>
            </w:r>
            <w:r w:rsidR="00900B4E">
              <w:rPr>
                <w:noProof/>
                <w:webHidden/>
              </w:rPr>
              <w:t>18</w:t>
            </w:r>
            <w:r w:rsidR="00900B4E">
              <w:rPr>
                <w:noProof/>
                <w:webHidden/>
              </w:rPr>
              <w:fldChar w:fldCharType="end"/>
            </w:r>
          </w:hyperlink>
        </w:p>
        <w:p w:rsidR="00900B4E" w:rsidRDefault="000A5291">
          <w:pPr>
            <w:pStyle w:val="TM1"/>
            <w:tabs>
              <w:tab w:val="right" w:leader="dot" w:pos="9062"/>
            </w:tabs>
            <w:rPr>
              <w:rFonts w:eastAsiaTheme="minorEastAsia" w:cstheme="minorBidi"/>
              <w:b w:val="0"/>
              <w:bCs w:val="0"/>
              <w:caps w:val="0"/>
              <w:noProof/>
              <w:sz w:val="22"/>
              <w:szCs w:val="22"/>
              <w:lang w:eastAsia="fr-FR"/>
            </w:rPr>
          </w:pPr>
          <w:hyperlink w:anchor="_Toc64621375" w:history="1">
            <w:r w:rsidR="00900B4E" w:rsidRPr="00F41C44">
              <w:rPr>
                <w:rStyle w:val="Lienhypertexte"/>
                <w:rFonts w:eastAsiaTheme="majorEastAsia"/>
                <w:noProof/>
              </w:rPr>
              <w:t>ARTICLE 7 – CONTENU ET CARACTERE DES PRIX</w:t>
            </w:r>
            <w:r w:rsidR="00900B4E">
              <w:rPr>
                <w:noProof/>
                <w:webHidden/>
              </w:rPr>
              <w:tab/>
            </w:r>
            <w:r w:rsidR="00900B4E">
              <w:rPr>
                <w:noProof/>
                <w:webHidden/>
              </w:rPr>
              <w:fldChar w:fldCharType="begin"/>
            </w:r>
            <w:r w:rsidR="00900B4E">
              <w:rPr>
                <w:noProof/>
                <w:webHidden/>
              </w:rPr>
              <w:instrText xml:space="preserve"> PAGEREF _Toc64621375 \h </w:instrText>
            </w:r>
            <w:r w:rsidR="00900B4E">
              <w:rPr>
                <w:noProof/>
                <w:webHidden/>
              </w:rPr>
            </w:r>
            <w:r w:rsidR="00900B4E">
              <w:rPr>
                <w:noProof/>
                <w:webHidden/>
              </w:rPr>
              <w:fldChar w:fldCharType="separate"/>
            </w:r>
            <w:r w:rsidR="00900B4E">
              <w:rPr>
                <w:noProof/>
                <w:webHidden/>
              </w:rPr>
              <w:t>19</w:t>
            </w:r>
            <w:r w:rsidR="00900B4E">
              <w:rPr>
                <w:noProof/>
                <w:webHidden/>
              </w:rPr>
              <w:fldChar w:fldCharType="end"/>
            </w:r>
          </w:hyperlink>
        </w:p>
        <w:p w:rsidR="00900B4E" w:rsidRDefault="000A5291">
          <w:pPr>
            <w:pStyle w:val="TM2"/>
            <w:tabs>
              <w:tab w:val="right" w:leader="dot" w:pos="9062"/>
            </w:tabs>
            <w:rPr>
              <w:rFonts w:eastAsiaTheme="minorEastAsia" w:cstheme="minorBidi"/>
              <w:smallCaps w:val="0"/>
              <w:noProof/>
              <w:sz w:val="22"/>
              <w:szCs w:val="22"/>
              <w:lang w:eastAsia="fr-FR"/>
            </w:rPr>
          </w:pPr>
          <w:hyperlink w:anchor="_Toc64621376" w:history="1">
            <w:r w:rsidR="00900B4E" w:rsidRPr="00F41C44">
              <w:rPr>
                <w:rStyle w:val="Lienhypertexte"/>
                <w:rFonts w:eastAsiaTheme="majorEastAsia"/>
                <w:noProof/>
              </w:rPr>
              <w:t>7.1 – CONTENU DES PRIX</w:t>
            </w:r>
            <w:r w:rsidR="00900B4E">
              <w:rPr>
                <w:noProof/>
                <w:webHidden/>
              </w:rPr>
              <w:tab/>
            </w:r>
            <w:r w:rsidR="00900B4E">
              <w:rPr>
                <w:noProof/>
                <w:webHidden/>
              </w:rPr>
              <w:fldChar w:fldCharType="begin"/>
            </w:r>
            <w:r w:rsidR="00900B4E">
              <w:rPr>
                <w:noProof/>
                <w:webHidden/>
              </w:rPr>
              <w:instrText xml:space="preserve"> PAGEREF _Toc64621376 \h </w:instrText>
            </w:r>
            <w:r w:rsidR="00900B4E">
              <w:rPr>
                <w:noProof/>
                <w:webHidden/>
              </w:rPr>
            </w:r>
            <w:r w:rsidR="00900B4E">
              <w:rPr>
                <w:noProof/>
                <w:webHidden/>
              </w:rPr>
              <w:fldChar w:fldCharType="separate"/>
            </w:r>
            <w:r w:rsidR="00900B4E">
              <w:rPr>
                <w:noProof/>
                <w:webHidden/>
              </w:rPr>
              <w:t>19</w:t>
            </w:r>
            <w:r w:rsidR="00900B4E">
              <w:rPr>
                <w:noProof/>
                <w:webHidden/>
              </w:rPr>
              <w:fldChar w:fldCharType="end"/>
            </w:r>
          </w:hyperlink>
        </w:p>
        <w:p w:rsidR="00900B4E" w:rsidRDefault="000A5291">
          <w:pPr>
            <w:pStyle w:val="TM3"/>
            <w:tabs>
              <w:tab w:val="right" w:leader="dot" w:pos="9062"/>
            </w:tabs>
            <w:rPr>
              <w:rFonts w:eastAsiaTheme="minorEastAsia" w:cstheme="minorBidi"/>
              <w:i w:val="0"/>
              <w:iCs w:val="0"/>
              <w:noProof/>
              <w:sz w:val="22"/>
              <w:szCs w:val="22"/>
              <w:lang w:eastAsia="fr-FR"/>
            </w:rPr>
          </w:pPr>
          <w:hyperlink w:anchor="_Toc64621377" w:history="1">
            <w:r w:rsidR="00900B4E" w:rsidRPr="00F41C44">
              <w:rPr>
                <w:rStyle w:val="Lienhypertexte"/>
                <w:rFonts w:eastAsiaTheme="majorEastAsia"/>
                <w:noProof/>
              </w:rPr>
              <w:t>7.1.1 – Dispositions générales</w:t>
            </w:r>
            <w:r w:rsidR="00900B4E">
              <w:rPr>
                <w:noProof/>
                <w:webHidden/>
              </w:rPr>
              <w:tab/>
            </w:r>
            <w:r w:rsidR="00900B4E">
              <w:rPr>
                <w:noProof/>
                <w:webHidden/>
              </w:rPr>
              <w:fldChar w:fldCharType="begin"/>
            </w:r>
            <w:r w:rsidR="00900B4E">
              <w:rPr>
                <w:noProof/>
                <w:webHidden/>
              </w:rPr>
              <w:instrText xml:space="preserve"> PAGEREF _Toc64621377 \h </w:instrText>
            </w:r>
            <w:r w:rsidR="00900B4E">
              <w:rPr>
                <w:noProof/>
                <w:webHidden/>
              </w:rPr>
            </w:r>
            <w:r w:rsidR="00900B4E">
              <w:rPr>
                <w:noProof/>
                <w:webHidden/>
              </w:rPr>
              <w:fldChar w:fldCharType="separate"/>
            </w:r>
            <w:r w:rsidR="00900B4E">
              <w:rPr>
                <w:noProof/>
                <w:webHidden/>
              </w:rPr>
              <w:t>19</w:t>
            </w:r>
            <w:r w:rsidR="00900B4E">
              <w:rPr>
                <w:noProof/>
                <w:webHidden/>
              </w:rPr>
              <w:fldChar w:fldCharType="end"/>
            </w:r>
          </w:hyperlink>
        </w:p>
        <w:p w:rsidR="00900B4E" w:rsidRDefault="000A5291">
          <w:pPr>
            <w:pStyle w:val="TM3"/>
            <w:tabs>
              <w:tab w:val="right" w:leader="dot" w:pos="9062"/>
            </w:tabs>
            <w:rPr>
              <w:rFonts w:eastAsiaTheme="minorEastAsia" w:cstheme="minorBidi"/>
              <w:i w:val="0"/>
              <w:iCs w:val="0"/>
              <w:noProof/>
              <w:sz w:val="22"/>
              <w:szCs w:val="22"/>
              <w:lang w:eastAsia="fr-FR"/>
            </w:rPr>
          </w:pPr>
          <w:hyperlink w:anchor="_Toc64621378" w:history="1">
            <w:r w:rsidR="00900B4E" w:rsidRPr="00F41C44">
              <w:rPr>
                <w:rStyle w:val="Lienhypertexte"/>
                <w:rFonts w:eastAsiaTheme="majorEastAsia"/>
                <w:noProof/>
              </w:rPr>
              <w:t>7.1.2 – Exonération de taxes</w:t>
            </w:r>
            <w:r w:rsidR="00900B4E">
              <w:rPr>
                <w:noProof/>
                <w:webHidden/>
              </w:rPr>
              <w:tab/>
            </w:r>
            <w:r w:rsidR="00900B4E">
              <w:rPr>
                <w:noProof/>
                <w:webHidden/>
              </w:rPr>
              <w:fldChar w:fldCharType="begin"/>
            </w:r>
            <w:r w:rsidR="00900B4E">
              <w:rPr>
                <w:noProof/>
                <w:webHidden/>
              </w:rPr>
              <w:instrText xml:space="preserve"> PAGEREF _Toc64621378 \h </w:instrText>
            </w:r>
            <w:r w:rsidR="00900B4E">
              <w:rPr>
                <w:noProof/>
                <w:webHidden/>
              </w:rPr>
            </w:r>
            <w:r w:rsidR="00900B4E">
              <w:rPr>
                <w:noProof/>
                <w:webHidden/>
              </w:rPr>
              <w:fldChar w:fldCharType="separate"/>
            </w:r>
            <w:r w:rsidR="00900B4E">
              <w:rPr>
                <w:noProof/>
                <w:webHidden/>
              </w:rPr>
              <w:t>19</w:t>
            </w:r>
            <w:r w:rsidR="00900B4E">
              <w:rPr>
                <w:noProof/>
                <w:webHidden/>
              </w:rPr>
              <w:fldChar w:fldCharType="end"/>
            </w:r>
          </w:hyperlink>
        </w:p>
        <w:p w:rsidR="00900B4E" w:rsidRDefault="000A5291">
          <w:pPr>
            <w:pStyle w:val="TM3"/>
            <w:tabs>
              <w:tab w:val="right" w:leader="dot" w:pos="9062"/>
            </w:tabs>
            <w:rPr>
              <w:rFonts w:eastAsiaTheme="minorEastAsia" w:cstheme="minorBidi"/>
              <w:i w:val="0"/>
              <w:iCs w:val="0"/>
              <w:noProof/>
              <w:sz w:val="22"/>
              <w:szCs w:val="22"/>
              <w:lang w:eastAsia="fr-FR"/>
            </w:rPr>
          </w:pPr>
          <w:hyperlink w:anchor="_Toc64621379" w:history="1">
            <w:r w:rsidR="00900B4E" w:rsidRPr="00F41C44">
              <w:rPr>
                <w:rStyle w:val="Lienhypertexte"/>
                <w:rFonts w:eastAsiaTheme="majorEastAsia"/>
                <w:noProof/>
              </w:rPr>
              <w:t>7.1.3 – Exécution simultanée ou imbriquée de prestations effectuées par d’autres prestataires</w:t>
            </w:r>
            <w:r w:rsidR="00900B4E">
              <w:rPr>
                <w:noProof/>
                <w:webHidden/>
              </w:rPr>
              <w:tab/>
            </w:r>
            <w:r w:rsidR="00900B4E">
              <w:rPr>
                <w:noProof/>
                <w:webHidden/>
              </w:rPr>
              <w:fldChar w:fldCharType="begin"/>
            </w:r>
            <w:r w:rsidR="00900B4E">
              <w:rPr>
                <w:noProof/>
                <w:webHidden/>
              </w:rPr>
              <w:instrText xml:space="preserve"> PAGEREF _Toc64621379 \h </w:instrText>
            </w:r>
            <w:r w:rsidR="00900B4E">
              <w:rPr>
                <w:noProof/>
                <w:webHidden/>
              </w:rPr>
            </w:r>
            <w:r w:rsidR="00900B4E">
              <w:rPr>
                <w:noProof/>
                <w:webHidden/>
              </w:rPr>
              <w:fldChar w:fldCharType="separate"/>
            </w:r>
            <w:r w:rsidR="00900B4E">
              <w:rPr>
                <w:noProof/>
                <w:webHidden/>
              </w:rPr>
              <w:t>19</w:t>
            </w:r>
            <w:r w:rsidR="00900B4E">
              <w:rPr>
                <w:noProof/>
                <w:webHidden/>
              </w:rPr>
              <w:fldChar w:fldCharType="end"/>
            </w:r>
          </w:hyperlink>
        </w:p>
        <w:p w:rsidR="00900B4E" w:rsidRDefault="000A5291">
          <w:pPr>
            <w:pStyle w:val="TM3"/>
            <w:tabs>
              <w:tab w:val="right" w:leader="dot" w:pos="9062"/>
            </w:tabs>
            <w:rPr>
              <w:rFonts w:eastAsiaTheme="minorEastAsia" w:cstheme="minorBidi"/>
              <w:i w:val="0"/>
              <w:iCs w:val="0"/>
              <w:noProof/>
              <w:sz w:val="22"/>
              <w:szCs w:val="22"/>
              <w:lang w:eastAsia="fr-FR"/>
            </w:rPr>
          </w:pPr>
          <w:hyperlink w:anchor="_Toc64621380" w:history="1">
            <w:r w:rsidR="00900B4E" w:rsidRPr="00F41C44">
              <w:rPr>
                <w:rStyle w:val="Lienhypertexte"/>
                <w:rFonts w:eastAsiaTheme="majorEastAsia"/>
                <w:noProof/>
              </w:rPr>
              <w:t>7.1.4 – Sujétions exclues des prix du marché</w:t>
            </w:r>
            <w:r w:rsidR="00900B4E">
              <w:rPr>
                <w:noProof/>
                <w:webHidden/>
              </w:rPr>
              <w:tab/>
            </w:r>
            <w:r w:rsidR="00900B4E">
              <w:rPr>
                <w:noProof/>
                <w:webHidden/>
              </w:rPr>
              <w:fldChar w:fldCharType="begin"/>
            </w:r>
            <w:r w:rsidR="00900B4E">
              <w:rPr>
                <w:noProof/>
                <w:webHidden/>
              </w:rPr>
              <w:instrText xml:space="preserve"> PAGEREF _Toc64621380 \h </w:instrText>
            </w:r>
            <w:r w:rsidR="00900B4E">
              <w:rPr>
                <w:noProof/>
                <w:webHidden/>
              </w:rPr>
            </w:r>
            <w:r w:rsidR="00900B4E">
              <w:rPr>
                <w:noProof/>
                <w:webHidden/>
              </w:rPr>
              <w:fldChar w:fldCharType="separate"/>
            </w:r>
            <w:r w:rsidR="00900B4E">
              <w:rPr>
                <w:noProof/>
                <w:webHidden/>
              </w:rPr>
              <w:t>20</w:t>
            </w:r>
            <w:r w:rsidR="00900B4E">
              <w:rPr>
                <w:noProof/>
                <w:webHidden/>
              </w:rPr>
              <w:fldChar w:fldCharType="end"/>
            </w:r>
          </w:hyperlink>
        </w:p>
        <w:p w:rsidR="00900B4E" w:rsidRDefault="000A5291">
          <w:pPr>
            <w:pStyle w:val="TM3"/>
            <w:tabs>
              <w:tab w:val="right" w:leader="dot" w:pos="9062"/>
            </w:tabs>
            <w:rPr>
              <w:rFonts w:eastAsiaTheme="minorEastAsia" w:cstheme="minorBidi"/>
              <w:i w:val="0"/>
              <w:iCs w:val="0"/>
              <w:noProof/>
              <w:sz w:val="22"/>
              <w:szCs w:val="22"/>
              <w:lang w:eastAsia="fr-FR"/>
            </w:rPr>
          </w:pPr>
          <w:hyperlink w:anchor="_Toc64621381" w:history="1">
            <w:r w:rsidR="00900B4E" w:rsidRPr="00F41C44">
              <w:rPr>
                <w:rStyle w:val="Lienhypertexte"/>
                <w:rFonts w:eastAsiaTheme="majorEastAsia"/>
                <w:noProof/>
              </w:rPr>
              <w:t>7.1.5 – Fourniture de sous-détails de prix</w:t>
            </w:r>
            <w:r w:rsidR="00900B4E">
              <w:rPr>
                <w:noProof/>
                <w:webHidden/>
              </w:rPr>
              <w:tab/>
            </w:r>
            <w:r w:rsidR="00900B4E">
              <w:rPr>
                <w:noProof/>
                <w:webHidden/>
              </w:rPr>
              <w:fldChar w:fldCharType="begin"/>
            </w:r>
            <w:r w:rsidR="00900B4E">
              <w:rPr>
                <w:noProof/>
                <w:webHidden/>
              </w:rPr>
              <w:instrText xml:space="preserve"> PAGEREF _Toc64621381 \h </w:instrText>
            </w:r>
            <w:r w:rsidR="00900B4E">
              <w:rPr>
                <w:noProof/>
                <w:webHidden/>
              </w:rPr>
            </w:r>
            <w:r w:rsidR="00900B4E">
              <w:rPr>
                <w:noProof/>
                <w:webHidden/>
              </w:rPr>
              <w:fldChar w:fldCharType="separate"/>
            </w:r>
            <w:r w:rsidR="00900B4E">
              <w:rPr>
                <w:noProof/>
                <w:webHidden/>
              </w:rPr>
              <w:t>20</w:t>
            </w:r>
            <w:r w:rsidR="00900B4E">
              <w:rPr>
                <w:noProof/>
                <w:webHidden/>
              </w:rPr>
              <w:fldChar w:fldCharType="end"/>
            </w:r>
          </w:hyperlink>
        </w:p>
        <w:p w:rsidR="00900B4E" w:rsidRDefault="000A5291">
          <w:pPr>
            <w:pStyle w:val="TM2"/>
            <w:tabs>
              <w:tab w:val="right" w:leader="dot" w:pos="9062"/>
            </w:tabs>
            <w:rPr>
              <w:rFonts w:eastAsiaTheme="minorEastAsia" w:cstheme="minorBidi"/>
              <w:smallCaps w:val="0"/>
              <w:noProof/>
              <w:sz w:val="22"/>
              <w:szCs w:val="22"/>
              <w:lang w:eastAsia="fr-FR"/>
            </w:rPr>
          </w:pPr>
          <w:hyperlink w:anchor="_Toc64621382" w:history="1">
            <w:r w:rsidR="00900B4E" w:rsidRPr="00F41C44">
              <w:rPr>
                <w:rStyle w:val="Lienhypertexte"/>
                <w:rFonts w:eastAsiaTheme="majorEastAsia"/>
                <w:noProof/>
              </w:rPr>
              <w:t>7.2 – CARACTERE DES PRIX</w:t>
            </w:r>
            <w:r w:rsidR="00900B4E">
              <w:rPr>
                <w:noProof/>
                <w:webHidden/>
              </w:rPr>
              <w:tab/>
            </w:r>
            <w:r w:rsidR="00900B4E">
              <w:rPr>
                <w:noProof/>
                <w:webHidden/>
              </w:rPr>
              <w:fldChar w:fldCharType="begin"/>
            </w:r>
            <w:r w:rsidR="00900B4E">
              <w:rPr>
                <w:noProof/>
                <w:webHidden/>
              </w:rPr>
              <w:instrText xml:space="preserve"> PAGEREF _Toc64621382 \h </w:instrText>
            </w:r>
            <w:r w:rsidR="00900B4E">
              <w:rPr>
                <w:noProof/>
                <w:webHidden/>
              </w:rPr>
            </w:r>
            <w:r w:rsidR="00900B4E">
              <w:rPr>
                <w:noProof/>
                <w:webHidden/>
              </w:rPr>
              <w:fldChar w:fldCharType="separate"/>
            </w:r>
            <w:r w:rsidR="00900B4E">
              <w:rPr>
                <w:noProof/>
                <w:webHidden/>
              </w:rPr>
              <w:t>20</w:t>
            </w:r>
            <w:r w:rsidR="00900B4E">
              <w:rPr>
                <w:noProof/>
                <w:webHidden/>
              </w:rPr>
              <w:fldChar w:fldCharType="end"/>
            </w:r>
          </w:hyperlink>
        </w:p>
        <w:p w:rsidR="00900B4E" w:rsidRDefault="000A5291">
          <w:pPr>
            <w:pStyle w:val="TM3"/>
            <w:tabs>
              <w:tab w:val="right" w:leader="dot" w:pos="9062"/>
            </w:tabs>
            <w:rPr>
              <w:rFonts w:eastAsiaTheme="minorEastAsia" w:cstheme="minorBidi"/>
              <w:i w:val="0"/>
              <w:iCs w:val="0"/>
              <w:noProof/>
              <w:sz w:val="22"/>
              <w:szCs w:val="22"/>
              <w:lang w:eastAsia="fr-FR"/>
            </w:rPr>
          </w:pPr>
          <w:hyperlink w:anchor="_Toc64621383" w:history="1">
            <w:r w:rsidR="00900B4E" w:rsidRPr="00F41C44">
              <w:rPr>
                <w:rStyle w:val="Lienhypertexte"/>
                <w:rFonts w:eastAsiaTheme="majorEastAsia"/>
                <w:noProof/>
              </w:rPr>
              <w:t>7.2.1 – Prestations réglées au forfait</w:t>
            </w:r>
            <w:r w:rsidR="00900B4E">
              <w:rPr>
                <w:noProof/>
                <w:webHidden/>
              </w:rPr>
              <w:tab/>
            </w:r>
            <w:r w:rsidR="00900B4E">
              <w:rPr>
                <w:noProof/>
                <w:webHidden/>
              </w:rPr>
              <w:fldChar w:fldCharType="begin"/>
            </w:r>
            <w:r w:rsidR="00900B4E">
              <w:rPr>
                <w:noProof/>
                <w:webHidden/>
              </w:rPr>
              <w:instrText xml:space="preserve"> PAGEREF _Toc64621383 \h </w:instrText>
            </w:r>
            <w:r w:rsidR="00900B4E">
              <w:rPr>
                <w:noProof/>
                <w:webHidden/>
              </w:rPr>
            </w:r>
            <w:r w:rsidR="00900B4E">
              <w:rPr>
                <w:noProof/>
                <w:webHidden/>
              </w:rPr>
              <w:fldChar w:fldCharType="separate"/>
            </w:r>
            <w:r w:rsidR="00900B4E">
              <w:rPr>
                <w:noProof/>
                <w:webHidden/>
              </w:rPr>
              <w:t>20</w:t>
            </w:r>
            <w:r w:rsidR="00900B4E">
              <w:rPr>
                <w:noProof/>
                <w:webHidden/>
              </w:rPr>
              <w:fldChar w:fldCharType="end"/>
            </w:r>
          </w:hyperlink>
        </w:p>
        <w:p w:rsidR="00900B4E" w:rsidRDefault="000A5291">
          <w:pPr>
            <w:pStyle w:val="TM3"/>
            <w:tabs>
              <w:tab w:val="right" w:leader="dot" w:pos="9062"/>
            </w:tabs>
            <w:rPr>
              <w:rFonts w:eastAsiaTheme="minorEastAsia" w:cstheme="minorBidi"/>
              <w:i w:val="0"/>
              <w:iCs w:val="0"/>
              <w:noProof/>
              <w:sz w:val="22"/>
              <w:szCs w:val="22"/>
              <w:lang w:eastAsia="fr-FR"/>
            </w:rPr>
          </w:pPr>
          <w:hyperlink w:anchor="_Toc64621384" w:history="1">
            <w:r w:rsidR="00900B4E" w:rsidRPr="00F41C44">
              <w:rPr>
                <w:rStyle w:val="Lienhypertexte"/>
                <w:rFonts w:eastAsiaTheme="majorEastAsia"/>
                <w:noProof/>
              </w:rPr>
              <w:t>7.2.2 – Prestations réglées sur prix unitaires</w:t>
            </w:r>
            <w:r w:rsidR="00900B4E">
              <w:rPr>
                <w:noProof/>
                <w:webHidden/>
              </w:rPr>
              <w:tab/>
            </w:r>
            <w:r w:rsidR="00900B4E">
              <w:rPr>
                <w:noProof/>
                <w:webHidden/>
              </w:rPr>
              <w:fldChar w:fldCharType="begin"/>
            </w:r>
            <w:r w:rsidR="00900B4E">
              <w:rPr>
                <w:noProof/>
                <w:webHidden/>
              </w:rPr>
              <w:instrText xml:space="preserve"> PAGEREF _Toc64621384 \h </w:instrText>
            </w:r>
            <w:r w:rsidR="00900B4E">
              <w:rPr>
                <w:noProof/>
                <w:webHidden/>
              </w:rPr>
            </w:r>
            <w:r w:rsidR="00900B4E">
              <w:rPr>
                <w:noProof/>
                <w:webHidden/>
              </w:rPr>
              <w:fldChar w:fldCharType="separate"/>
            </w:r>
            <w:r w:rsidR="00900B4E">
              <w:rPr>
                <w:noProof/>
                <w:webHidden/>
              </w:rPr>
              <w:t>20</w:t>
            </w:r>
            <w:r w:rsidR="00900B4E">
              <w:rPr>
                <w:noProof/>
                <w:webHidden/>
              </w:rPr>
              <w:fldChar w:fldCharType="end"/>
            </w:r>
          </w:hyperlink>
        </w:p>
        <w:p w:rsidR="00900B4E" w:rsidRDefault="000A5291">
          <w:pPr>
            <w:pStyle w:val="TM3"/>
            <w:tabs>
              <w:tab w:val="right" w:leader="dot" w:pos="9062"/>
            </w:tabs>
            <w:rPr>
              <w:rFonts w:eastAsiaTheme="minorEastAsia" w:cstheme="minorBidi"/>
              <w:i w:val="0"/>
              <w:iCs w:val="0"/>
              <w:noProof/>
              <w:sz w:val="22"/>
              <w:szCs w:val="22"/>
              <w:lang w:eastAsia="fr-FR"/>
            </w:rPr>
          </w:pPr>
          <w:hyperlink w:anchor="_Toc64621385" w:history="1">
            <w:r w:rsidR="00900B4E" w:rsidRPr="00F41C44">
              <w:rPr>
                <w:rStyle w:val="Lienhypertexte"/>
                <w:rFonts w:eastAsiaTheme="majorEastAsia"/>
                <w:noProof/>
              </w:rPr>
              <w:t>7.2.3 – Caractère provisoire ou définitif</w:t>
            </w:r>
            <w:r w:rsidR="00900B4E">
              <w:rPr>
                <w:noProof/>
                <w:webHidden/>
              </w:rPr>
              <w:tab/>
            </w:r>
            <w:r w:rsidR="00900B4E">
              <w:rPr>
                <w:noProof/>
                <w:webHidden/>
              </w:rPr>
              <w:fldChar w:fldCharType="begin"/>
            </w:r>
            <w:r w:rsidR="00900B4E">
              <w:rPr>
                <w:noProof/>
                <w:webHidden/>
              </w:rPr>
              <w:instrText xml:space="preserve"> PAGEREF _Toc64621385 \h </w:instrText>
            </w:r>
            <w:r w:rsidR="00900B4E">
              <w:rPr>
                <w:noProof/>
                <w:webHidden/>
              </w:rPr>
            </w:r>
            <w:r w:rsidR="00900B4E">
              <w:rPr>
                <w:noProof/>
                <w:webHidden/>
              </w:rPr>
              <w:fldChar w:fldCharType="separate"/>
            </w:r>
            <w:r w:rsidR="00900B4E">
              <w:rPr>
                <w:noProof/>
                <w:webHidden/>
              </w:rPr>
              <w:t>20</w:t>
            </w:r>
            <w:r w:rsidR="00900B4E">
              <w:rPr>
                <w:noProof/>
                <w:webHidden/>
              </w:rPr>
              <w:fldChar w:fldCharType="end"/>
            </w:r>
          </w:hyperlink>
        </w:p>
        <w:p w:rsidR="00900B4E" w:rsidRDefault="000A5291">
          <w:pPr>
            <w:pStyle w:val="TM3"/>
            <w:tabs>
              <w:tab w:val="right" w:leader="dot" w:pos="9062"/>
            </w:tabs>
            <w:rPr>
              <w:rFonts w:eastAsiaTheme="minorEastAsia" w:cstheme="minorBidi"/>
              <w:i w:val="0"/>
              <w:iCs w:val="0"/>
              <w:noProof/>
              <w:sz w:val="22"/>
              <w:szCs w:val="22"/>
              <w:lang w:eastAsia="fr-FR"/>
            </w:rPr>
          </w:pPr>
          <w:hyperlink w:anchor="_Toc64621386" w:history="1">
            <w:r w:rsidR="00900B4E" w:rsidRPr="00F41C44">
              <w:rPr>
                <w:rStyle w:val="Lienhypertexte"/>
                <w:rFonts w:eastAsiaTheme="majorEastAsia"/>
                <w:noProof/>
              </w:rPr>
              <w:t>7.2.4 – Variation des prix</w:t>
            </w:r>
            <w:r w:rsidR="00900B4E">
              <w:rPr>
                <w:noProof/>
                <w:webHidden/>
              </w:rPr>
              <w:tab/>
            </w:r>
            <w:r w:rsidR="00900B4E">
              <w:rPr>
                <w:noProof/>
                <w:webHidden/>
              </w:rPr>
              <w:fldChar w:fldCharType="begin"/>
            </w:r>
            <w:r w:rsidR="00900B4E">
              <w:rPr>
                <w:noProof/>
                <w:webHidden/>
              </w:rPr>
              <w:instrText xml:space="preserve"> PAGEREF _Toc64621386 \h </w:instrText>
            </w:r>
            <w:r w:rsidR="00900B4E">
              <w:rPr>
                <w:noProof/>
                <w:webHidden/>
              </w:rPr>
            </w:r>
            <w:r w:rsidR="00900B4E">
              <w:rPr>
                <w:noProof/>
                <w:webHidden/>
              </w:rPr>
              <w:fldChar w:fldCharType="separate"/>
            </w:r>
            <w:r w:rsidR="00900B4E">
              <w:rPr>
                <w:noProof/>
                <w:webHidden/>
              </w:rPr>
              <w:t>20</w:t>
            </w:r>
            <w:r w:rsidR="00900B4E">
              <w:rPr>
                <w:noProof/>
                <w:webHidden/>
              </w:rPr>
              <w:fldChar w:fldCharType="end"/>
            </w:r>
          </w:hyperlink>
        </w:p>
        <w:p w:rsidR="00900B4E" w:rsidRDefault="000A5291">
          <w:pPr>
            <w:pStyle w:val="TM1"/>
            <w:tabs>
              <w:tab w:val="right" w:leader="dot" w:pos="9062"/>
            </w:tabs>
            <w:rPr>
              <w:rFonts w:eastAsiaTheme="minorEastAsia" w:cstheme="minorBidi"/>
              <w:b w:val="0"/>
              <w:bCs w:val="0"/>
              <w:caps w:val="0"/>
              <w:noProof/>
              <w:sz w:val="22"/>
              <w:szCs w:val="22"/>
              <w:lang w:eastAsia="fr-FR"/>
            </w:rPr>
          </w:pPr>
          <w:hyperlink w:anchor="_Toc64621387" w:history="1">
            <w:r w:rsidR="00900B4E" w:rsidRPr="00F41C44">
              <w:rPr>
                <w:rStyle w:val="Lienhypertexte"/>
                <w:rFonts w:eastAsiaTheme="majorEastAsia"/>
                <w:noProof/>
              </w:rPr>
              <w:t>ARTICLE 8 – DETERMINATION DU PRIX DE REGLEMENT – VARIATION DES PRIX – APPROVISIONNEMENTS - AVANCES – AUTO-LIQUIDATION TGC</w:t>
            </w:r>
            <w:r w:rsidR="00900B4E">
              <w:rPr>
                <w:noProof/>
                <w:webHidden/>
              </w:rPr>
              <w:tab/>
            </w:r>
            <w:r w:rsidR="00900B4E">
              <w:rPr>
                <w:noProof/>
                <w:webHidden/>
              </w:rPr>
              <w:fldChar w:fldCharType="begin"/>
            </w:r>
            <w:r w:rsidR="00900B4E">
              <w:rPr>
                <w:noProof/>
                <w:webHidden/>
              </w:rPr>
              <w:instrText xml:space="preserve"> PAGEREF _Toc64621387 \h </w:instrText>
            </w:r>
            <w:r w:rsidR="00900B4E">
              <w:rPr>
                <w:noProof/>
                <w:webHidden/>
              </w:rPr>
            </w:r>
            <w:r w:rsidR="00900B4E">
              <w:rPr>
                <w:noProof/>
                <w:webHidden/>
              </w:rPr>
              <w:fldChar w:fldCharType="separate"/>
            </w:r>
            <w:r w:rsidR="00900B4E">
              <w:rPr>
                <w:noProof/>
                <w:webHidden/>
              </w:rPr>
              <w:t>22</w:t>
            </w:r>
            <w:r w:rsidR="00900B4E">
              <w:rPr>
                <w:noProof/>
                <w:webHidden/>
              </w:rPr>
              <w:fldChar w:fldCharType="end"/>
            </w:r>
          </w:hyperlink>
        </w:p>
        <w:p w:rsidR="00900B4E" w:rsidRDefault="000A5291">
          <w:pPr>
            <w:pStyle w:val="TM2"/>
            <w:tabs>
              <w:tab w:val="right" w:leader="dot" w:pos="9062"/>
            </w:tabs>
            <w:rPr>
              <w:rFonts w:eastAsiaTheme="minorEastAsia" w:cstheme="minorBidi"/>
              <w:smallCaps w:val="0"/>
              <w:noProof/>
              <w:sz w:val="22"/>
              <w:szCs w:val="22"/>
              <w:lang w:eastAsia="fr-FR"/>
            </w:rPr>
          </w:pPr>
          <w:hyperlink w:anchor="_Toc64621388" w:history="1">
            <w:r w:rsidR="00900B4E" w:rsidRPr="00F41C44">
              <w:rPr>
                <w:rStyle w:val="Lienhypertexte"/>
                <w:rFonts w:eastAsiaTheme="majorEastAsia"/>
                <w:noProof/>
              </w:rPr>
              <w:t>8.1 – DETERMINATION DU PRIX DE REGLEMENT</w:t>
            </w:r>
            <w:r w:rsidR="00900B4E">
              <w:rPr>
                <w:noProof/>
                <w:webHidden/>
              </w:rPr>
              <w:tab/>
            </w:r>
            <w:r w:rsidR="00900B4E">
              <w:rPr>
                <w:noProof/>
                <w:webHidden/>
              </w:rPr>
              <w:fldChar w:fldCharType="begin"/>
            </w:r>
            <w:r w:rsidR="00900B4E">
              <w:rPr>
                <w:noProof/>
                <w:webHidden/>
              </w:rPr>
              <w:instrText xml:space="preserve"> PAGEREF _Toc64621388 \h </w:instrText>
            </w:r>
            <w:r w:rsidR="00900B4E">
              <w:rPr>
                <w:noProof/>
                <w:webHidden/>
              </w:rPr>
            </w:r>
            <w:r w:rsidR="00900B4E">
              <w:rPr>
                <w:noProof/>
                <w:webHidden/>
              </w:rPr>
              <w:fldChar w:fldCharType="separate"/>
            </w:r>
            <w:r w:rsidR="00900B4E">
              <w:rPr>
                <w:noProof/>
                <w:webHidden/>
              </w:rPr>
              <w:t>22</w:t>
            </w:r>
            <w:r w:rsidR="00900B4E">
              <w:rPr>
                <w:noProof/>
                <w:webHidden/>
              </w:rPr>
              <w:fldChar w:fldCharType="end"/>
            </w:r>
          </w:hyperlink>
        </w:p>
        <w:p w:rsidR="00900B4E" w:rsidRDefault="000A5291">
          <w:pPr>
            <w:pStyle w:val="TM3"/>
            <w:tabs>
              <w:tab w:val="right" w:leader="dot" w:pos="9062"/>
            </w:tabs>
            <w:rPr>
              <w:rFonts w:eastAsiaTheme="minorEastAsia" w:cstheme="minorBidi"/>
              <w:i w:val="0"/>
              <w:iCs w:val="0"/>
              <w:noProof/>
              <w:sz w:val="22"/>
              <w:szCs w:val="22"/>
              <w:lang w:eastAsia="fr-FR"/>
            </w:rPr>
          </w:pPr>
          <w:hyperlink w:anchor="_Toc64621389" w:history="1">
            <w:r w:rsidR="00900B4E" w:rsidRPr="00F41C44">
              <w:rPr>
                <w:rStyle w:val="Lienhypertexte"/>
                <w:rFonts w:eastAsiaTheme="majorEastAsia"/>
                <w:noProof/>
              </w:rPr>
              <w:t>8.1.1 – Prix de base</w:t>
            </w:r>
            <w:r w:rsidR="00900B4E">
              <w:rPr>
                <w:noProof/>
                <w:webHidden/>
              </w:rPr>
              <w:tab/>
            </w:r>
            <w:r w:rsidR="00900B4E">
              <w:rPr>
                <w:noProof/>
                <w:webHidden/>
              </w:rPr>
              <w:fldChar w:fldCharType="begin"/>
            </w:r>
            <w:r w:rsidR="00900B4E">
              <w:rPr>
                <w:noProof/>
                <w:webHidden/>
              </w:rPr>
              <w:instrText xml:space="preserve"> PAGEREF _Toc64621389 \h </w:instrText>
            </w:r>
            <w:r w:rsidR="00900B4E">
              <w:rPr>
                <w:noProof/>
                <w:webHidden/>
              </w:rPr>
            </w:r>
            <w:r w:rsidR="00900B4E">
              <w:rPr>
                <w:noProof/>
                <w:webHidden/>
              </w:rPr>
              <w:fldChar w:fldCharType="separate"/>
            </w:r>
            <w:r w:rsidR="00900B4E">
              <w:rPr>
                <w:noProof/>
                <w:webHidden/>
              </w:rPr>
              <w:t>22</w:t>
            </w:r>
            <w:r w:rsidR="00900B4E">
              <w:rPr>
                <w:noProof/>
                <w:webHidden/>
              </w:rPr>
              <w:fldChar w:fldCharType="end"/>
            </w:r>
          </w:hyperlink>
        </w:p>
        <w:p w:rsidR="00900B4E" w:rsidRDefault="000A5291">
          <w:pPr>
            <w:pStyle w:val="TM3"/>
            <w:tabs>
              <w:tab w:val="right" w:leader="dot" w:pos="9062"/>
            </w:tabs>
            <w:rPr>
              <w:rFonts w:eastAsiaTheme="minorEastAsia" w:cstheme="minorBidi"/>
              <w:i w:val="0"/>
              <w:iCs w:val="0"/>
              <w:noProof/>
              <w:sz w:val="22"/>
              <w:szCs w:val="22"/>
              <w:lang w:eastAsia="fr-FR"/>
            </w:rPr>
          </w:pPr>
          <w:hyperlink w:anchor="_Toc64621390" w:history="1">
            <w:r w:rsidR="00900B4E" w:rsidRPr="00F41C44">
              <w:rPr>
                <w:rStyle w:val="Lienhypertexte"/>
                <w:rFonts w:eastAsiaTheme="majorEastAsia"/>
                <w:noProof/>
              </w:rPr>
              <w:t>8.1.2 – Modalités de règlement</w:t>
            </w:r>
            <w:r w:rsidR="00900B4E">
              <w:rPr>
                <w:noProof/>
                <w:webHidden/>
              </w:rPr>
              <w:tab/>
            </w:r>
            <w:r w:rsidR="00900B4E">
              <w:rPr>
                <w:noProof/>
                <w:webHidden/>
              </w:rPr>
              <w:fldChar w:fldCharType="begin"/>
            </w:r>
            <w:r w:rsidR="00900B4E">
              <w:rPr>
                <w:noProof/>
                <w:webHidden/>
              </w:rPr>
              <w:instrText xml:space="preserve"> PAGEREF _Toc64621390 \h </w:instrText>
            </w:r>
            <w:r w:rsidR="00900B4E">
              <w:rPr>
                <w:noProof/>
                <w:webHidden/>
              </w:rPr>
            </w:r>
            <w:r w:rsidR="00900B4E">
              <w:rPr>
                <w:noProof/>
                <w:webHidden/>
              </w:rPr>
              <w:fldChar w:fldCharType="separate"/>
            </w:r>
            <w:r w:rsidR="00900B4E">
              <w:rPr>
                <w:noProof/>
                <w:webHidden/>
              </w:rPr>
              <w:t>22</w:t>
            </w:r>
            <w:r w:rsidR="00900B4E">
              <w:rPr>
                <w:noProof/>
                <w:webHidden/>
              </w:rPr>
              <w:fldChar w:fldCharType="end"/>
            </w:r>
          </w:hyperlink>
        </w:p>
        <w:p w:rsidR="00900B4E" w:rsidRDefault="000A5291">
          <w:pPr>
            <w:pStyle w:val="TM4"/>
            <w:tabs>
              <w:tab w:val="right" w:leader="dot" w:pos="9062"/>
            </w:tabs>
            <w:rPr>
              <w:rFonts w:eastAsiaTheme="minorEastAsia" w:cstheme="minorBidi"/>
              <w:noProof/>
              <w:sz w:val="22"/>
              <w:szCs w:val="22"/>
              <w:lang w:eastAsia="fr-FR"/>
            </w:rPr>
          </w:pPr>
          <w:hyperlink w:anchor="_Toc64621391" w:history="1">
            <w:r w:rsidR="00900B4E" w:rsidRPr="00F41C44">
              <w:rPr>
                <w:rStyle w:val="Lienhypertexte"/>
                <w:rFonts w:eastAsiaTheme="majorEastAsia"/>
                <w:noProof/>
              </w:rPr>
              <w:t>8.1.2.1 – Décomptes et acomptes rattachés à un bon de commande</w:t>
            </w:r>
            <w:r w:rsidR="00900B4E">
              <w:rPr>
                <w:noProof/>
                <w:webHidden/>
              </w:rPr>
              <w:tab/>
            </w:r>
            <w:r w:rsidR="00900B4E">
              <w:rPr>
                <w:noProof/>
                <w:webHidden/>
              </w:rPr>
              <w:fldChar w:fldCharType="begin"/>
            </w:r>
            <w:r w:rsidR="00900B4E">
              <w:rPr>
                <w:noProof/>
                <w:webHidden/>
              </w:rPr>
              <w:instrText xml:space="preserve"> PAGEREF _Toc64621391 \h </w:instrText>
            </w:r>
            <w:r w:rsidR="00900B4E">
              <w:rPr>
                <w:noProof/>
                <w:webHidden/>
              </w:rPr>
            </w:r>
            <w:r w:rsidR="00900B4E">
              <w:rPr>
                <w:noProof/>
                <w:webHidden/>
              </w:rPr>
              <w:fldChar w:fldCharType="separate"/>
            </w:r>
            <w:r w:rsidR="00900B4E">
              <w:rPr>
                <w:noProof/>
                <w:webHidden/>
              </w:rPr>
              <w:t>22</w:t>
            </w:r>
            <w:r w:rsidR="00900B4E">
              <w:rPr>
                <w:noProof/>
                <w:webHidden/>
              </w:rPr>
              <w:fldChar w:fldCharType="end"/>
            </w:r>
          </w:hyperlink>
        </w:p>
        <w:p w:rsidR="00900B4E" w:rsidRDefault="000A5291">
          <w:pPr>
            <w:pStyle w:val="TM4"/>
            <w:tabs>
              <w:tab w:val="right" w:leader="dot" w:pos="9062"/>
            </w:tabs>
            <w:rPr>
              <w:rFonts w:eastAsiaTheme="minorEastAsia" w:cstheme="minorBidi"/>
              <w:noProof/>
              <w:sz w:val="22"/>
              <w:szCs w:val="22"/>
              <w:lang w:eastAsia="fr-FR"/>
            </w:rPr>
          </w:pPr>
          <w:hyperlink w:anchor="_Toc64621392" w:history="1">
            <w:r w:rsidR="00900B4E" w:rsidRPr="00F41C44">
              <w:rPr>
                <w:rStyle w:val="Lienhypertexte"/>
                <w:rFonts w:eastAsiaTheme="majorEastAsia"/>
                <w:noProof/>
              </w:rPr>
              <w:t>8.1.2.2 – Factures rattachées à un bon de commande</w:t>
            </w:r>
            <w:r w:rsidR="00900B4E">
              <w:rPr>
                <w:noProof/>
                <w:webHidden/>
              </w:rPr>
              <w:tab/>
            </w:r>
            <w:r w:rsidR="00900B4E">
              <w:rPr>
                <w:noProof/>
                <w:webHidden/>
              </w:rPr>
              <w:fldChar w:fldCharType="begin"/>
            </w:r>
            <w:r w:rsidR="00900B4E">
              <w:rPr>
                <w:noProof/>
                <w:webHidden/>
              </w:rPr>
              <w:instrText xml:space="preserve"> PAGEREF _Toc64621392 \h </w:instrText>
            </w:r>
            <w:r w:rsidR="00900B4E">
              <w:rPr>
                <w:noProof/>
                <w:webHidden/>
              </w:rPr>
            </w:r>
            <w:r w:rsidR="00900B4E">
              <w:rPr>
                <w:noProof/>
                <w:webHidden/>
              </w:rPr>
              <w:fldChar w:fldCharType="separate"/>
            </w:r>
            <w:r w:rsidR="00900B4E">
              <w:rPr>
                <w:noProof/>
                <w:webHidden/>
              </w:rPr>
              <w:t>22</w:t>
            </w:r>
            <w:r w:rsidR="00900B4E">
              <w:rPr>
                <w:noProof/>
                <w:webHidden/>
              </w:rPr>
              <w:fldChar w:fldCharType="end"/>
            </w:r>
          </w:hyperlink>
        </w:p>
        <w:p w:rsidR="00900B4E" w:rsidRDefault="000A5291">
          <w:pPr>
            <w:pStyle w:val="TM2"/>
            <w:tabs>
              <w:tab w:val="right" w:leader="dot" w:pos="9062"/>
            </w:tabs>
            <w:rPr>
              <w:rFonts w:eastAsiaTheme="minorEastAsia" w:cstheme="minorBidi"/>
              <w:smallCaps w:val="0"/>
              <w:noProof/>
              <w:sz w:val="22"/>
              <w:szCs w:val="22"/>
              <w:lang w:eastAsia="fr-FR"/>
            </w:rPr>
          </w:pPr>
          <w:hyperlink w:anchor="_Toc64621393" w:history="1">
            <w:r w:rsidR="00900B4E" w:rsidRPr="00F41C44">
              <w:rPr>
                <w:rStyle w:val="Lienhypertexte"/>
                <w:rFonts w:eastAsiaTheme="majorEastAsia"/>
                <w:noProof/>
              </w:rPr>
              <w:t>8.2 – VARIATION DES PRIX – ACTUALISATION, REVISION</w:t>
            </w:r>
            <w:r w:rsidR="00900B4E">
              <w:rPr>
                <w:noProof/>
                <w:webHidden/>
              </w:rPr>
              <w:tab/>
            </w:r>
            <w:r w:rsidR="00900B4E">
              <w:rPr>
                <w:noProof/>
                <w:webHidden/>
              </w:rPr>
              <w:fldChar w:fldCharType="begin"/>
            </w:r>
            <w:r w:rsidR="00900B4E">
              <w:rPr>
                <w:noProof/>
                <w:webHidden/>
              </w:rPr>
              <w:instrText xml:space="preserve"> PAGEREF _Toc64621393 \h </w:instrText>
            </w:r>
            <w:r w:rsidR="00900B4E">
              <w:rPr>
                <w:noProof/>
                <w:webHidden/>
              </w:rPr>
            </w:r>
            <w:r w:rsidR="00900B4E">
              <w:rPr>
                <w:noProof/>
                <w:webHidden/>
              </w:rPr>
              <w:fldChar w:fldCharType="separate"/>
            </w:r>
            <w:r w:rsidR="00900B4E">
              <w:rPr>
                <w:noProof/>
                <w:webHidden/>
              </w:rPr>
              <w:t>22</w:t>
            </w:r>
            <w:r w:rsidR="00900B4E">
              <w:rPr>
                <w:noProof/>
                <w:webHidden/>
              </w:rPr>
              <w:fldChar w:fldCharType="end"/>
            </w:r>
          </w:hyperlink>
        </w:p>
        <w:p w:rsidR="00900B4E" w:rsidRDefault="000A5291">
          <w:pPr>
            <w:pStyle w:val="TM3"/>
            <w:tabs>
              <w:tab w:val="right" w:leader="dot" w:pos="9062"/>
            </w:tabs>
            <w:rPr>
              <w:rFonts w:eastAsiaTheme="minorEastAsia" w:cstheme="minorBidi"/>
              <w:i w:val="0"/>
              <w:iCs w:val="0"/>
              <w:noProof/>
              <w:sz w:val="22"/>
              <w:szCs w:val="22"/>
              <w:lang w:eastAsia="fr-FR"/>
            </w:rPr>
          </w:pPr>
          <w:hyperlink w:anchor="_Toc64621394" w:history="1">
            <w:r w:rsidR="00900B4E" w:rsidRPr="00F41C44">
              <w:rPr>
                <w:rStyle w:val="Lienhypertexte"/>
                <w:rFonts w:eastAsiaTheme="majorEastAsia"/>
                <w:noProof/>
              </w:rPr>
              <w:t>8.2.1 – Actualisation des prix fermes – lorsque la durée d’exécution est inférieure à 6 mois</w:t>
            </w:r>
            <w:r w:rsidR="00900B4E">
              <w:rPr>
                <w:noProof/>
                <w:webHidden/>
              </w:rPr>
              <w:tab/>
            </w:r>
            <w:r w:rsidR="00900B4E">
              <w:rPr>
                <w:noProof/>
                <w:webHidden/>
              </w:rPr>
              <w:fldChar w:fldCharType="begin"/>
            </w:r>
            <w:r w:rsidR="00900B4E">
              <w:rPr>
                <w:noProof/>
                <w:webHidden/>
              </w:rPr>
              <w:instrText xml:space="preserve"> PAGEREF _Toc64621394 \h </w:instrText>
            </w:r>
            <w:r w:rsidR="00900B4E">
              <w:rPr>
                <w:noProof/>
                <w:webHidden/>
              </w:rPr>
            </w:r>
            <w:r w:rsidR="00900B4E">
              <w:rPr>
                <w:noProof/>
                <w:webHidden/>
              </w:rPr>
              <w:fldChar w:fldCharType="separate"/>
            </w:r>
            <w:r w:rsidR="00900B4E">
              <w:rPr>
                <w:noProof/>
                <w:webHidden/>
              </w:rPr>
              <w:t>22</w:t>
            </w:r>
            <w:r w:rsidR="00900B4E">
              <w:rPr>
                <w:noProof/>
                <w:webHidden/>
              </w:rPr>
              <w:fldChar w:fldCharType="end"/>
            </w:r>
          </w:hyperlink>
        </w:p>
        <w:p w:rsidR="00900B4E" w:rsidRDefault="000A5291">
          <w:pPr>
            <w:pStyle w:val="TM3"/>
            <w:tabs>
              <w:tab w:val="right" w:leader="dot" w:pos="9062"/>
            </w:tabs>
            <w:rPr>
              <w:rFonts w:eastAsiaTheme="minorEastAsia" w:cstheme="minorBidi"/>
              <w:i w:val="0"/>
              <w:iCs w:val="0"/>
              <w:noProof/>
              <w:sz w:val="22"/>
              <w:szCs w:val="22"/>
              <w:lang w:eastAsia="fr-FR"/>
            </w:rPr>
          </w:pPr>
          <w:hyperlink w:anchor="_Toc64621395" w:history="1">
            <w:r w:rsidR="00900B4E" w:rsidRPr="00F41C44">
              <w:rPr>
                <w:rStyle w:val="Lienhypertexte"/>
                <w:rFonts w:eastAsiaTheme="majorEastAsia"/>
                <w:noProof/>
              </w:rPr>
              <w:t>8.2.2 – Révision des prix– lorsque la durée d’exécution est supérieure ou égale à 6 mois</w:t>
            </w:r>
            <w:r w:rsidR="00900B4E">
              <w:rPr>
                <w:noProof/>
                <w:webHidden/>
              </w:rPr>
              <w:tab/>
            </w:r>
            <w:r w:rsidR="00900B4E">
              <w:rPr>
                <w:noProof/>
                <w:webHidden/>
              </w:rPr>
              <w:fldChar w:fldCharType="begin"/>
            </w:r>
            <w:r w:rsidR="00900B4E">
              <w:rPr>
                <w:noProof/>
                <w:webHidden/>
              </w:rPr>
              <w:instrText xml:space="preserve"> PAGEREF _Toc64621395 \h </w:instrText>
            </w:r>
            <w:r w:rsidR="00900B4E">
              <w:rPr>
                <w:noProof/>
                <w:webHidden/>
              </w:rPr>
            </w:r>
            <w:r w:rsidR="00900B4E">
              <w:rPr>
                <w:noProof/>
                <w:webHidden/>
              </w:rPr>
              <w:fldChar w:fldCharType="separate"/>
            </w:r>
            <w:r w:rsidR="00900B4E">
              <w:rPr>
                <w:noProof/>
                <w:webHidden/>
              </w:rPr>
              <w:t>23</w:t>
            </w:r>
            <w:r w:rsidR="00900B4E">
              <w:rPr>
                <w:noProof/>
                <w:webHidden/>
              </w:rPr>
              <w:fldChar w:fldCharType="end"/>
            </w:r>
          </w:hyperlink>
        </w:p>
        <w:p w:rsidR="00900B4E" w:rsidRDefault="000A5291">
          <w:pPr>
            <w:pStyle w:val="TM3"/>
            <w:tabs>
              <w:tab w:val="right" w:leader="dot" w:pos="9062"/>
            </w:tabs>
            <w:rPr>
              <w:rFonts w:eastAsiaTheme="minorEastAsia" w:cstheme="minorBidi"/>
              <w:i w:val="0"/>
              <w:iCs w:val="0"/>
              <w:noProof/>
              <w:sz w:val="22"/>
              <w:szCs w:val="22"/>
              <w:lang w:eastAsia="fr-FR"/>
            </w:rPr>
          </w:pPr>
          <w:hyperlink w:anchor="_Toc64621396" w:history="1">
            <w:r w:rsidR="00900B4E" w:rsidRPr="00F41C44">
              <w:rPr>
                <w:rStyle w:val="Lienhypertexte"/>
                <w:rFonts w:eastAsiaTheme="majorEastAsia"/>
                <w:noProof/>
              </w:rPr>
              <w:t>8.2.3 – Indice de référence</w:t>
            </w:r>
            <w:r w:rsidR="00900B4E">
              <w:rPr>
                <w:noProof/>
                <w:webHidden/>
              </w:rPr>
              <w:tab/>
            </w:r>
            <w:r w:rsidR="00900B4E">
              <w:rPr>
                <w:noProof/>
                <w:webHidden/>
              </w:rPr>
              <w:fldChar w:fldCharType="begin"/>
            </w:r>
            <w:r w:rsidR="00900B4E">
              <w:rPr>
                <w:noProof/>
                <w:webHidden/>
              </w:rPr>
              <w:instrText xml:space="preserve"> PAGEREF _Toc64621396 \h </w:instrText>
            </w:r>
            <w:r w:rsidR="00900B4E">
              <w:rPr>
                <w:noProof/>
                <w:webHidden/>
              </w:rPr>
            </w:r>
            <w:r w:rsidR="00900B4E">
              <w:rPr>
                <w:noProof/>
                <w:webHidden/>
              </w:rPr>
              <w:fldChar w:fldCharType="separate"/>
            </w:r>
            <w:r w:rsidR="00900B4E">
              <w:rPr>
                <w:noProof/>
                <w:webHidden/>
              </w:rPr>
              <w:t>23</w:t>
            </w:r>
            <w:r w:rsidR="00900B4E">
              <w:rPr>
                <w:noProof/>
                <w:webHidden/>
              </w:rPr>
              <w:fldChar w:fldCharType="end"/>
            </w:r>
          </w:hyperlink>
        </w:p>
        <w:p w:rsidR="00900B4E" w:rsidRDefault="000A5291">
          <w:pPr>
            <w:pStyle w:val="TM3"/>
            <w:tabs>
              <w:tab w:val="right" w:leader="dot" w:pos="9062"/>
            </w:tabs>
            <w:rPr>
              <w:rFonts w:eastAsiaTheme="minorEastAsia" w:cstheme="minorBidi"/>
              <w:i w:val="0"/>
              <w:iCs w:val="0"/>
              <w:noProof/>
              <w:sz w:val="22"/>
              <w:szCs w:val="22"/>
              <w:lang w:eastAsia="fr-FR"/>
            </w:rPr>
          </w:pPr>
          <w:hyperlink w:anchor="_Toc64621397" w:history="1">
            <w:r w:rsidR="00900B4E" w:rsidRPr="00F41C44">
              <w:rPr>
                <w:rStyle w:val="Lienhypertexte"/>
                <w:rFonts w:eastAsiaTheme="majorEastAsia"/>
                <w:noProof/>
              </w:rPr>
              <w:t>8.2.4 – Actualisation ou révision provisoire</w:t>
            </w:r>
            <w:r w:rsidR="00900B4E">
              <w:rPr>
                <w:noProof/>
                <w:webHidden/>
              </w:rPr>
              <w:tab/>
            </w:r>
            <w:r w:rsidR="00900B4E">
              <w:rPr>
                <w:noProof/>
                <w:webHidden/>
              </w:rPr>
              <w:fldChar w:fldCharType="begin"/>
            </w:r>
            <w:r w:rsidR="00900B4E">
              <w:rPr>
                <w:noProof/>
                <w:webHidden/>
              </w:rPr>
              <w:instrText xml:space="preserve"> PAGEREF _Toc64621397 \h </w:instrText>
            </w:r>
            <w:r w:rsidR="00900B4E">
              <w:rPr>
                <w:noProof/>
                <w:webHidden/>
              </w:rPr>
            </w:r>
            <w:r w:rsidR="00900B4E">
              <w:rPr>
                <w:noProof/>
                <w:webHidden/>
              </w:rPr>
              <w:fldChar w:fldCharType="separate"/>
            </w:r>
            <w:r w:rsidR="00900B4E">
              <w:rPr>
                <w:noProof/>
                <w:webHidden/>
              </w:rPr>
              <w:t>24</w:t>
            </w:r>
            <w:r w:rsidR="00900B4E">
              <w:rPr>
                <w:noProof/>
                <w:webHidden/>
              </w:rPr>
              <w:fldChar w:fldCharType="end"/>
            </w:r>
          </w:hyperlink>
        </w:p>
        <w:p w:rsidR="00900B4E" w:rsidRDefault="000A5291">
          <w:pPr>
            <w:pStyle w:val="TM2"/>
            <w:tabs>
              <w:tab w:val="right" w:leader="dot" w:pos="9062"/>
            </w:tabs>
            <w:rPr>
              <w:rFonts w:eastAsiaTheme="minorEastAsia" w:cstheme="minorBidi"/>
              <w:smallCaps w:val="0"/>
              <w:noProof/>
              <w:sz w:val="22"/>
              <w:szCs w:val="22"/>
              <w:lang w:eastAsia="fr-FR"/>
            </w:rPr>
          </w:pPr>
          <w:hyperlink w:anchor="_Toc64621398" w:history="1">
            <w:r w:rsidR="00900B4E" w:rsidRPr="00F41C44">
              <w:rPr>
                <w:rStyle w:val="Lienhypertexte"/>
                <w:rFonts w:eastAsiaTheme="majorEastAsia"/>
                <w:noProof/>
              </w:rPr>
              <w:t>8.3 – ACOMPTES SUR APPROVISIONNEMENTS</w:t>
            </w:r>
            <w:r w:rsidR="00900B4E">
              <w:rPr>
                <w:noProof/>
                <w:webHidden/>
              </w:rPr>
              <w:tab/>
            </w:r>
            <w:r w:rsidR="00900B4E">
              <w:rPr>
                <w:noProof/>
                <w:webHidden/>
              </w:rPr>
              <w:fldChar w:fldCharType="begin"/>
            </w:r>
            <w:r w:rsidR="00900B4E">
              <w:rPr>
                <w:noProof/>
                <w:webHidden/>
              </w:rPr>
              <w:instrText xml:space="preserve"> PAGEREF _Toc64621398 \h </w:instrText>
            </w:r>
            <w:r w:rsidR="00900B4E">
              <w:rPr>
                <w:noProof/>
                <w:webHidden/>
              </w:rPr>
            </w:r>
            <w:r w:rsidR="00900B4E">
              <w:rPr>
                <w:noProof/>
                <w:webHidden/>
              </w:rPr>
              <w:fldChar w:fldCharType="separate"/>
            </w:r>
            <w:r w:rsidR="00900B4E">
              <w:rPr>
                <w:noProof/>
                <w:webHidden/>
              </w:rPr>
              <w:t>24</w:t>
            </w:r>
            <w:r w:rsidR="00900B4E">
              <w:rPr>
                <w:noProof/>
                <w:webHidden/>
              </w:rPr>
              <w:fldChar w:fldCharType="end"/>
            </w:r>
          </w:hyperlink>
        </w:p>
        <w:p w:rsidR="00900B4E" w:rsidRDefault="000A5291">
          <w:pPr>
            <w:pStyle w:val="TM2"/>
            <w:tabs>
              <w:tab w:val="right" w:leader="dot" w:pos="9062"/>
            </w:tabs>
            <w:rPr>
              <w:rFonts w:eastAsiaTheme="minorEastAsia" w:cstheme="minorBidi"/>
              <w:smallCaps w:val="0"/>
              <w:noProof/>
              <w:sz w:val="22"/>
              <w:szCs w:val="22"/>
              <w:lang w:eastAsia="fr-FR"/>
            </w:rPr>
          </w:pPr>
          <w:hyperlink w:anchor="_Toc64621399" w:history="1">
            <w:r w:rsidR="00900B4E" w:rsidRPr="00F41C44">
              <w:rPr>
                <w:rStyle w:val="Lienhypertexte"/>
                <w:rFonts w:eastAsiaTheme="majorEastAsia"/>
                <w:noProof/>
              </w:rPr>
              <w:t>8.4 – AVANCES</w:t>
            </w:r>
            <w:r w:rsidR="00900B4E">
              <w:rPr>
                <w:noProof/>
                <w:webHidden/>
              </w:rPr>
              <w:tab/>
            </w:r>
            <w:r w:rsidR="00900B4E">
              <w:rPr>
                <w:noProof/>
                <w:webHidden/>
              </w:rPr>
              <w:fldChar w:fldCharType="begin"/>
            </w:r>
            <w:r w:rsidR="00900B4E">
              <w:rPr>
                <w:noProof/>
                <w:webHidden/>
              </w:rPr>
              <w:instrText xml:space="preserve"> PAGEREF _Toc64621399 \h </w:instrText>
            </w:r>
            <w:r w:rsidR="00900B4E">
              <w:rPr>
                <w:noProof/>
                <w:webHidden/>
              </w:rPr>
            </w:r>
            <w:r w:rsidR="00900B4E">
              <w:rPr>
                <w:noProof/>
                <w:webHidden/>
              </w:rPr>
              <w:fldChar w:fldCharType="separate"/>
            </w:r>
            <w:r w:rsidR="00900B4E">
              <w:rPr>
                <w:noProof/>
                <w:webHidden/>
              </w:rPr>
              <w:t>25</w:t>
            </w:r>
            <w:r w:rsidR="00900B4E">
              <w:rPr>
                <w:noProof/>
                <w:webHidden/>
              </w:rPr>
              <w:fldChar w:fldCharType="end"/>
            </w:r>
          </w:hyperlink>
        </w:p>
        <w:p w:rsidR="00900B4E" w:rsidRDefault="000A5291">
          <w:pPr>
            <w:pStyle w:val="TM3"/>
            <w:tabs>
              <w:tab w:val="right" w:leader="dot" w:pos="9062"/>
            </w:tabs>
            <w:rPr>
              <w:rFonts w:eastAsiaTheme="minorEastAsia" w:cstheme="minorBidi"/>
              <w:i w:val="0"/>
              <w:iCs w:val="0"/>
              <w:noProof/>
              <w:sz w:val="22"/>
              <w:szCs w:val="22"/>
              <w:lang w:eastAsia="fr-FR"/>
            </w:rPr>
          </w:pPr>
          <w:hyperlink w:anchor="_Toc64621400" w:history="1">
            <w:r w:rsidR="00900B4E" w:rsidRPr="00F41C44">
              <w:rPr>
                <w:rStyle w:val="Lienhypertexte"/>
                <w:rFonts w:eastAsiaTheme="majorEastAsia"/>
                <w:noProof/>
              </w:rPr>
              <w:t>8.4.1 – Avances prévues par le marché</w:t>
            </w:r>
            <w:r w:rsidR="00900B4E">
              <w:rPr>
                <w:noProof/>
                <w:webHidden/>
              </w:rPr>
              <w:tab/>
            </w:r>
            <w:r w:rsidR="00900B4E">
              <w:rPr>
                <w:noProof/>
                <w:webHidden/>
              </w:rPr>
              <w:fldChar w:fldCharType="begin"/>
            </w:r>
            <w:r w:rsidR="00900B4E">
              <w:rPr>
                <w:noProof/>
                <w:webHidden/>
              </w:rPr>
              <w:instrText xml:space="preserve"> PAGEREF _Toc64621400 \h </w:instrText>
            </w:r>
            <w:r w:rsidR="00900B4E">
              <w:rPr>
                <w:noProof/>
                <w:webHidden/>
              </w:rPr>
            </w:r>
            <w:r w:rsidR="00900B4E">
              <w:rPr>
                <w:noProof/>
                <w:webHidden/>
              </w:rPr>
              <w:fldChar w:fldCharType="separate"/>
            </w:r>
            <w:r w:rsidR="00900B4E">
              <w:rPr>
                <w:noProof/>
                <w:webHidden/>
              </w:rPr>
              <w:t>25</w:t>
            </w:r>
            <w:r w:rsidR="00900B4E">
              <w:rPr>
                <w:noProof/>
                <w:webHidden/>
              </w:rPr>
              <w:fldChar w:fldCharType="end"/>
            </w:r>
          </w:hyperlink>
        </w:p>
        <w:p w:rsidR="00900B4E" w:rsidRDefault="000A5291">
          <w:pPr>
            <w:pStyle w:val="TM3"/>
            <w:tabs>
              <w:tab w:val="right" w:leader="dot" w:pos="9062"/>
            </w:tabs>
            <w:rPr>
              <w:rFonts w:eastAsiaTheme="minorEastAsia" w:cstheme="minorBidi"/>
              <w:i w:val="0"/>
              <w:iCs w:val="0"/>
              <w:noProof/>
              <w:sz w:val="22"/>
              <w:szCs w:val="22"/>
              <w:lang w:eastAsia="fr-FR"/>
            </w:rPr>
          </w:pPr>
          <w:hyperlink w:anchor="_Toc64621401" w:history="1">
            <w:r w:rsidR="00900B4E" w:rsidRPr="00F41C44">
              <w:rPr>
                <w:rStyle w:val="Lienhypertexte"/>
                <w:rFonts w:eastAsiaTheme="majorEastAsia"/>
                <w:noProof/>
              </w:rPr>
              <w:t>8.4.2 – Conditions d’accès aux avances prévues par le marché</w:t>
            </w:r>
            <w:r w:rsidR="00900B4E">
              <w:rPr>
                <w:noProof/>
                <w:webHidden/>
              </w:rPr>
              <w:tab/>
            </w:r>
            <w:r w:rsidR="00900B4E">
              <w:rPr>
                <w:noProof/>
                <w:webHidden/>
              </w:rPr>
              <w:fldChar w:fldCharType="begin"/>
            </w:r>
            <w:r w:rsidR="00900B4E">
              <w:rPr>
                <w:noProof/>
                <w:webHidden/>
              </w:rPr>
              <w:instrText xml:space="preserve"> PAGEREF _Toc64621401 \h </w:instrText>
            </w:r>
            <w:r w:rsidR="00900B4E">
              <w:rPr>
                <w:noProof/>
                <w:webHidden/>
              </w:rPr>
            </w:r>
            <w:r w:rsidR="00900B4E">
              <w:rPr>
                <w:noProof/>
                <w:webHidden/>
              </w:rPr>
              <w:fldChar w:fldCharType="separate"/>
            </w:r>
            <w:r w:rsidR="00900B4E">
              <w:rPr>
                <w:noProof/>
                <w:webHidden/>
              </w:rPr>
              <w:t>25</w:t>
            </w:r>
            <w:r w:rsidR="00900B4E">
              <w:rPr>
                <w:noProof/>
                <w:webHidden/>
              </w:rPr>
              <w:fldChar w:fldCharType="end"/>
            </w:r>
          </w:hyperlink>
        </w:p>
        <w:p w:rsidR="00900B4E" w:rsidRDefault="000A5291">
          <w:pPr>
            <w:pStyle w:val="TM3"/>
            <w:tabs>
              <w:tab w:val="right" w:leader="dot" w:pos="9062"/>
            </w:tabs>
            <w:rPr>
              <w:rFonts w:eastAsiaTheme="minorEastAsia" w:cstheme="minorBidi"/>
              <w:i w:val="0"/>
              <w:iCs w:val="0"/>
              <w:noProof/>
              <w:sz w:val="22"/>
              <w:szCs w:val="22"/>
              <w:lang w:eastAsia="fr-FR"/>
            </w:rPr>
          </w:pPr>
          <w:hyperlink w:anchor="_Toc64621402" w:history="1">
            <w:r w:rsidR="00900B4E" w:rsidRPr="00F41C44">
              <w:rPr>
                <w:rStyle w:val="Lienhypertexte"/>
                <w:rFonts w:eastAsiaTheme="majorEastAsia"/>
                <w:noProof/>
              </w:rPr>
              <w:t>8.4.3 – Remboursement des avances</w:t>
            </w:r>
            <w:r w:rsidR="00900B4E">
              <w:rPr>
                <w:noProof/>
                <w:webHidden/>
              </w:rPr>
              <w:tab/>
            </w:r>
            <w:r w:rsidR="00900B4E">
              <w:rPr>
                <w:noProof/>
                <w:webHidden/>
              </w:rPr>
              <w:fldChar w:fldCharType="begin"/>
            </w:r>
            <w:r w:rsidR="00900B4E">
              <w:rPr>
                <w:noProof/>
                <w:webHidden/>
              </w:rPr>
              <w:instrText xml:space="preserve"> PAGEREF _Toc64621402 \h </w:instrText>
            </w:r>
            <w:r w:rsidR="00900B4E">
              <w:rPr>
                <w:noProof/>
                <w:webHidden/>
              </w:rPr>
            </w:r>
            <w:r w:rsidR="00900B4E">
              <w:rPr>
                <w:noProof/>
                <w:webHidden/>
              </w:rPr>
              <w:fldChar w:fldCharType="separate"/>
            </w:r>
            <w:r w:rsidR="00900B4E">
              <w:rPr>
                <w:noProof/>
                <w:webHidden/>
              </w:rPr>
              <w:t>26</w:t>
            </w:r>
            <w:r w:rsidR="00900B4E">
              <w:rPr>
                <w:noProof/>
                <w:webHidden/>
              </w:rPr>
              <w:fldChar w:fldCharType="end"/>
            </w:r>
          </w:hyperlink>
        </w:p>
        <w:p w:rsidR="00900B4E" w:rsidRDefault="000A5291">
          <w:pPr>
            <w:pStyle w:val="TM2"/>
            <w:tabs>
              <w:tab w:val="right" w:leader="dot" w:pos="9062"/>
            </w:tabs>
            <w:rPr>
              <w:rFonts w:eastAsiaTheme="minorEastAsia" w:cstheme="minorBidi"/>
              <w:smallCaps w:val="0"/>
              <w:noProof/>
              <w:sz w:val="22"/>
              <w:szCs w:val="22"/>
              <w:lang w:eastAsia="fr-FR"/>
            </w:rPr>
          </w:pPr>
          <w:hyperlink w:anchor="_Toc64621403" w:history="1">
            <w:r w:rsidR="00900B4E" w:rsidRPr="00F41C44">
              <w:rPr>
                <w:rStyle w:val="Lienhypertexte"/>
                <w:rFonts w:eastAsiaTheme="majorEastAsia"/>
                <w:noProof/>
              </w:rPr>
              <w:t>8.5 – AUTO-LIQUIDATION DE LA TGC</w:t>
            </w:r>
            <w:r w:rsidR="00900B4E">
              <w:rPr>
                <w:noProof/>
                <w:webHidden/>
              </w:rPr>
              <w:tab/>
            </w:r>
            <w:r w:rsidR="00900B4E">
              <w:rPr>
                <w:noProof/>
                <w:webHidden/>
              </w:rPr>
              <w:fldChar w:fldCharType="begin"/>
            </w:r>
            <w:r w:rsidR="00900B4E">
              <w:rPr>
                <w:noProof/>
                <w:webHidden/>
              </w:rPr>
              <w:instrText xml:space="preserve"> PAGEREF _Toc64621403 \h </w:instrText>
            </w:r>
            <w:r w:rsidR="00900B4E">
              <w:rPr>
                <w:noProof/>
                <w:webHidden/>
              </w:rPr>
            </w:r>
            <w:r w:rsidR="00900B4E">
              <w:rPr>
                <w:noProof/>
                <w:webHidden/>
              </w:rPr>
              <w:fldChar w:fldCharType="separate"/>
            </w:r>
            <w:r w:rsidR="00900B4E">
              <w:rPr>
                <w:noProof/>
                <w:webHidden/>
              </w:rPr>
              <w:t>26</w:t>
            </w:r>
            <w:r w:rsidR="00900B4E">
              <w:rPr>
                <w:noProof/>
                <w:webHidden/>
              </w:rPr>
              <w:fldChar w:fldCharType="end"/>
            </w:r>
          </w:hyperlink>
        </w:p>
        <w:p w:rsidR="00900B4E" w:rsidRDefault="000A5291">
          <w:pPr>
            <w:pStyle w:val="TM1"/>
            <w:tabs>
              <w:tab w:val="right" w:leader="dot" w:pos="9062"/>
            </w:tabs>
            <w:rPr>
              <w:rFonts w:eastAsiaTheme="minorEastAsia" w:cstheme="minorBidi"/>
              <w:b w:val="0"/>
              <w:bCs w:val="0"/>
              <w:caps w:val="0"/>
              <w:noProof/>
              <w:sz w:val="22"/>
              <w:szCs w:val="22"/>
              <w:lang w:eastAsia="fr-FR"/>
            </w:rPr>
          </w:pPr>
          <w:hyperlink w:anchor="_Toc64621404" w:history="1">
            <w:r w:rsidR="00900B4E" w:rsidRPr="00F41C44">
              <w:rPr>
                <w:rStyle w:val="Lienhypertexte"/>
                <w:rFonts w:eastAsiaTheme="majorEastAsia"/>
                <w:noProof/>
              </w:rPr>
              <w:t>ARTICLE 9 – PRESENTATION DES DOCUMENTS DE DEMANDE DE PAIEMENT</w:t>
            </w:r>
            <w:r w:rsidR="00900B4E">
              <w:rPr>
                <w:noProof/>
                <w:webHidden/>
              </w:rPr>
              <w:tab/>
            </w:r>
            <w:r w:rsidR="00900B4E">
              <w:rPr>
                <w:noProof/>
                <w:webHidden/>
              </w:rPr>
              <w:fldChar w:fldCharType="begin"/>
            </w:r>
            <w:r w:rsidR="00900B4E">
              <w:rPr>
                <w:noProof/>
                <w:webHidden/>
              </w:rPr>
              <w:instrText xml:space="preserve"> PAGEREF _Toc64621404 \h </w:instrText>
            </w:r>
            <w:r w:rsidR="00900B4E">
              <w:rPr>
                <w:noProof/>
                <w:webHidden/>
              </w:rPr>
            </w:r>
            <w:r w:rsidR="00900B4E">
              <w:rPr>
                <w:noProof/>
                <w:webHidden/>
              </w:rPr>
              <w:fldChar w:fldCharType="separate"/>
            </w:r>
            <w:r w:rsidR="00900B4E">
              <w:rPr>
                <w:noProof/>
                <w:webHidden/>
              </w:rPr>
              <w:t>27</w:t>
            </w:r>
            <w:r w:rsidR="00900B4E">
              <w:rPr>
                <w:noProof/>
                <w:webHidden/>
              </w:rPr>
              <w:fldChar w:fldCharType="end"/>
            </w:r>
          </w:hyperlink>
        </w:p>
        <w:p w:rsidR="00900B4E" w:rsidRDefault="000A5291">
          <w:pPr>
            <w:pStyle w:val="TM2"/>
            <w:tabs>
              <w:tab w:val="right" w:leader="dot" w:pos="9062"/>
            </w:tabs>
            <w:rPr>
              <w:rFonts w:eastAsiaTheme="minorEastAsia" w:cstheme="minorBidi"/>
              <w:smallCaps w:val="0"/>
              <w:noProof/>
              <w:sz w:val="22"/>
              <w:szCs w:val="22"/>
              <w:lang w:eastAsia="fr-FR"/>
            </w:rPr>
          </w:pPr>
          <w:hyperlink w:anchor="_Toc64621405" w:history="1">
            <w:r w:rsidR="00900B4E" w:rsidRPr="00F41C44">
              <w:rPr>
                <w:rStyle w:val="Lienhypertexte"/>
                <w:rFonts w:eastAsiaTheme="majorEastAsia"/>
                <w:noProof/>
              </w:rPr>
              <w:t>9.1 – FORME DES DOCUMENTS DE PAIEMENT</w:t>
            </w:r>
            <w:r w:rsidR="00900B4E">
              <w:rPr>
                <w:noProof/>
                <w:webHidden/>
              </w:rPr>
              <w:tab/>
            </w:r>
            <w:r w:rsidR="00900B4E">
              <w:rPr>
                <w:noProof/>
                <w:webHidden/>
              </w:rPr>
              <w:fldChar w:fldCharType="begin"/>
            </w:r>
            <w:r w:rsidR="00900B4E">
              <w:rPr>
                <w:noProof/>
                <w:webHidden/>
              </w:rPr>
              <w:instrText xml:space="preserve"> PAGEREF _Toc64621405 \h </w:instrText>
            </w:r>
            <w:r w:rsidR="00900B4E">
              <w:rPr>
                <w:noProof/>
                <w:webHidden/>
              </w:rPr>
            </w:r>
            <w:r w:rsidR="00900B4E">
              <w:rPr>
                <w:noProof/>
                <w:webHidden/>
              </w:rPr>
              <w:fldChar w:fldCharType="separate"/>
            </w:r>
            <w:r w:rsidR="00900B4E">
              <w:rPr>
                <w:noProof/>
                <w:webHidden/>
              </w:rPr>
              <w:t>27</w:t>
            </w:r>
            <w:r w:rsidR="00900B4E">
              <w:rPr>
                <w:noProof/>
                <w:webHidden/>
              </w:rPr>
              <w:fldChar w:fldCharType="end"/>
            </w:r>
          </w:hyperlink>
        </w:p>
        <w:p w:rsidR="00900B4E" w:rsidRDefault="000A5291">
          <w:pPr>
            <w:pStyle w:val="TM3"/>
            <w:tabs>
              <w:tab w:val="right" w:leader="dot" w:pos="9062"/>
            </w:tabs>
            <w:rPr>
              <w:rFonts w:eastAsiaTheme="minorEastAsia" w:cstheme="minorBidi"/>
              <w:i w:val="0"/>
              <w:iCs w:val="0"/>
              <w:noProof/>
              <w:sz w:val="22"/>
              <w:szCs w:val="22"/>
              <w:lang w:eastAsia="fr-FR"/>
            </w:rPr>
          </w:pPr>
          <w:hyperlink w:anchor="_Toc64621406" w:history="1">
            <w:r w:rsidR="00900B4E" w:rsidRPr="00F41C44">
              <w:rPr>
                <w:rStyle w:val="Lienhypertexte"/>
                <w:rFonts w:eastAsiaTheme="majorEastAsia"/>
                <w:noProof/>
              </w:rPr>
              <w:t>9.1.1 – Mentions obligatoires sur les factures</w:t>
            </w:r>
            <w:r w:rsidR="00900B4E">
              <w:rPr>
                <w:noProof/>
                <w:webHidden/>
              </w:rPr>
              <w:tab/>
            </w:r>
            <w:r w:rsidR="00900B4E">
              <w:rPr>
                <w:noProof/>
                <w:webHidden/>
              </w:rPr>
              <w:fldChar w:fldCharType="begin"/>
            </w:r>
            <w:r w:rsidR="00900B4E">
              <w:rPr>
                <w:noProof/>
                <w:webHidden/>
              </w:rPr>
              <w:instrText xml:space="preserve"> PAGEREF _Toc64621406 \h </w:instrText>
            </w:r>
            <w:r w:rsidR="00900B4E">
              <w:rPr>
                <w:noProof/>
                <w:webHidden/>
              </w:rPr>
            </w:r>
            <w:r w:rsidR="00900B4E">
              <w:rPr>
                <w:noProof/>
                <w:webHidden/>
              </w:rPr>
              <w:fldChar w:fldCharType="separate"/>
            </w:r>
            <w:r w:rsidR="00900B4E">
              <w:rPr>
                <w:noProof/>
                <w:webHidden/>
              </w:rPr>
              <w:t>27</w:t>
            </w:r>
            <w:r w:rsidR="00900B4E">
              <w:rPr>
                <w:noProof/>
                <w:webHidden/>
              </w:rPr>
              <w:fldChar w:fldCharType="end"/>
            </w:r>
          </w:hyperlink>
        </w:p>
        <w:p w:rsidR="00900B4E" w:rsidRDefault="000A5291">
          <w:pPr>
            <w:pStyle w:val="TM3"/>
            <w:tabs>
              <w:tab w:val="right" w:leader="dot" w:pos="9062"/>
            </w:tabs>
            <w:rPr>
              <w:rFonts w:eastAsiaTheme="minorEastAsia" w:cstheme="minorBidi"/>
              <w:i w:val="0"/>
              <w:iCs w:val="0"/>
              <w:noProof/>
              <w:sz w:val="22"/>
              <w:szCs w:val="22"/>
              <w:lang w:eastAsia="fr-FR"/>
            </w:rPr>
          </w:pPr>
          <w:hyperlink w:anchor="_Toc64621407" w:history="1">
            <w:r w:rsidR="00900B4E" w:rsidRPr="00F41C44">
              <w:rPr>
                <w:rStyle w:val="Lienhypertexte"/>
                <w:rFonts w:eastAsiaTheme="majorEastAsia"/>
                <w:noProof/>
              </w:rPr>
              <w:t>9.1.2 – Décomptes et états d’acompte</w:t>
            </w:r>
            <w:r w:rsidR="00900B4E">
              <w:rPr>
                <w:noProof/>
                <w:webHidden/>
              </w:rPr>
              <w:tab/>
            </w:r>
            <w:r w:rsidR="00900B4E">
              <w:rPr>
                <w:noProof/>
                <w:webHidden/>
              </w:rPr>
              <w:fldChar w:fldCharType="begin"/>
            </w:r>
            <w:r w:rsidR="00900B4E">
              <w:rPr>
                <w:noProof/>
                <w:webHidden/>
              </w:rPr>
              <w:instrText xml:space="preserve"> PAGEREF _Toc64621407 \h </w:instrText>
            </w:r>
            <w:r w:rsidR="00900B4E">
              <w:rPr>
                <w:noProof/>
                <w:webHidden/>
              </w:rPr>
            </w:r>
            <w:r w:rsidR="00900B4E">
              <w:rPr>
                <w:noProof/>
                <w:webHidden/>
              </w:rPr>
              <w:fldChar w:fldCharType="separate"/>
            </w:r>
            <w:r w:rsidR="00900B4E">
              <w:rPr>
                <w:noProof/>
                <w:webHidden/>
              </w:rPr>
              <w:t>27</w:t>
            </w:r>
            <w:r w:rsidR="00900B4E">
              <w:rPr>
                <w:noProof/>
                <w:webHidden/>
              </w:rPr>
              <w:fldChar w:fldCharType="end"/>
            </w:r>
          </w:hyperlink>
        </w:p>
        <w:p w:rsidR="00900B4E" w:rsidRDefault="000A5291">
          <w:pPr>
            <w:pStyle w:val="TM3"/>
            <w:tabs>
              <w:tab w:val="right" w:leader="dot" w:pos="9062"/>
            </w:tabs>
            <w:rPr>
              <w:rFonts w:eastAsiaTheme="minorEastAsia" w:cstheme="minorBidi"/>
              <w:i w:val="0"/>
              <w:iCs w:val="0"/>
              <w:noProof/>
              <w:sz w:val="22"/>
              <w:szCs w:val="22"/>
              <w:lang w:eastAsia="fr-FR"/>
            </w:rPr>
          </w:pPr>
          <w:hyperlink w:anchor="_Toc64621408" w:history="1">
            <w:r w:rsidR="00900B4E" w:rsidRPr="00F41C44">
              <w:rPr>
                <w:rStyle w:val="Lienhypertexte"/>
                <w:rFonts w:eastAsiaTheme="majorEastAsia"/>
                <w:noProof/>
              </w:rPr>
              <w:t>9.1.3 – Factures rattachées à un bon de commande</w:t>
            </w:r>
            <w:r w:rsidR="00900B4E">
              <w:rPr>
                <w:noProof/>
                <w:webHidden/>
              </w:rPr>
              <w:tab/>
            </w:r>
            <w:r w:rsidR="00900B4E">
              <w:rPr>
                <w:noProof/>
                <w:webHidden/>
              </w:rPr>
              <w:fldChar w:fldCharType="begin"/>
            </w:r>
            <w:r w:rsidR="00900B4E">
              <w:rPr>
                <w:noProof/>
                <w:webHidden/>
              </w:rPr>
              <w:instrText xml:space="preserve"> PAGEREF _Toc64621408 \h </w:instrText>
            </w:r>
            <w:r w:rsidR="00900B4E">
              <w:rPr>
                <w:noProof/>
                <w:webHidden/>
              </w:rPr>
            </w:r>
            <w:r w:rsidR="00900B4E">
              <w:rPr>
                <w:noProof/>
                <w:webHidden/>
              </w:rPr>
              <w:fldChar w:fldCharType="separate"/>
            </w:r>
            <w:r w:rsidR="00900B4E">
              <w:rPr>
                <w:noProof/>
                <w:webHidden/>
              </w:rPr>
              <w:t>27</w:t>
            </w:r>
            <w:r w:rsidR="00900B4E">
              <w:rPr>
                <w:noProof/>
                <w:webHidden/>
              </w:rPr>
              <w:fldChar w:fldCharType="end"/>
            </w:r>
          </w:hyperlink>
        </w:p>
        <w:p w:rsidR="00900B4E" w:rsidRDefault="000A5291">
          <w:pPr>
            <w:pStyle w:val="TM2"/>
            <w:tabs>
              <w:tab w:val="right" w:leader="dot" w:pos="9062"/>
            </w:tabs>
            <w:rPr>
              <w:rFonts w:eastAsiaTheme="minorEastAsia" w:cstheme="minorBidi"/>
              <w:smallCaps w:val="0"/>
              <w:noProof/>
              <w:sz w:val="22"/>
              <w:szCs w:val="22"/>
              <w:lang w:eastAsia="fr-FR"/>
            </w:rPr>
          </w:pPr>
          <w:hyperlink w:anchor="_Toc64621409" w:history="1">
            <w:r w:rsidR="00900B4E" w:rsidRPr="00F41C44">
              <w:rPr>
                <w:rStyle w:val="Lienhypertexte"/>
                <w:rFonts w:eastAsiaTheme="majorEastAsia"/>
                <w:noProof/>
              </w:rPr>
              <w:t>9.2 – ENVOI DES DOCUMENTS DE DEMANDE DE PAIEMENT</w:t>
            </w:r>
            <w:r w:rsidR="00900B4E">
              <w:rPr>
                <w:noProof/>
                <w:webHidden/>
              </w:rPr>
              <w:tab/>
            </w:r>
            <w:r w:rsidR="00900B4E">
              <w:rPr>
                <w:noProof/>
                <w:webHidden/>
              </w:rPr>
              <w:fldChar w:fldCharType="begin"/>
            </w:r>
            <w:r w:rsidR="00900B4E">
              <w:rPr>
                <w:noProof/>
                <w:webHidden/>
              </w:rPr>
              <w:instrText xml:space="preserve"> PAGEREF _Toc64621409 \h </w:instrText>
            </w:r>
            <w:r w:rsidR="00900B4E">
              <w:rPr>
                <w:noProof/>
                <w:webHidden/>
              </w:rPr>
            </w:r>
            <w:r w:rsidR="00900B4E">
              <w:rPr>
                <w:noProof/>
                <w:webHidden/>
              </w:rPr>
              <w:fldChar w:fldCharType="separate"/>
            </w:r>
            <w:r w:rsidR="00900B4E">
              <w:rPr>
                <w:noProof/>
                <w:webHidden/>
              </w:rPr>
              <w:t>28</w:t>
            </w:r>
            <w:r w:rsidR="00900B4E">
              <w:rPr>
                <w:noProof/>
                <w:webHidden/>
              </w:rPr>
              <w:fldChar w:fldCharType="end"/>
            </w:r>
          </w:hyperlink>
        </w:p>
        <w:p w:rsidR="00900B4E" w:rsidRDefault="000A5291">
          <w:pPr>
            <w:pStyle w:val="TM2"/>
            <w:tabs>
              <w:tab w:val="right" w:leader="dot" w:pos="9062"/>
            </w:tabs>
            <w:rPr>
              <w:rFonts w:eastAsiaTheme="minorEastAsia" w:cstheme="minorBidi"/>
              <w:smallCaps w:val="0"/>
              <w:noProof/>
              <w:sz w:val="22"/>
              <w:szCs w:val="22"/>
              <w:lang w:eastAsia="fr-FR"/>
            </w:rPr>
          </w:pPr>
          <w:hyperlink w:anchor="_Toc64621410" w:history="1">
            <w:r w:rsidR="00900B4E" w:rsidRPr="00F41C44">
              <w:rPr>
                <w:rStyle w:val="Lienhypertexte"/>
                <w:rFonts w:eastAsiaTheme="majorEastAsia"/>
                <w:noProof/>
              </w:rPr>
              <w:t>9.3 – INTERVENTION D’UN PRESTATAIRE CONDITIONNANT LE PAIEMENT DES SOMMES DUES</w:t>
            </w:r>
            <w:r w:rsidR="00900B4E">
              <w:rPr>
                <w:noProof/>
                <w:webHidden/>
              </w:rPr>
              <w:tab/>
            </w:r>
            <w:r w:rsidR="00900B4E">
              <w:rPr>
                <w:noProof/>
                <w:webHidden/>
              </w:rPr>
              <w:fldChar w:fldCharType="begin"/>
            </w:r>
            <w:r w:rsidR="00900B4E">
              <w:rPr>
                <w:noProof/>
                <w:webHidden/>
              </w:rPr>
              <w:instrText xml:space="preserve"> PAGEREF _Toc64621410 \h </w:instrText>
            </w:r>
            <w:r w:rsidR="00900B4E">
              <w:rPr>
                <w:noProof/>
                <w:webHidden/>
              </w:rPr>
            </w:r>
            <w:r w:rsidR="00900B4E">
              <w:rPr>
                <w:noProof/>
                <w:webHidden/>
              </w:rPr>
              <w:fldChar w:fldCharType="separate"/>
            </w:r>
            <w:r w:rsidR="00900B4E">
              <w:rPr>
                <w:noProof/>
                <w:webHidden/>
              </w:rPr>
              <w:t>28</w:t>
            </w:r>
            <w:r w:rsidR="00900B4E">
              <w:rPr>
                <w:noProof/>
                <w:webHidden/>
              </w:rPr>
              <w:fldChar w:fldCharType="end"/>
            </w:r>
          </w:hyperlink>
        </w:p>
        <w:p w:rsidR="00900B4E" w:rsidRDefault="000A5291">
          <w:pPr>
            <w:pStyle w:val="TM2"/>
            <w:tabs>
              <w:tab w:val="right" w:leader="dot" w:pos="9062"/>
            </w:tabs>
            <w:rPr>
              <w:rFonts w:eastAsiaTheme="minorEastAsia" w:cstheme="minorBidi"/>
              <w:smallCaps w:val="0"/>
              <w:noProof/>
              <w:sz w:val="22"/>
              <w:szCs w:val="22"/>
              <w:lang w:eastAsia="fr-FR"/>
            </w:rPr>
          </w:pPr>
          <w:hyperlink w:anchor="_Toc64621411" w:history="1">
            <w:r w:rsidR="00900B4E" w:rsidRPr="00F41C44">
              <w:rPr>
                <w:rStyle w:val="Lienhypertexte"/>
                <w:rFonts w:eastAsiaTheme="majorEastAsia"/>
                <w:noProof/>
              </w:rPr>
              <w:t>9.4 – DELAI DE MANDATEMENT</w:t>
            </w:r>
            <w:r w:rsidR="00900B4E">
              <w:rPr>
                <w:noProof/>
                <w:webHidden/>
              </w:rPr>
              <w:tab/>
            </w:r>
            <w:r w:rsidR="00900B4E">
              <w:rPr>
                <w:noProof/>
                <w:webHidden/>
              </w:rPr>
              <w:fldChar w:fldCharType="begin"/>
            </w:r>
            <w:r w:rsidR="00900B4E">
              <w:rPr>
                <w:noProof/>
                <w:webHidden/>
              </w:rPr>
              <w:instrText xml:space="preserve"> PAGEREF _Toc64621411 \h </w:instrText>
            </w:r>
            <w:r w:rsidR="00900B4E">
              <w:rPr>
                <w:noProof/>
                <w:webHidden/>
              </w:rPr>
            </w:r>
            <w:r w:rsidR="00900B4E">
              <w:rPr>
                <w:noProof/>
                <w:webHidden/>
              </w:rPr>
              <w:fldChar w:fldCharType="separate"/>
            </w:r>
            <w:r w:rsidR="00900B4E">
              <w:rPr>
                <w:noProof/>
                <w:webHidden/>
              </w:rPr>
              <w:t>28</w:t>
            </w:r>
            <w:r w:rsidR="00900B4E">
              <w:rPr>
                <w:noProof/>
                <w:webHidden/>
              </w:rPr>
              <w:fldChar w:fldCharType="end"/>
            </w:r>
          </w:hyperlink>
        </w:p>
        <w:p w:rsidR="00900B4E" w:rsidRDefault="000A5291">
          <w:pPr>
            <w:pStyle w:val="TM1"/>
            <w:tabs>
              <w:tab w:val="right" w:leader="dot" w:pos="9062"/>
            </w:tabs>
            <w:rPr>
              <w:rFonts w:eastAsiaTheme="minorEastAsia" w:cstheme="minorBidi"/>
              <w:b w:val="0"/>
              <w:bCs w:val="0"/>
              <w:caps w:val="0"/>
              <w:noProof/>
              <w:sz w:val="22"/>
              <w:szCs w:val="22"/>
              <w:lang w:eastAsia="fr-FR"/>
            </w:rPr>
          </w:pPr>
          <w:hyperlink w:anchor="_Toc64621412" w:history="1">
            <w:r w:rsidR="00900B4E" w:rsidRPr="00F41C44">
              <w:rPr>
                <w:rStyle w:val="Lienhypertexte"/>
                <w:rFonts w:eastAsiaTheme="majorEastAsia"/>
                <w:noProof/>
              </w:rPr>
              <w:t>ARTICLE 10  - DELAI DE GARANTIE, GARANTIES FINANCIERES, SURETÉS, ASSURANCES</w:t>
            </w:r>
            <w:r w:rsidR="00900B4E">
              <w:rPr>
                <w:noProof/>
                <w:webHidden/>
              </w:rPr>
              <w:tab/>
            </w:r>
            <w:r w:rsidR="00900B4E">
              <w:rPr>
                <w:noProof/>
                <w:webHidden/>
              </w:rPr>
              <w:fldChar w:fldCharType="begin"/>
            </w:r>
            <w:r w:rsidR="00900B4E">
              <w:rPr>
                <w:noProof/>
                <w:webHidden/>
              </w:rPr>
              <w:instrText xml:space="preserve"> PAGEREF _Toc64621412 \h </w:instrText>
            </w:r>
            <w:r w:rsidR="00900B4E">
              <w:rPr>
                <w:noProof/>
                <w:webHidden/>
              </w:rPr>
            </w:r>
            <w:r w:rsidR="00900B4E">
              <w:rPr>
                <w:noProof/>
                <w:webHidden/>
              </w:rPr>
              <w:fldChar w:fldCharType="separate"/>
            </w:r>
            <w:r w:rsidR="00900B4E">
              <w:rPr>
                <w:noProof/>
                <w:webHidden/>
              </w:rPr>
              <w:t>29</w:t>
            </w:r>
            <w:r w:rsidR="00900B4E">
              <w:rPr>
                <w:noProof/>
                <w:webHidden/>
              </w:rPr>
              <w:fldChar w:fldCharType="end"/>
            </w:r>
          </w:hyperlink>
        </w:p>
        <w:p w:rsidR="00900B4E" w:rsidRDefault="000A5291">
          <w:pPr>
            <w:pStyle w:val="TM2"/>
            <w:tabs>
              <w:tab w:val="right" w:leader="dot" w:pos="9062"/>
            </w:tabs>
            <w:rPr>
              <w:rFonts w:eastAsiaTheme="minorEastAsia" w:cstheme="minorBidi"/>
              <w:smallCaps w:val="0"/>
              <w:noProof/>
              <w:sz w:val="22"/>
              <w:szCs w:val="22"/>
              <w:lang w:eastAsia="fr-FR"/>
            </w:rPr>
          </w:pPr>
          <w:hyperlink w:anchor="_Toc64621413" w:history="1">
            <w:r w:rsidR="00900B4E" w:rsidRPr="00F41C44">
              <w:rPr>
                <w:rStyle w:val="Lienhypertexte"/>
                <w:rFonts w:eastAsiaTheme="majorEastAsia"/>
                <w:noProof/>
              </w:rPr>
              <w:t>10.1 – DELAI DE GARANTIE</w:t>
            </w:r>
            <w:r w:rsidR="00900B4E">
              <w:rPr>
                <w:noProof/>
                <w:webHidden/>
              </w:rPr>
              <w:tab/>
            </w:r>
            <w:r w:rsidR="00900B4E">
              <w:rPr>
                <w:noProof/>
                <w:webHidden/>
              </w:rPr>
              <w:fldChar w:fldCharType="begin"/>
            </w:r>
            <w:r w:rsidR="00900B4E">
              <w:rPr>
                <w:noProof/>
                <w:webHidden/>
              </w:rPr>
              <w:instrText xml:space="preserve"> PAGEREF _Toc64621413 \h </w:instrText>
            </w:r>
            <w:r w:rsidR="00900B4E">
              <w:rPr>
                <w:noProof/>
                <w:webHidden/>
              </w:rPr>
            </w:r>
            <w:r w:rsidR="00900B4E">
              <w:rPr>
                <w:noProof/>
                <w:webHidden/>
              </w:rPr>
              <w:fldChar w:fldCharType="separate"/>
            </w:r>
            <w:r w:rsidR="00900B4E">
              <w:rPr>
                <w:noProof/>
                <w:webHidden/>
              </w:rPr>
              <w:t>29</w:t>
            </w:r>
            <w:r w:rsidR="00900B4E">
              <w:rPr>
                <w:noProof/>
                <w:webHidden/>
              </w:rPr>
              <w:fldChar w:fldCharType="end"/>
            </w:r>
          </w:hyperlink>
        </w:p>
        <w:p w:rsidR="00900B4E" w:rsidRDefault="000A5291">
          <w:pPr>
            <w:pStyle w:val="TM2"/>
            <w:tabs>
              <w:tab w:val="right" w:leader="dot" w:pos="9062"/>
            </w:tabs>
            <w:rPr>
              <w:rFonts w:eastAsiaTheme="minorEastAsia" w:cstheme="minorBidi"/>
              <w:smallCaps w:val="0"/>
              <w:noProof/>
              <w:sz w:val="22"/>
              <w:szCs w:val="22"/>
              <w:lang w:eastAsia="fr-FR"/>
            </w:rPr>
          </w:pPr>
          <w:hyperlink w:anchor="_Toc64621414" w:history="1">
            <w:r w:rsidR="00900B4E" w:rsidRPr="00F41C44">
              <w:rPr>
                <w:rStyle w:val="Lienhypertexte"/>
                <w:rFonts w:eastAsiaTheme="majorEastAsia"/>
                <w:noProof/>
              </w:rPr>
              <w:t>10.2 - GARANTIES FINANCIERES (« SÛRETÉS »)</w:t>
            </w:r>
            <w:r w:rsidR="00900B4E">
              <w:rPr>
                <w:noProof/>
                <w:webHidden/>
              </w:rPr>
              <w:tab/>
            </w:r>
            <w:r w:rsidR="00900B4E">
              <w:rPr>
                <w:noProof/>
                <w:webHidden/>
              </w:rPr>
              <w:fldChar w:fldCharType="begin"/>
            </w:r>
            <w:r w:rsidR="00900B4E">
              <w:rPr>
                <w:noProof/>
                <w:webHidden/>
              </w:rPr>
              <w:instrText xml:space="preserve"> PAGEREF _Toc64621414 \h </w:instrText>
            </w:r>
            <w:r w:rsidR="00900B4E">
              <w:rPr>
                <w:noProof/>
                <w:webHidden/>
              </w:rPr>
            </w:r>
            <w:r w:rsidR="00900B4E">
              <w:rPr>
                <w:noProof/>
                <w:webHidden/>
              </w:rPr>
              <w:fldChar w:fldCharType="separate"/>
            </w:r>
            <w:r w:rsidR="00900B4E">
              <w:rPr>
                <w:noProof/>
                <w:webHidden/>
              </w:rPr>
              <w:t>29</w:t>
            </w:r>
            <w:r w:rsidR="00900B4E">
              <w:rPr>
                <w:noProof/>
                <w:webHidden/>
              </w:rPr>
              <w:fldChar w:fldCharType="end"/>
            </w:r>
          </w:hyperlink>
        </w:p>
        <w:p w:rsidR="00900B4E" w:rsidRDefault="000A5291">
          <w:pPr>
            <w:pStyle w:val="TM3"/>
            <w:tabs>
              <w:tab w:val="right" w:leader="dot" w:pos="9062"/>
            </w:tabs>
            <w:rPr>
              <w:rFonts w:eastAsiaTheme="minorEastAsia" w:cstheme="minorBidi"/>
              <w:i w:val="0"/>
              <w:iCs w:val="0"/>
              <w:noProof/>
              <w:sz w:val="22"/>
              <w:szCs w:val="22"/>
              <w:lang w:eastAsia="fr-FR"/>
            </w:rPr>
          </w:pPr>
          <w:hyperlink w:anchor="_Toc64621415" w:history="1">
            <w:r w:rsidR="00900B4E" w:rsidRPr="00F41C44">
              <w:rPr>
                <w:rStyle w:val="Lienhypertexte"/>
                <w:rFonts w:eastAsiaTheme="majorEastAsia"/>
                <w:noProof/>
              </w:rPr>
              <w:t>10.2.1 - Garanties financières prévues au titre du marché</w:t>
            </w:r>
            <w:r w:rsidR="00900B4E">
              <w:rPr>
                <w:noProof/>
                <w:webHidden/>
              </w:rPr>
              <w:tab/>
            </w:r>
            <w:r w:rsidR="00900B4E">
              <w:rPr>
                <w:noProof/>
                <w:webHidden/>
              </w:rPr>
              <w:fldChar w:fldCharType="begin"/>
            </w:r>
            <w:r w:rsidR="00900B4E">
              <w:rPr>
                <w:noProof/>
                <w:webHidden/>
              </w:rPr>
              <w:instrText xml:space="preserve"> PAGEREF _Toc64621415 \h </w:instrText>
            </w:r>
            <w:r w:rsidR="00900B4E">
              <w:rPr>
                <w:noProof/>
                <w:webHidden/>
              </w:rPr>
            </w:r>
            <w:r w:rsidR="00900B4E">
              <w:rPr>
                <w:noProof/>
                <w:webHidden/>
              </w:rPr>
              <w:fldChar w:fldCharType="separate"/>
            </w:r>
            <w:r w:rsidR="00900B4E">
              <w:rPr>
                <w:noProof/>
                <w:webHidden/>
              </w:rPr>
              <w:t>29</w:t>
            </w:r>
            <w:r w:rsidR="00900B4E">
              <w:rPr>
                <w:noProof/>
                <w:webHidden/>
              </w:rPr>
              <w:fldChar w:fldCharType="end"/>
            </w:r>
          </w:hyperlink>
        </w:p>
        <w:p w:rsidR="00900B4E" w:rsidRDefault="000A5291">
          <w:pPr>
            <w:pStyle w:val="TM3"/>
            <w:tabs>
              <w:tab w:val="right" w:leader="dot" w:pos="9062"/>
            </w:tabs>
            <w:rPr>
              <w:rFonts w:eastAsiaTheme="minorEastAsia" w:cstheme="minorBidi"/>
              <w:i w:val="0"/>
              <w:iCs w:val="0"/>
              <w:noProof/>
              <w:sz w:val="22"/>
              <w:szCs w:val="22"/>
              <w:lang w:eastAsia="fr-FR"/>
            </w:rPr>
          </w:pPr>
          <w:hyperlink w:anchor="_Toc64621416" w:history="1">
            <w:r w:rsidR="00900B4E" w:rsidRPr="00F41C44">
              <w:rPr>
                <w:rStyle w:val="Lienhypertexte"/>
                <w:rFonts w:eastAsiaTheme="majorEastAsia"/>
                <w:noProof/>
              </w:rPr>
              <w:t>10.2.2 – Modalités de mise en place des garanties financières.</w:t>
            </w:r>
            <w:r w:rsidR="00900B4E">
              <w:rPr>
                <w:noProof/>
                <w:webHidden/>
              </w:rPr>
              <w:tab/>
            </w:r>
            <w:r w:rsidR="00900B4E">
              <w:rPr>
                <w:noProof/>
                <w:webHidden/>
              </w:rPr>
              <w:fldChar w:fldCharType="begin"/>
            </w:r>
            <w:r w:rsidR="00900B4E">
              <w:rPr>
                <w:noProof/>
                <w:webHidden/>
              </w:rPr>
              <w:instrText xml:space="preserve"> PAGEREF _Toc64621416 \h </w:instrText>
            </w:r>
            <w:r w:rsidR="00900B4E">
              <w:rPr>
                <w:noProof/>
                <w:webHidden/>
              </w:rPr>
            </w:r>
            <w:r w:rsidR="00900B4E">
              <w:rPr>
                <w:noProof/>
                <w:webHidden/>
              </w:rPr>
              <w:fldChar w:fldCharType="separate"/>
            </w:r>
            <w:r w:rsidR="00900B4E">
              <w:rPr>
                <w:noProof/>
                <w:webHidden/>
              </w:rPr>
              <w:t>29</w:t>
            </w:r>
            <w:r w:rsidR="00900B4E">
              <w:rPr>
                <w:noProof/>
                <w:webHidden/>
              </w:rPr>
              <w:fldChar w:fldCharType="end"/>
            </w:r>
          </w:hyperlink>
        </w:p>
        <w:p w:rsidR="00900B4E" w:rsidRDefault="000A5291">
          <w:pPr>
            <w:pStyle w:val="TM3"/>
            <w:tabs>
              <w:tab w:val="right" w:leader="dot" w:pos="9062"/>
            </w:tabs>
            <w:rPr>
              <w:rFonts w:eastAsiaTheme="minorEastAsia" w:cstheme="minorBidi"/>
              <w:i w:val="0"/>
              <w:iCs w:val="0"/>
              <w:noProof/>
              <w:sz w:val="22"/>
              <w:szCs w:val="22"/>
              <w:lang w:eastAsia="fr-FR"/>
            </w:rPr>
          </w:pPr>
          <w:hyperlink w:anchor="_Toc64621417" w:history="1">
            <w:r w:rsidR="00900B4E" w:rsidRPr="00F41C44">
              <w:rPr>
                <w:rStyle w:val="Lienhypertexte"/>
                <w:rFonts w:eastAsiaTheme="majorEastAsia"/>
                <w:noProof/>
              </w:rPr>
              <w:t>10.2.3 – Restitution des garanties financières</w:t>
            </w:r>
            <w:r w:rsidR="00900B4E">
              <w:rPr>
                <w:noProof/>
                <w:webHidden/>
              </w:rPr>
              <w:tab/>
            </w:r>
            <w:r w:rsidR="00900B4E">
              <w:rPr>
                <w:noProof/>
                <w:webHidden/>
              </w:rPr>
              <w:fldChar w:fldCharType="begin"/>
            </w:r>
            <w:r w:rsidR="00900B4E">
              <w:rPr>
                <w:noProof/>
                <w:webHidden/>
              </w:rPr>
              <w:instrText xml:space="preserve"> PAGEREF _Toc64621417 \h </w:instrText>
            </w:r>
            <w:r w:rsidR="00900B4E">
              <w:rPr>
                <w:noProof/>
                <w:webHidden/>
              </w:rPr>
            </w:r>
            <w:r w:rsidR="00900B4E">
              <w:rPr>
                <w:noProof/>
                <w:webHidden/>
              </w:rPr>
              <w:fldChar w:fldCharType="separate"/>
            </w:r>
            <w:r w:rsidR="00900B4E">
              <w:rPr>
                <w:noProof/>
                <w:webHidden/>
              </w:rPr>
              <w:t>30</w:t>
            </w:r>
            <w:r w:rsidR="00900B4E">
              <w:rPr>
                <w:noProof/>
                <w:webHidden/>
              </w:rPr>
              <w:fldChar w:fldCharType="end"/>
            </w:r>
          </w:hyperlink>
        </w:p>
        <w:p w:rsidR="00900B4E" w:rsidRDefault="000A5291">
          <w:pPr>
            <w:pStyle w:val="TM2"/>
            <w:tabs>
              <w:tab w:val="right" w:leader="dot" w:pos="9062"/>
            </w:tabs>
            <w:rPr>
              <w:rFonts w:eastAsiaTheme="minorEastAsia" w:cstheme="minorBidi"/>
              <w:smallCaps w:val="0"/>
              <w:noProof/>
              <w:sz w:val="22"/>
              <w:szCs w:val="22"/>
              <w:lang w:eastAsia="fr-FR"/>
            </w:rPr>
          </w:pPr>
          <w:hyperlink w:anchor="_Toc64621418" w:history="1">
            <w:r w:rsidR="00900B4E" w:rsidRPr="00F41C44">
              <w:rPr>
                <w:rStyle w:val="Lienhypertexte"/>
                <w:rFonts w:eastAsiaTheme="majorEastAsia"/>
                <w:noProof/>
              </w:rPr>
              <w:t>10.3  – ASSURANCES</w:t>
            </w:r>
            <w:r w:rsidR="00900B4E">
              <w:rPr>
                <w:noProof/>
                <w:webHidden/>
              </w:rPr>
              <w:tab/>
            </w:r>
            <w:r w:rsidR="00900B4E">
              <w:rPr>
                <w:noProof/>
                <w:webHidden/>
              </w:rPr>
              <w:fldChar w:fldCharType="begin"/>
            </w:r>
            <w:r w:rsidR="00900B4E">
              <w:rPr>
                <w:noProof/>
                <w:webHidden/>
              </w:rPr>
              <w:instrText xml:space="preserve"> PAGEREF _Toc64621418 \h </w:instrText>
            </w:r>
            <w:r w:rsidR="00900B4E">
              <w:rPr>
                <w:noProof/>
                <w:webHidden/>
              </w:rPr>
            </w:r>
            <w:r w:rsidR="00900B4E">
              <w:rPr>
                <w:noProof/>
                <w:webHidden/>
              </w:rPr>
              <w:fldChar w:fldCharType="separate"/>
            </w:r>
            <w:r w:rsidR="00900B4E">
              <w:rPr>
                <w:noProof/>
                <w:webHidden/>
              </w:rPr>
              <w:t>30</w:t>
            </w:r>
            <w:r w:rsidR="00900B4E">
              <w:rPr>
                <w:noProof/>
                <w:webHidden/>
              </w:rPr>
              <w:fldChar w:fldCharType="end"/>
            </w:r>
          </w:hyperlink>
        </w:p>
        <w:p w:rsidR="00900B4E" w:rsidRDefault="000A5291">
          <w:pPr>
            <w:pStyle w:val="TM3"/>
            <w:tabs>
              <w:tab w:val="right" w:leader="dot" w:pos="9062"/>
            </w:tabs>
            <w:rPr>
              <w:rFonts w:eastAsiaTheme="minorEastAsia" w:cstheme="minorBidi"/>
              <w:i w:val="0"/>
              <w:iCs w:val="0"/>
              <w:noProof/>
              <w:sz w:val="22"/>
              <w:szCs w:val="22"/>
              <w:lang w:eastAsia="fr-FR"/>
            </w:rPr>
          </w:pPr>
          <w:hyperlink w:anchor="_Toc64621419" w:history="1">
            <w:r w:rsidR="00900B4E" w:rsidRPr="00F41C44">
              <w:rPr>
                <w:rStyle w:val="Lienhypertexte"/>
                <w:rFonts w:eastAsiaTheme="majorEastAsia"/>
                <w:noProof/>
              </w:rPr>
              <w:t>10.3.1 – Assurance professionnelle</w:t>
            </w:r>
            <w:r w:rsidR="00900B4E">
              <w:rPr>
                <w:noProof/>
                <w:webHidden/>
              </w:rPr>
              <w:tab/>
            </w:r>
            <w:r w:rsidR="00900B4E">
              <w:rPr>
                <w:noProof/>
                <w:webHidden/>
              </w:rPr>
              <w:fldChar w:fldCharType="begin"/>
            </w:r>
            <w:r w:rsidR="00900B4E">
              <w:rPr>
                <w:noProof/>
                <w:webHidden/>
              </w:rPr>
              <w:instrText xml:space="preserve"> PAGEREF _Toc64621419 \h </w:instrText>
            </w:r>
            <w:r w:rsidR="00900B4E">
              <w:rPr>
                <w:noProof/>
                <w:webHidden/>
              </w:rPr>
            </w:r>
            <w:r w:rsidR="00900B4E">
              <w:rPr>
                <w:noProof/>
                <w:webHidden/>
              </w:rPr>
              <w:fldChar w:fldCharType="separate"/>
            </w:r>
            <w:r w:rsidR="00900B4E">
              <w:rPr>
                <w:noProof/>
                <w:webHidden/>
              </w:rPr>
              <w:t>30</w:t>
            </w:r>
            <w:r w:rsidR="00900B4E">
              <w:rPr>
                <w:noProof/>
                <w:webHidden/>
              </w:rPr>
              <w:fldChar w:fldCharType="end"/>
            </w:r>
          </w:hyperlink>
        </w:p>
        <w:p w:rsidR="00900B4E" w:rsidRDefault="000A5291">
          <w:pPr>
            <w:pStyle w:val="TM3"/>
            <w:tabs>
              <w:tab w:val="right" w:leader="dot" w:pos="9062"/>
            </w:tabs>
            <w:rPr>
              <w:rFonts w:eastAsiaTheme="minorEastAsia" w:cstheme="minorBidi"/>
              <w:i w:val="0"/>
              <w:iCs w:val="0"/>
              <w:noProof/>
              <w:sz w:val="22"/>
              <w:szCs w:val="22"/>
              <w:lang w:eastAsia="fr-FR"/>
            </w:rPr>
          </w:pPr>
          <w:hyperlink w:anchor="_Toc64621420" w:history="1">
            <w:r w:rsidR="00900B4E" w:rsidRPr="00F41C44">
              <w:rPr>
                <w:rStyle w:val="Lienhypertexte"/>
                <w:rFonts w:eastAsiaTheme="majorEastAsia"/>
                <w:noProof/>
              </w:rPr>
              <w:t>10.3.2 – Assurance décennale</w:t>
            </w:r>
            <w:r w:rsidR="00900B4E">
              <w:rPr>
                <w:noProof/>
                <w:webHidden/>
              </w:rPr>
              <w:tab/>
            </w:r>
            <w:r w:rsidR="00900B4E">
              <w:rPr>
                <w:noProof/>
                <w:webHidden/>
              </w:rPr>
              <w:fldChar w:fldCharType="begin"/>
            </w:r>
            <w:r w:rsidR="00900B4E">
              <w:rPr>
                <w:noProof/>
                <w:webHidden/>
              </w:rPr>
              <w:instrText xml:space="preserve"> PAGEREF _Toc64621420 \h </w:instrText>
            </w:r>
            <w:r w:rsidR="00900B4E">
              <w:rPr>
                <w:noProof/>
                <w:webHidden/>
              </w:rPr>
            </w:r>
            <w:r w:rsidR="00900B4E">
              <w:rPr>
                <w:noProof/>
                <w:webHidden/>
              </w:rPr>
              <w:fldChar w:fldCharType="separate"/>
            </w:r>
            <w:r w:rsidR="00900B4E">
              <w:rPr>
                <w:noProof/>
                <w:webHidden/>
              </w:rPr>
              <w:t>30</w:t>
            </w:r>
            <w:r w:rsidR="00900B4E">
              <w:rPr>
                <w:noProof/>
                <w:webHidden/>
              </w:rPr>
              <w:fldChar w:fldCharType="end"/>
            </w:r>
          </w:hyperlink>
        </w:p>
        <w:p w:rsidR="00900B4E" w:rsidRDefault="000A5291">
          <w:pPr>
            <w:pStyle w:val="TM1"/>
            <w:tabs>
              <w:tab w:val="right" w:leader="dot" w:pos="9062"/>
            </w:tabs>
            <w:rPr>
              <w:rFonts w:eastAsiaTheme="minorEastAsia" w:cstheme="minorBidi"/>
              <w:b w:val="0"/>
              <w:bCs w:val="0"/>
              <w:caps w:val="0"/>
              <w:noProof/>
              <w:sz w:val="22"/>
              <w:szCs w:val="22"/>
              <w:lang w:eastAsia="fr-FR"/>
            </w:rPr>
          </w:pPr>
          <w:hyperlink w:anchor="_Toc64621421" w:history="1">
            <w:r w:rsidR="00900B4E" w:rsidRPr="00F41C44">
              <w:rPr>
                <w:rStyle w:val="Lienhypertexte"/>
                <w:rFonts w:eastAsiaTheme="majorEastAsia"/>
                <w:noProof/>
              </w:rPr>
              <w:t>ARTICLE  11 – MESURES COERCITIVES</w:t>
            </w:r>
            <w:r w:rsidR="00900B4E">
              <w:rPr>
                <w:noProof/>
                <w:webHidden/>
              </w:rPr>
              <w:tab/>
            </w:r>
            <w:r w:rsidR="00900B4E">
              <w:rPr>
                <w:noProof/>
                <w:webHidden/>
              </w:rPr>
              <w:fldChar w:fldCharType="begin"/>
            </w:r>
            <w:r w:rsidR="00900B4E">
              <w:rPr>
                <w:noProof/>
                <w:webHidden/>
              </w:rPr>
              <w:instrText xml:space="preserve"> PAGEREF _Toc64621421 \h </w:instrText>
            </w:r>
            <w:r w:rsidR="00900B4E">
              <w:rPr>
                <w:noProof/>
                <w:webHidden/>
              </w:rPr>
            </w:r>
            <w:r w:rsidR="00900B4E">
              <w:rPr>
                <w:noProof/>
                <w:webHidden/>
              </w:rPr>
              <w:fldChar w:fldCharType="separate"/>
            </w:r>
            <w:r w:rsidR="00900B4E">
              <w:rPr>
                <w:noProof/>
                <w:webHidden/>
              </w:rPr>
              <w:t>31</w:t>
            </w:r>
            <w:r w:rsidR="00900B4E">
              <w:rPr>
                <w:noProof/>
                <w:webHidden/>
              </w:rPr>
              <w:fldChar w:fldCharType="end"/>
            </w:r>
          </w:hyperlink>
        </w:p>
        <w:p w:rsidR="00900B4E" w:rsidRDefault="000A5291">
          <w:pPr>
            <w:pStyle w:val="TM2"/>
            <w:tabs>
              <w:tab w:val="right" w:leader="dot" w:pos="9062"/>
            </w:tabs>
            <w:rPr>
              <w:rFonts w:eastAsiaTheme="minorEastAsia" w:cstheme="minorBidi"/>
              <w:smallCaps w:val="0"/>
              <w:noProof/>
              <w:sz w:val="22"/>
              <w:szCs w:val="22"/>
              <w:lang w:eastAsia="fr-FR"/>
            </w:rPr>
          </w:pPr>
          <w:hyperlink w:anchor="_Toc64621422" w:history="1">
            <w:r w:rsidR="00900B4E" w:rsidRPr="00F41C44">
              <w:rPr>
                <w:rStyle w:val="Lienhypertexte"/>
                <w:rFonts w:eastAsiaTheme="majorEastAsia"/>
                <w:noProof/>
              </w:rPr>
              <w:t>11.1 – MISE EN REGIE</w:t>
            </w:r>
            <w:r w:rsidR="00900B4E">
              <w:rPr>
                <w:noProof/>
                <w:webHidden/>
              </w:rPr>
              <w:tab/>
            </w:r>
            <w:r w:rsidR="00900B4E">
              <w:rPr>
                <w:noProof/>
                <w:webHidden/>
              </w:rPr>
              <w:fldChar w:fldCharType="begin"/>
            </w:r>
            <w:r w:rsidR="00900B4E">
              <w:rPr>
                <w:noProof/>
                <w:webHidden/>
              </w:rPr>
              <w:instrText xml:space="preserve"> PAGEREF _Toc64621422 \h </w:instrText>
            </w:r>
            <w:r w:rsidR="00900B4E">
              <w:rPr>
                <w:noProof/>
                <w:webHidden/>
              </w:rPr>
            </w:r>
            <w:r w:rsidR="00900B4E">
              <w:rPr>
                <w:noProof/>
                <w:webHidden/>
              </w:rPr>
              <w:fldChar w:fldCharType="separate"/>
            </w:r>
            <w:r w:rsidR="00900B4E">
              <w:rPr>
                <w:noProof/>
                <w:webHidden/>
              </w:rPr>
              <w:t>31</w:t>
            </w:r>
            <w:r w:rsidR="00900B4E">
              <w:rPr>
                <w:noProof/>
                <w:webHidden/>
              </w:rPr>
              <w:fldChar w:fldCharType="end"/>
            </w:r>
          </w:hyperlink>
        </w:p>
        <w:p w:rsidR="00900B4E" w:rsidRDefault="000A5291">
          <w:pPr>
            <w:pStyle w:val="TM3"/>
            <w:tabs>
              <w:tab w:val="right" w:leader="dot" w:pos="9062"/>
            </w:tabs>
            <w:rPr>
              <w:rFonts w:eastAsiaTheme="minorEastAsia" w:cstheme="minorBidi"/>
              <w:i w:val="0"/>
              <w:iCs w:val="0"/>
              <w:noProof/>
              <w:sz w:val="22"/>
              <w:szCs w:val="22"/>
              <w:lang w:eastAsia="fr-FR"/>
            </w:rPr>
          </w:pPr>
          <w:hyperlink w:anchor="_Toc64621423" w:history="1">
            <w:r w:rsidR="00900B4E" w:rsidRPr="00F41C44">
              <w:rPr>
                <w:rStyle w:val="Lienhypertexte"/>
                <w:rFonts w:eastAsiaTheme="majorEastAsia"/>
                <w:noProof/>
              </w:rPr>
              <w:t>11.1.1 – Appropriation des moyens du titulaire</w:t>
            </w:r>
            <w:r w:rsidR="00900B4E">
              <w:rPr>
                <w:noProof/>
                <w:webHidden/>
              </w:rPr>
              <w:tab/>
            </w:r>
            <w:r w:rsidR="00900B4E">
              <w:rPr>
                <w:noProof/>
                <w:webHidden/>
              </w:rPr>
              <w:fldChar w:fldCharType="begin"/>
            </w:r>
            <w:r w:rsidR="00900B4E">
              <w:rPr>
                <w:noProof/>
                <w:webHidden/>
              </w:rPr>
              <w:instrText xml:space="preserve"> PAGEREF _Toc64621423 \h </w:instrText>
            </w:r>
            <w:r w:rsidR="00900B4E">
              <w:rPr>
                <w:noProof/>
                <w:webHidden/>
              </w:rPr>
            </w:r>
            <w:r w:rsidR="00900B4E">
              <w:rPr>
                <w:noProof/>
                <w:webHidden/>
              </w:rPr>
              <w:fldChar w:fldCharType="separate"/>
            </w:r>
            <w:r w:rsidR="00900B4E">
              <w:rPr>
                <w:noProof/>
                <w:webHidden/>
              </w:rPr>
              <w:t>31</w:t>
            </w:r>
            <w:r w:rsidR="00900B4E">
              <w:rPr>
                <w:noProof/>
                <w:webHidden/>
              </w:rPr>
              <w:fldChar w:fldCharType="end"/>
            </w:r>
          </w:hyperlink>
        </w:p>
        <w:p w:rsidR="00900B4E" w:rsidRDefault="000A5291">
          <w:pPr>
            <w:pStyle w:val="TM3"/>
            <w:tabs>
              <w:tab w:val="right" w:leader="dot" w:pos="9062"/>
            </w:tabs>
            <w:rPr>
              <w:rFonts w:eastAsiaTheme="minorEastAsia" w:cstheme="minorBidi"/>
              <w:i w:val="0"/>
              <w:iCs w:val="0"/>
              <w:noProof/>
              <w:sz w:val="22"/>
              <w:szCs w:val="22"/>
              <w:lang w:eastAsia="fr-FR"/>
            </w:rPr>
          </w:pPr>
          <w:hyperlink w:anchor="_Toc64621424" w:history="1">
            <w:r w:rsidR="00900B4E" w:rsidRPr="00F41C44">
              <w:rPr>
                <w:rStyle w:val="Lienhypertexte"/>
                <w:rFonts w:eastAsiaTheme="majorEastAsia"/>
                <w:noProof/>
              </w:rPr>
              <w:t>11.1.2 – Intervention d’un prestataire tiers</w:t>
            </w:r>
            <w:r w:rsidR="00900B4E">
              <w:rPr>
                <w:noProof/>
                <w:webHidden/>
              </w:rPr>
              <w:tab/>
            </w:r>
            <w:r w:rsidR="00900B4E">
              <w:rPr>
                <w:noProof/>
                <w:webHidden/>
              </w:rPr>
              <w:fldChar w:fldCharType="begin"/>
            </w:r>
            <w:r w:rsidR="00900B4E">
              <w:rPr>
                <w:noProof/>
                <w:webHidden/>
              </w:rPr>
              <w:instrText xml:space="preserve"> PAGEREF _Toc64621424 \h </w:instrText>
            </w:r>
            <w:r w:rsidR="00900B4E">
              <w:rPr>
                <w:noProof/>
                <w:webHidden/>
              </w:rPr>
            </w:r>
            <w:r w:rsidR="00900B4E">
              <w:rPr>
                <w:noProof/>
                <w:webHidden/>
              </w:rPr>
              <w:fldChar w:fldCharType="separate"/>
            </w:r>
            <w:r w:rsidR="00900B4E">
              <w:rPr>
                <w:noProof/>
                <w:webHidden/>
              </w:rPr>
              <w:t>31</w:t>
            </w:r>
            <w:r w:rsidR="00900B4E">
              <w:rPr>
                <w:noProof/>
                <w:webHidden/>
              </w:rPr>
              <w:fldChar w:fldCharType="end"/>
            </w:r>
          </w:hyperlink>
        </w:p>
        <w:p w:rsidR="00900B4E" w:rsidRDefault="000A5291">
          <w:pPr>
            <w:pStyle w:val="TM2"/>
            <w:tabs>
              <w:tab w:val="right" w:leader="dot" w:pos="9062"/>
            </w:tabs>
            <w:rPr>
              <w:rFonts w:eastAsiaTheme="minorEastAsia" w:cstheme="minorBidi"/>
              <w:smallCaps w:val="0"/>
              <w:noProof/>
              <w:sz w:val="22"/>
              <w:szCs w:val="22"/>
              <w:lang w:eastAsia="fr-FR"/>
            </w:rPr>
          </w:pPr>
          <w:hyperlink w:anchor="_Toc64621425" w:history="1">
            <w:r w:rsidR="00900B4E" w:rsidRPr="00F41C44">
              <w:rPr>
                <w:rStyle w:val="Lienhypertexte"/>
                <w:rFonts w:eastAsiaTheme="majorEastAsia"/>
                <w:noProof/>
              </w:rPr>
              <w:t>11.2 - RESILIATION</w:t>
            </w:r>
            <w:r w:rsidR="00900B4E">
              <w:rPr>
                <w:noProof/>
                <w:webHidden/>
              </w:rPr>
              <w:tab/>
            </w:r>
            <w:r w:rsidR="00900B4E">
              <w:rPr>
                <w:noProof/>
                <w:webHidden/>
              </w:rPr>
              <w:fldChar w:fldCharType="begin"/>
            </w:r>
            <w:r w:rsidR="00900B4E">
              <w:rPr>
                <w:noProof/>
                <w:webHidden/>
              </w:rPr>
              <w:instrText xml:space="preserve"> PAGEREF _Toc64621425 \h </w:instrText>
            </w:r>
            <w:r w:rsidR="00900B4E">
              <w:rPr>
                <w:noProof/>
                <w:webHidden/>
              </w:rPr>
            </w:r>
            <w:r w:rsidR="00900B4E">
              <w:rPr>
                <w:noProof/>
                <w:webHidden/>
              </w:rPr>
              <w:fldChar w:fldCharType="separate"/>
            </w:r>
            <w:r w:rsidR="00900B4E">
              <w:rPr>
                <w:noProof/>
                <w:webHidden/>
              </w:rPr>
              <w:t>31</w:t>
            </w:r>
            <w:r w:rsidR="00900B4E">
              <w:rPr>
                <w:noProof/>
                <w:webHidden/>
              </w:rPr>
              <w:fldChar w:fldCharType="end"/>
            </w:r>
          </w:hyperlink>
        </w:p>
        <w:p w:rsidR="00900B4E" w:rsidRDefault="000A5291">
          <w:pPr>
            <w:pStyle w:val="TM2"/>
            <w:tabs>
              <w:tab w:val="right" w:leader="dot" w:pos="9062"/>
            </w:tabs>
            <w:rPr>
              <w:rFonts w:eastAsiaTheme="minorEastAsia" w:cstheme="minorBidi"/>
              <w:smallCaps w:val="0"/>
              <w:noProof/>
              <w:sz w:val="22"/>
              <w:szCs w:val="22"/>
              <w:lang w:eastAsia="fr-FR"/>
            </w:rPr>
          </w:pPr>
          <w:hyperlink w:anchor="_Toc64621426" w:history="1">
            <w:r w:rsidR="00900B4E" w:rsidRPr="00F41C44">
              <w:rPr>
                <w:rStyle w:val="Lienhypertexte"/>
                <w:rFonts w:ascii="MS Gothic" w:eastAsia="MS Gothic" w:hAnsi="MS Gothic"/>
                <w:noProof/>
              </w:rPr>
              <w:t>☐</w:t>
            </w:r>
            <w:r w:rsidR="00900B4E" w:rsidRPr="00F41C44">
              <w:rPr>
                <w:rStyle w:val="Lienhypertexte"/>
                <w:rFonts w:eastAsiaTheme="majorEastAsia"/>
                <w:noProof/>
              </w:rPr>
              <w:t xml:space="preserve"> 11.3 – INTERVENTION D’UN TIERS PENDANT LE DELAI DE GARANTIE</w:t>
            </w:r>
            <w:r w:rsidR="00900B4E">
              <w:rPr>
                <w:noProof/>
                <w:webHidden/>
              </w:rPr>
              <w:tab/>
            </w:r>
            <w:r w:rsidR="00900B4E">
              <w:rPr>
                <w:noProof/>
                <w:webHidden/>
              </w:rPr>
              <w:fldChar w:fldCharType="begin"/>
            </w:r>
            <w:r w:rsidR="00900B4E">
              <w:rPr>
                <w:noProof/>
                <w:webHidden/>
              </w:rPr>
              <w:instrText xml:space="preserve"> PAGEREF _Toc64621426 \h </w:instrText>
            </w:r>
            <w:r w:rsidR="00900B4E">
              <w:rPr>
                <w:noProof/>
                <w:webHidden/>
              </w:rPr>
            </w:r>
            <w:r w:rsidR="00900B4E">
              <w:rPr>
                <w:noProof/>
                <w:webHidden/>
              </w:rPr>
              <w:fldChar w:fldCharType="separate"/>
            </w:r>
            <w:r w:rsidR="00900B4E">
              <w:rPr>
                <w:noProof/>
                <w:webHidden/>
              </w:rPr>
              <w:t>32</w:t>
            </w:r>
            <w:r w:rsidR="00900B4E">
              <w:rPr>
                <w:noProof/>
                <w:webHidden/>
              </w:rPr>
              <w:fldChar w:fldCharType="end"/>
            </w:r>
          </w:hyperlink>
        </w:p>
        <w:p w:rsidR="00900B4E" w:rsidRDefault="000A5291">
          <w:pPr>
            <w:pStyle w:val="TM1"/>
            <w:tabs>
              <w:tab w:val="right" w:leader="dot" w:pos="9062"/>
            </w:tabs>
            <w:rPr>
              <w:rFonts w:eastAsiaTheme="minorEastAsia" w:cstheme="minorBidi"/>
              <w:b w:val="0"/>
              <w:bCs w:val="0"/>
              <w:caps w:val="0"/>
              <w:noProof/>
              <w:sz w:val="22"/>
              <w:szCs w:val="22"/>
              <w:lang w:eastAsia="fr-FR"/>
            </w:rPr>
          </w:pPr>
          <w:hyperlink w:anchor="_Toc64621427" w:history="1">
            <w:r w:rsidR="00900B4E" w:rsidRPr="00F41C44">
              <w:rPr>
                <w:rStyle w:val="Lienhypertexte"/>
                <w:rFonts w:eastAsiaTheme="majorEastAsia"/>
                <w:noProof/>
              </w:rPr>
              <w:t>ARTICLE 12  -  PROPRIETE INTELLECTUELLE</w:t>
            </w:r>
            <w:r w:rsidR="00900B4E">
              <w:rPr>
                <w:noProof/>
                <w:webHidden/>
              </w:rPr>
              <w:tab/>
            </w:r>
            <w:r w:rsidR="00900B4E">
              <w:rPr>
                <w:noProof/>
                <w:webHidden/>
              </w:rPr>
              <w:fldChar w:fldCharType="begin"/>
            </w:r>
            <w:r w:rsidR="00900B4E">
              <w:rPr>
                <w:noProof/>
                <w:webHidden/>
              </w:rPr>
              <w:instrText xml:space="preserve"> PAGEREF _Toc64621427 \h </w:instrText>
            </w:r>
            <w:r w:rsidR="00900B4E">
              <w:rPr>
                <w:noProof/>
                <w:webHidden/>
              </w:rPr>
            </w:r>
            <w:r w:rsidR="00900B4E">
              <w:rPr>
                <w:noProof/>
                <w:webHidden/>
              </w:rPr>
              <w:fldChar w:fldCharType="separate"/>
            </w:r>
            <w:r w:rsidR="00900B4E">
              <w:rPr>
                <w:noProof/>
                <w:webHidden/>
              </w:rPr>
              <w:t>33</w:t>
            </w:r>
            <w:r w:rsidR="00900B4E">
              <w:rPr>
                <w:noProof/>
                <w:webHidden/>
              </w:rPr>
              <w:fldChar w:fldCharType="end"/>
            </w:r>
          </w:hyperlink>
        </w:p>
        <w:p w:rsidR="00900B4E" w:rsidRDefault="000A5291">
          <w:pPr>
            <w:pStyle w:val="TM1"/>
            <w:tabs>
              <w:tab w:val="right" w:leader="dot" w:pos="9062"/>
            </w:tabs>
            <w:rPr>
              <w:rFonts w:eastAsiaTheme="minorEastAsia" w:cstheme="minorBidi"/>
              <w:b w:val="0"/>
              <w:bCs w:val="0"/>
              <w:caps w:val="0"/>
              <w:noProof/>
              <w:sz w:val="22"/>
              <w:szCs w:val="22"/>
              <w:lang w:eastAsia="fr-FR"/>
            </w:rPr>
          </w:pPr>
          <w:hyperlink w:anchor="_Toc64621428" w:history="1">
            <w:r w:rsidR="00900B4E" w:rsidRPr="00F41C44">
              <w:rPr>
                <w:rStyle w:val="Lienhypertexte"/>
                <w:rFonts w:eastAsiaTheme="majorEastAsia"/>
                <w:noProof/>
              </w:rPr>
              <w:t>ARTICLE 13 – PROTECTION  DES DONNEES PERSONNELLES</w:t>
            </w:r>
            <w:r w:rsidR="00900B4E">
              <w:rPr>
                <w:noProof/>
                <w:webHidden/>
              </w:rPr>
              <w:tab/>
            </w:r>
            <w:r w:rsidR="00900B4E">
              <w:rPr>
                <w:noProof/>
                <w:webHidden/>
              </w:rPr>
              <w:fldChar w:fldCharType="begin"/>
            </w:r>
            <w:r w:rsidR="00900B4E">
              <w:rPr>
                <w:noProof/>
                <w:webHidden/>
              </w:rPr>
              <w:instrText xml:space="preserve"> PAGEREF _Toc64621428 \h </w:instrText>
            </w:r>
            <w:r w:rsidR="00900B4E">
              <w:rPr>
                <w:noProof/>
                <w:webHidden/>
              </w:rPr>
            </w:r>
            <w:r w:rsidR="00900B4E">
              <w:rPr>
                <w:noProof/>
                <w:webHidden/>
              </w:rPr>
              <w:fldChar w:fldCharType="separate"/>
            </w:r>
            <w:r w:rsidR="00900B4E">
              <w:rPr>
                <w:noProof/>
                <w:webHidden/>
              </w:rPr>
              <w:t>33</w:t>
            </w:r>
            <w:r w:rsidR="00900B4E">
              <w:rPr>
                <w:noProof/>
                <w:webHidden/>
              </w:rPr>
              <w:fldChar w:fldCharType="end"/>
            </w:r>
          </w:hyperlink>
        </w:p>
        <w:p w:rsidR="00900B4E" w:rsidRDefault="000A5291">
          <w:pPr>
            <w:pStyle w:val="TM1"/>
            <w:tabs>
              <w:tab w:val="right" w:leader="dot" w:pos="9062"/>
            </w:tabs>
            <w:rPr>
              <w:rFonts w:eastAsiaTheme="minorEastAsia" w:cstheme="minorBidi"/>
              <w:b w:val="0"/>
              <w:bCs w:val="0"/>
              <w:caps w:val="0"/>
              <w:noProof/>
              <w:sz w:val="22"/>
              <w:szCs w:val="22"/>
              <w:lang w:eastAsia="fr-FR"/>
            </w:rPr>
          </w:pPr>
          <w:hyperlink w:anchor="_Toc64621429" w:history="1">
            <w:r w:rsidR="00900B4E" w:rsidRPr="00F41C44">
              <w:rPr>
                <w:rStyle w:val="Lienhypertexte"/>
                <w:rFonts w:eastAsiaTheme="majorEastAsia"/>
                <w:noProof/>
              </w:rPr>
              <w:t>ARTICLE 14 – DEROGATIONS AU CCAG</w:t>
            </w:r>
            <w:r w:rsidR="00900B4E">
              <w:rPr>
                <w:noProof/>
                <w:webHidden/>
              </w:rPr>
              <w:tab/>
            </w:r>
            <w:r w:rsidR="00900B4E">
              <w:rPr>
                <w:noProof/>
                <w:webHidden/>
              </w:rPr>
              <w:fldChar w:fldCharType="begin"/>
            </w:r>
            <w:r w:rsidR="00900B4E">
              <w:rPr>
                <w:noProof/>
                <w:webHidden/>
              </w:rPr>
              <w:instrText xml:space="preserve"> PAGEREF _Toc64621429 \h </w:instrText>
            </w:r>
            <w:r w:rsidR="00900B4E">
              <w:rPr>
                <w:noProof/>
                <w:webHidden/>
              </w:rPr>
            </w:r>
            <w:r w:rsidR="00900B4E">
              <w:rPr>
                <w:noProof/>
                <w:webHidden/>
              </w:rPr>
              <w:fldChar w:fldCharType="separate"/>
            </w:r>
            <w:r w:rsidR="00900B4E">
              <w:rPr>
                <w:noProof/>
                <w:webHidden/>
              </w:rPr>
              <w:t>34</w:t>
            </w:r>
            <w:r w:rsidR="00900B4E">
              <w:rPr>
                <w:noProof/>
                <w:webHidden/>
              </w:rPr>
              <w:fldChar w:fldCharType="end"/>
            </w:r>
          </w:hyperlink>
        </w:p>
        <w:p w:rsidR="00900B4E" w:rsidRDefault="000A5291">
          <w:pPr>
            <w:pStyle w:val="TM1"/>
            <w:tabs>
              <w:tab w:val="right" w:leader="dot" w:pos="9062"/>
            </w:tabs>
            <w:rPr>
              <w:rFonts w:eastAsiaTheme="minorEastAsia" w:cstheme="minorBidi"/>
              <w:b w:val="0"/>
              <w:bCs w:val="0"/>
              <w:caps w:val="0"/>
              <w:noProof/>
              <w:sz w:val="22"/>
              <w:szCs w:val="22"/>
              <w:lang w:eastAsia="fr-FR"/>
            </w:rPr>
          </w:pPr>
          <w:hyperlink w:anchor="_Toc64621430" w:history="1">
            <w:r w:rsidR="00900B4E" w:rsidRPr="00F41C44">
              <w:rPr>
                <w:rStyle w:val="Lienhypertexte"/>
                <w:rFonts w:eastAsiaTheme="majorEastAsia"/>
                <w:noProof/>
              </w:rPr>
              <w:t>ANNEXE 1 AU CCAP : MODELE DE CAUTION PERSONNELLE ET SOLIDAIRE A PRESENTER EN CONTREPARTIE D’UNE AVANCE</w:t>
            </w:r>
            <w:r w:rsidR="00900B4E">
              <w:rPr>
                <w:noProof/>
                <w:webHidden/>
              </w:rPr>
              <w:tab/>
            </w:r>
            <w:r w:rsidR="00900B4E">
              <w:rPr>
                <w:noProof/>
                <w:webHidden/>
              </w:rPr>
              <w:fldChar w:fldCharType="begin"/>
            </w:r>
            <w:r w:rsidR="00900B4E">
              <w:rPr>
                <w:noProof/>
                <w:webHidden/>
              </w:rPr>
              <w:instrText xml:space="preserve"> PAGEREF _Toc64621430 \h </w:instrText>
            </w:r>
            <w:r w:rsidR="00900B4E">
              <w:rPr>
                <w:noProof/>
                <w:webHidden/>
              </w:rPr>
            </w:r>
            <w:r w:rsidR="00900B4E">
              <w:rPr>
                <w:noProof/>
                <w:webHidden/>
              </w:rPr>
              <w:fldChar w:fldCharType="separate"/>
            </w:r>
            <w:r w:rsidR="00900B4E">
              <w:rPr>
                <w:noProof/>
                <w:webHidden/>
              </w:rPr>
              <w:t>1</w:t>
            </w:r>
            <w:r w:rsidR="00900B4E">
              <w:rPr>
                <w:noProof/>
                <w:webHidden/>
              </w:rPr>
              <w:fldChar w:fldCharType="end"/>
            </w:r>
          </w:hyperlink>
        </w:p>
        <w:p w:rsidR="002565F1" w:rsidRDefault="002565F1">
          <w:r>
            <w:fldChar w:fldCharType="end"/>
          </w:r>
        </w:p>
      </w:sdtContent>
    </w:sdt>
    <w:p w:rsidR="005F11D2" w:rsidRDefault="005F11D2" w:rsidP="005F11D2">
      <w:pPr>
        <w:spacing w:line="245" w:lineRule="auto"/>
        <w:jc w:val="left"/>
        <w:rPr>
          <w:b/>
          <w:sz w:val="21"/>
          <w:szCs w:val="21"/>
        </w:rPr>
      </w:pPr>
    </w:p>
    <w:p w:rsidR="003F5FB4" w:rsidRDefault="003F5FB4" w:rsidP="00E76F6F">
      <w:r>
        <w:br w:type="page"/>
      </w:r>
    </w:p>
    <w:p w:rsidR="003F5FB4" w:rsidRPr="00387586" w:rsidRDefault="003629D5" w:rsidP="005F43A6">
      <w:pPr>
        <w:pStyle w:val="0ENTETE"/>
      </w:pPr>
      <w:bookmarkStart w:id="1" w:name="_Toc64621320"/>
      <w:r>
        <w:t xml:space="preserve">ARTICLE </w:t>
      </w:r>
      <w:r w:rsidR="00A83939">
        <w:t>1</w:t>
      </w:r>
      <w:r w:rsidR="003F5FB4" w:rsidRPr="00387586">
        <w:t xml:space="preserve"> – OBJET </w:t>
      </w:r>
      <w:r w:rsidR="00A83939">
        <w:t xml:space="preserve">ET CARACTERISTIQUES </w:t>
      </w:r>
      <w:r w:rsidR="003F5FB4" w:rsidRPr="00387586">
        <w:t>DU MARCHÉ</w:t>
      </w:r>
      <w:bookmarkEnd w:id="1"/>
    </w:p>
    <w:p w:rsidR="009C52F4" w:rsidRPr="00387586" w:rsidRDefault="00A83939" w:rsidP="005F43A6">
      <w:pPr>
        <w:pStyle w:val="1NIV1"/>
      </w:pPr>
      <w:bookmarkStart w:id="2" w:name="_Toc64621321"/>
      <w:r>
        <w:t>1.</w:t>
      </w:r>
      <w:r w:rsidR="002B30F7">
        <w:t>1</w:t>
      </w:r>
      <w:r w:rsidR="009C52F4" w:rsidRPr="00387586">
        <w:t xml:space="preserve"> – </w:t>
      </w:r>
      <w:r w:rsidR="00852C8F" w:rsidRPr="00387586">
        <w:t>OBJET DU MARCHE</w:t>
      </w:r>
      <w:bookmarkEnd w:id="2"/>
    </w:p>
    <w:p w:rsidR="003F5FB4" w:rsidRDefault="003F5FB4" w:rsidP="00E76F6F">
      <w:r w:rsidRPr="003F5FB4">
        <w:t>Le présent marché a pour objet :</w:t>
      </w:r>
      <w:r w:rsidR="00962CFC">
        <w:t xml:space="preserve">  …………….</w:t>
      </w:r>
      <w:r w:rsidR="00E76F6F">
        <w:t>…………….</w:t>
      </w:r>
    </w:p>
    <w:p w:rsidR="009C52F4" w:rsidRDefault="009C52F4" w:rsidP="005F43A6">
      <w:pPr>
        <w:pStyle w:val="1NIV1"/>
      </w:pPr>
      <w:bookmarkStart w:id="3" w:name="_Toc64621322"/>
      <w:r>
        <w:t>1.</w:t>
      </w:r>
      <w:r w:rsidR="000F28AE">
        <w:t>2</w:t>
      </w:r>
      <w:r>
        <w:t xml:space="preserve"> </w:t>
      </w:r>
      <w:r w:rsidR="000F28AE">
        <w:t>–</w:t>
      </w:r>
      <w:r>
        <w:t xml:space="preserve"> </w:t>
      </w:r>
      <w:r w:rsidR="00852C8F">
        <w:t>LOTS</w:t>
      </w:r>
      <w:bookmarkEnd w:id="3"/>
    </w:p>
    <w:sdt>
      <w:sdtPr>
        <w:id w:val="402338912"/>
      </w:sdtPr>
      <w:sdtEndPr/>
      <w:sdtContent>
        <w:p w:rsidR="008E1421" w:rsidRPr="00E76F6F" w:rsidRDefault="000A5291" w:rsidP="00E76F6F">
          <w:pPr>
            <w:pStyle w:val="NormalX"/>
          </w:pPr>
          <w:sdt>
            <w:sdtPr>
              <w:id w:val="-1601790493"/>
              <w14:checkbox>
                <w14:checked w14:val="0"/>
                <w14:checkedState w14:val="2612" w14:font="MS Gothic"/>
                <w14:uncheckedState w14:val="2610" w14:font="MS Gothic"/>
              </w14:checkbox>
            </w:sdtPr>
            <w:sdtEndPr/>
            <w:sdtContent>
              <w:r w:rsidR="008E1421" w:rsidRPr="00E76F6F">
                <w:rPr>
                  <w:rFonts w:eastAsia="MS Gothic" w:hint="eastAsia"/>
                </w:rPr>
                <w:t>☐</w:t>
              </w:r>
            </w:sdtContent>
          </w:sdt>
          <w:r w:rsidR="008E1421" w:rsidRPr="00E76F6F">
            <w:t xml:space="preserve"> Sans objet.</w:t>
          </w:r>
        </w:p>
      </w:sdtContent>
    </w:sdt>
    <w:sdt>
      <w:sdtPr>
        <w:id w:val="-1793356700"/>
      </w:sdtPr>
      <w:sdtEndPr/>
      <w:sdtContent>
        <w:p w:rsidR="009C52F4" w:rsidRDefault="000A5291" w:rsidP="00E76F6F">
          <w:pPr>
            <w:pStyle w:val="NormalX"/>
          </w:pPr>
          <w:sdt>
            <w:sdtPr>
              <w:id w:val="1533527560"/>
              <w14:checkbox>
                <w14:checked w14:val="0"/>
                <w14:checkedState w14:val="2612" w14:font="MS Gothic"/>
                <w14:uncheckedState w14:val="2610" w14:font="MS Gothic"/>
              </w14:checkbox>
            </w:sdtPr>
            <w:sdtEndPr/>
            <w:sdtContent>
              <w:r w:rsidR="004330A1">
                <w:rPr>
                  <w:rFonts w:ascii="MS Gothic" w:eastAsia="MS Gothic" w:hAnsi="MS Gothic" w:hint="eastAsia"/>
                </w:rPr>
                <w:t>☐</w:t>
              </w:r>
            </w:sdtContent>
          </w:sdt>
          <w:r w:rsidR="008E1421">
            <w:t xml:space="preserve"> </w:t>
          </w:r>
          <w:r w:rsidR="009C52F4">
            <w:t xml:space="preserve">Les </w:t>
          </w:r>
          <w:r w:rsidR="009C52F4" w:rsidRPr="00E76F6F">
            <w:t>prestations</w:t>
          </w:r>
          <w:r w:rsidR="009C52F4">
            <w:t xml:space="preserve"> objet du marché sont scindé</w:t>
          </w:r>
          <w:r w:rsidR="000F28AE">
            <w:t>e</w:t>
          </w:r>
          <w:r w:rsidR="009C52F4">
            <w:t xml:space="preserve">s en plusieurs lots, </w:t>
          </w:r>
          <w:r w:rsidR="000F28AE">
            <w:t>précisés</w:t>
          </w:r>
          <w:r w:rsidR="009C52F4">
            <w:t xml:space="preserve"> dans la liste suivante :</w:t>
          </w:r>
        </w:p>
        <w:p w:rsidR="009C52F4" w:rsidRPr="00E76F6F" w:rsidRDefault="000F28AE" w:rsidP="00E76F6F">
          <w:pPr>
            <w:pStyle w:val="Listenormale"/>
          </w:pPr>
          <w:r w:rsidRPr="00E76F6F">
            <w:t xml:space="preserve">Lot </w:t>
          </w:r>
          <w:r w:rsidR="00BB4A26" w:rsidRPr="00E76F6F">
            <w:t>n°</w:t>
          </w:r>
          <w:r w:rsidRPr="00E76F6F">
            <w:t>… : ….</w:t>
          </w:r>
        </w:p>
        <w:p w:rsidR="00936478" w:rsidRDefault="00936478" w:rsidP="00E76F6F">
          <w:pPr>
            <w:pStyle w:val="Listenormale"/>
          </w:pPr>
          <w:r>
            <w:t>Lot</w:t>
          </w:r>
          <w:r w:rsidR="00BB4A26">
            <w:t xml:space="preserve"> n°</w:t>
          </w:r>
          <w:r>
            <w:t xml:space="preserve"> … : ….</w:t>
          </w:r>
        </w:p>
        <w:p w:rsidR="002B30F7" w:rsidRDefault="002B30F7" w:rsidP="00E76F6F">
          <w:pPr>
            <w:pStyle w:val="Listenormale"/>
          </w:pPr>
          <w:r>
            <w:t>Lot n° … : ….</w:t>
          </w:r>
        </w:p>
        <w:p w:rsidR="002B30F7" w:rsidRDefault="002B30F7" w:rsidP="00E76F6F">
          <w:pPr>
            <w:pStyle w:val="Listenormale"/>
          </w:pPr>
          <w:r>
            <w:t>Lot n° … : ….</w:t>
          </w:r>
        </w:p>
        <w:p w:rsidR="000F28AE" w:rsidRDefault="000F28AE" w:rsidP="00E76F6F">
          <w:r>
            <w:t xml:space="preserve">Le </w:t>
          </w:r>
          <w:r w:rsidRPr="00E76F6F">
            <w:t>présent</w:t>
          </w:r>
          <w:r>
            <w:t xml:space="preserve"> marché ne concerne que le ou les lots</w:t>
          </w:r>
          <w:r w:rsidR="00BB4A26">
            <w:t xml:space="preserve"> </w:t>
          </w:r>
          <w:r w:rsidR="00936478">
            <w:t>attribués au titulaire du marché</w:t>
          </w:r>
          <w:r w:rsidR="001E2DEC">
            <w:t>,</w:t>
          </w:r>
          <w:r w:rsidR="00BB4A26">
            <w:t xml:space="preserve"> tel que </w:t>
          </w:r>
          <w:r w:rsidR="001E2DEC">
            <w:t xml:space="preserve">le </w:t>
          </w:r>
          <w:r w:rsidR="00BB4A26">
            <w:t>précis</w:t>
          </w:r>
          <w:r w:rsidR="001E2DEC">
            <w:t>e</w:t>
          </w:r>
          <w:r w:rsidR="00BB4A26">
            <w:t xml:space="preserve"> l’acheteur public à l’endroit de sa signature</w:t>
          </w:r>
          <w:r w:rsidR="00BB4A26" w:rsidRPr="00BB4A26">
            <w:t xml:space="preserve"> </w:t>
          </w:r>
          <w:r w:rsidR="001E2DEC">
            <w:t xml:space="preserve">pour acceptation de l’offre </w:t>
          </w:r>
          <w:r w:rsidR="00BB4A26">
            <w:t>à la fin de l’acte d’engagement</w:t>
          </w:r>
          <w:r w:rsidR="00936478">
            <w:t>.</w:t>
          </w:r>
          <w:r>
            <w:t xml:space="preserve"> </w:t>
          </w:r>
        </w:p>
      </w:sdtContent>
    </w:sdt>
    <w:p w:rsidR="009C52F4" w:rsidRDefault="000F28AE" w:rsidP="005F43A6">
      <w:pPr>
        <w:pStyle w:val="1NIV1"/>
      </w:pPr>
      <w:bookmarkStart w:id="4" w:name="_Toc64621323"/>
      <w:r>
        <w:t xml:space="preserve">1.3 – </w:t>
      </w:r>
      <w:r w:rsidR="00852C8F">
        <w:t>TRANCHES</w:t>
      </w:r>
      <w:bookmarkEnd w:id="4"/>
    </w:p>
    <w:p w:rsidR="008E1421" w:rsidRDefault="008E1421" w:rsidP="00DF6ED0">
      <w:r>
        <w:t>Sans objet.</w:t>
      </w:r>
    </w:p>
    <w:p w:rsidR="00640CAC" w:rsidRDefault="00640CAC" w:rsidP="00640CAC">
      <w:pPr>
        <w:pStyle w:val="1NIV1"/>
      </w:pPr>
      <w:bookmarkStart w:id="5" w:name="_Toc56387490"/>
      <w:bookmarkStart w:id="6" w:name="_Toc64621324"/>
      <w:r>
        <w:t>1.4 –</w:t>
      </w:r>
      <w:bookmarkEnd w:id="5"/>
      <w:r>
        <w:t>OPTIONS</w:t>
      </w:r>
      <w:bookmarkEnd w:id="6"/>
      <w:r>
        <w:t xml:space="preserve"> </w:t>
      </w:r>
    </w:p>
    <w:p w:rsidR="00DF6ED0" w:rsidRDefault="00DF6ED0" w:rsidP="00DF6ED0">
      <w:r>
        <w:t>Sans objet.</w:t>
      </w:r>
    </w:p>
    <w:p w:rsidR="004121AB" w:rsidRDefault="004121AB" w:rsidP="005F43A6">
      <w:pPr>
        <w:pStyle w:val="1NIV1"/>
      </w:pPr>
      <w:bookmarkStart w:id="7" w:name="_Toc64621325"/>
      <w:r>
        <w:t>1.</w:t>
      </w:r>
      <w:r w:rsidR="00640CAC">
        <w:t xml:space="preserve">5 </w:t>
      </w:r>
      <w:r>
        <w:t xml:space="preserve">– </w:t>
      </w:r>
      <w:r w:rsidR="00852C8F">
        <w:t>FORME PARTICULIERE DU MARCHE</w:t>
      </w:r>
      <w:bookmarkEnd w:id="7"/>
    </w:p>
    <w:p w:rsidR="003629D5" w:rsidRDefault="003629D5" w:rsidP="008E059F">
      <w:r>
        <w:t xml:space="preserve">Le présent marché est un marché à </w:t>
      </w:r>
      <w:r w:rsidR="007A4E7B">
        <w:t>bons de commande</w:t>
      </w:r>
      <w:r w:rsidR="002B30F7">
        <w:t xml:space="preserve"> tel que défini à l’article 33-1 de la délibération n° 424 du 20 mars 2019 portant réglementation des marchés publics.</w:t>
      </w:r>
    </w:p>
    <w:sdt>
      <w:sdtPr>
        <w:id w:val="-616529226"/>
      </w:sdtPr>
      <w:sdtEndPr/>
      <w:sdtContent>
        <w:p w:rsidR="006B1010" w:rsidRDefault="000A5291" w:rsidP="006B1010">
          <w:pPr>
            <w:pStyle w:val="NormalX"/>
          </w:pPr>
          <w:sdt>
            <w:sdtPr>
              <w:id w:val="-1092850607"/>
              <w14:checkbox>
                <w14:checked w14:val="0"/>
                <w14:checkedState w14:val="2612" w14:font="MS Gothic"/>
                <w14:uncheckedState w14:val="2610" w14:font="MS Gothic"/>
              </w14:checkbox>
            </w:sdtPr>
            <w:sdtEndPr/>
            <w:sdtContent>
              <w:r w:rsidR="006B1010">
                <w:rPr>
                  <w:rFonts w:ascii="MS Gothic" w:eastAsia="MS Gothic" w:hAnsi="MS Gothic" w:hint="eastAsia"/>
                </w:rPr>
                <w:t>☐</w:t>
              </w:r>
            </w:sdtContent>
          </w:sdt>
          <w:r w:rsidR="006B1010">
            <w:t xml:space="preserve"> C’est un marché à </w:t>
          </w:r>
          <w:r w:rsidR="007A4E7B">
            <w:t>bons de commande</w:t>
          </w:r>
          <w:r w:rsidR="006B1010">
            <w:t xml:space="preserve"> multi-titulaire, sauf si la procédure de passation a conduit à ne passer qu’un seul marché : il est alors mono-titulaire.</w:t>
          </w:r>
        </w:p>
      </w:sdtContent>
    </w:sdt>
    <w:p w:rsidR="004121AB" w:rsidRDefault="004121AB" w:rsidP="00E76F6F">
      <w:r>
        <w:br w:type="page"/>
      </w:r>
    </w:p>
    <w:p w:rsidR="003F5FB4" w:rsidRDefault="003629D5" w:rsidP="005F43A6">
      <w:pPr>
        <w:pStyle w:val="0ENTETE"/>
      </w:pPr>
      <w:bookmarkStart w:id="8" w:name="_Toc64621326"/>
      <w:r>
        <w:t xml:space="preserve">ARTICLE </w:t>
      </w:r>
      <w:r w:rsidR="003F5FB4">
        <w:t>2 – PARTIES PRENANTES</w:t>
      </w:r>
      <w:bookmarkEnd w:id="8"/>
    </w:p>
    <w:p w:rsidR="003F5FB4" w:rsidRPr="00F346D2" w:rsidRDefault="003F5FB4" w:rsidP="005F43A6">
      <w:pPr>
        <w:pStyle w:val="1NIV1"/>
      </w:pPr>
      <w:bookmarkStart w:id="9" w:name="_Toc64621327"/>
      <w:r w:rsidRPr="00F346D2">
        <w:t xml:space="preserve">2.1 – </w:t>
      </w:r>
      <w:r w:rsidR="00852C8F" w:rsidRPr="00F346D2">
        <w:t>ACHETEUR PUBLIC</w:t>
      </w:r>
      <w:bookmarkEnd w:id="9"/>
    </w:p>
    <w:p w:rsidR="005E1754" w:rsidRPr="00F346D2" w:rsidRDefault="005E1754" w:rsidP="005E1754">
      <w:pPr>
        <w:pStyle w:val="2NIV2"/>
      </w:pPr>
      <w:bookmarkStart w:id="10" w:name="_Toc57702948"/>
      <w:bookmarkStart w:id="11" w:name="_Toc64621328"/>
      <w:r w:rsidRPr="00F346D2">
        <w:t>2.1.1 – Acheteur public</w:t>
      </w:r>
      <w:bookmarkEnd w:id="10"/>
      <w:bookmarkEnd w:id="11"/>
    </w:p>
    <w:p w:rsidR="005E1754" w:rsidRDefault="005E1754" w:rsidP="005E1754">
      <w:r w:rsidRPr="00F158F3">
        <w:t xml:space="preserve">L’acheteur public </w:t>
      </w:r>
      <w:r>
        <w:t xml:space="preserve">cité à l’acte d’engagement </w:t>
      </w:r>
      <w:r w:rsidRPr="00F158F3">
        <w:t>est l’organisme qui passe le marché avec le titulaire pour satisfaire ses</w:t>
      </w:r>
      <w:r>
        <w:t xml:space="preserve"> besoins.</w:t>
      </w:r>
    </w:p>
    <w:p w:rsidR="005E1754" w:rsidRDefault="005E1754" w:rsidP="005E1754">
      <w:pPr>
        <w:pStyle w:val="2NIV2"/>
      </w:pPr>
      <w:bookmarkStart w:id="12" w:name="_Toc57702949"/>
      <w:bookmarkStart w:id="13" w:name="_Toc64621329"/>
      <w:r>
        <w:t>2.1.2 – Directeur du financement</w:t>
      </w:r>
      <w:bookmarkEnd w:id="12"/>
      <w:bookmarkEnd w:id="13"/>
    </w:p>
    <w:p w:rsidR="005E1754" w:rsidRDefault="005E1754" w:rsidP="005E1754">
      <w:r>
        <w:t>Le directeur du financement est le gestionnaire des crédits budgétaires afférents à ce marché.</w:t>
      </w:r>
    </w:p>
    <w:p w:rsidR="005E1754" w:rsidRDefault="005E1754" w:rsidP="005E1754">
      <w:r>
        <w:t>Il est cité à l’acte d’engagement comme la personne chargée de délivrer les renseignements prévus à l’article 101 de la délibération n° 424 du 20 mars 2019 portant réglementation des marchés publics.</w:t>
      </w:r>
    </w:p>
    <w:p w:rsidR="005E1754" w:rsidRDefault="005E1754" w:rsidP="005E1754">
      <w:pPr>
        <w:pStyle w:val="2NIV2"/>
      </w:pPr>
      <w:bookmarkStart w:id="14" w:name="_Toc57702950"/>
      <w:bookmarkStart w:id="15" w:name="_Toc64621330"/>
      <w:r>
        <w:t>2.1.3 – Personne responsable du marché, référent du marché</w:t>
      </w:r>
      <w:bookmarkEnd w:id="14"/>
      <w:bookmarkEnd w:id="15"/>
    </w:p>
    <w:p w:rsidR="005E1754" w:rsidRDefault="005E1754" w:rsidP="005E1754">
      <w:r>
        <w:t>La personne responsable du marché, citée à l’acte d’engagement, reçoit délégation du représentant de l’acheteur public pour l’exécution du marché.</w:t>
      </w:r>
    </w:p>
    <w:p w:rsidR="005E1754" w:rsidRDefault="005E1754" w:rsidP="005E1754">
      <w:r>
        <w:t>Elle signe les commandes, décisions, ordres de service et autres communications à destination du titulaire.</w:t>
      </w:r>
    </w:p>
    <w:p w:rsidR="005E1754" w:rsidRDefault="005E1754" w:rsidP="005E1754">
      <w:bookmarkStart w:id="16" w:name="_Toc57702951"/>
      <w:r>
        <w:t>La personne responsable du marché peut désigner par écrit un « référent du marché » qui le représente pour l’exécution du présent marché.</w:t>
      </w:r>
    </w:p>
    <w:p w:rsidR="005E1754" w:rsidRPr="003F5FB4" w:rsidRDefault="005E1754" w:rsidP="005E1754">
      <w:r>
        <w:t>La personne responsable du marché peut modifier par écrit la désignation du « référent du marché » pendant l’exécution du marché.</w:t>
      </w:r>
    </w:p>
    <w:p w:rsidR="005E1754" w:rsidRDefault="005E1754" w:rsidP="005E1754">
      <w:pPr>
        <w:pStyle w:val="2NIV2"/>
      </w:pPr>
      <w:bookmarkStart w:id="17" w:name="_Toc64621331"/>
      <w:r>
        <w:t>2.1.4 – Référent interne</w:t>
      </w:r>
      <w:bookmarkEnd w:id="16"/>
      <w:bookmarkEnd w:id="17"/>
    </w:p>
    <w:p w:rsidR="005E1754" w:rsidRDefault="005E1754" w:rsidP="005E1754">
      <w:r>
        <w:t>La personne responsable du marché peut désigner par écrit un « référent interne » sur site qui est sollicité pour signer les bons d’intervention, de livraison, assister à la réception et signer les procès-verbaux de toute nature.</w:t>
      </w:r>
    </w:p>
    <w:p w:rsidR="005E1754" w:rsidRDefault="005E1754" w:rsidP="005E1754">
      <w:r>
        <w:t>La personne responsable du marché peut modifier par écrit la désignation du « référent interne » pendant l’exécution du marché.</w:t>
      </w:r>
    </w:p>
    <w:p w:rsidR="008B1AA1" w:rsidRDefault="00F346D2" w:rsidP="005E1754">
      <w:pPr>
        <w:pStyle w:val="1NIV1"/>
      </w:pPr>
      <w:bookmarkStart w:id="18" w:name="_Toc64621332"/>
      <w:r>
        <w:t xml:space="preserve">2.2 – </w:t>
      </w:r>
      <w:r w:rsidR="00852C8F">
        <w:t>TITULAIRE</w:t>
      </w:r>
      <w:bookmarkEnd w:id="18"/>
    </w:p>
    <w:p w:rsidR="00696509" w:rsidRDefault="00696509" w:rsidP="00E76F6F">
      <w:pPr>
        <w:pStyle w:val="2NIV2"/>
      </w:pPr>
      <w:bookmarkStart w:id="19" w:name="_Toc64621333"/>
      <w:r>
        <w:t>2.2.1 – Considérations générales</w:t>
      </w:r>
      <w:bookmarkEnd w:id="19"/>
    </w:p>
    <w:p w:rsidR="00F346D2" w:rsidRDefault="00F346D2" w:rsidP="00E76F6F">
      <w:r>
        <w:t>Le titulaire est l’opérateur économique avec qui l’acheteur public passe le marché. Il est le responsable de l’exécution du marché.</w:t>
      </w:r>
    </w:p>
    <w:p w:rsidR="00311F7C" w:rsidRDefault="00311F7C" w:rsidP="00E76F6F">
      <w:r w:rsidRPr="0008690E">
        <w:t>Il se tient en capacité de délivrer l’ensemble des prestations.</w:t>
      </w:r>
    </w:p>
    <w:p w:rsidR="00311F7C" w:rsidRDefault="00311F7C" w:rsidP="00E76F6F">
      <w:r w:rsidRPr="0008690E">
        <w:t>Pour chaque activité, il doit être titulaire des éventuels agréments et autorisations délivrés par les autorités dans le domaine considéré.</w:t>
      </w:r>
    </w:p>
    <w:p w:rsidR="00311F7C" w:rsidRDefault="00311F7C" w:rsidP="00E76F6F">
      <w:r w:rsidRPr="0008690E">
        <w:t xml:space="preserve">Le titulaire du présent </w:t>
      </w:r>
      <w:r>
        <w:t>marché</w:t>
      </w:r>
      <w:r w:rsidRPr="0008690E">
        <w:t xml:space="preserve"> se reconnaît être tenu au secret professionnel et à l’obligation de discrétion pour tout ce qui concerne les faits, informations, études et décisions dont il aura connaissance au cours de l’exécution du </w:t>
      </w:r>
      <w:r>
        <w:t>marché</w:t>
      </w:r>
      <w:r w:rsidRPr="0008690E">
        <w:t>.</w:t>
      </w:r>
    </w:p>
    <w:p w:rsidR="00311F7C" w:rsidRDefault="00311F7C" w:rsidP="00E76F6F">
      <w:r w:rsidRPr="0008690E">
        <w:t xml:space="preserve">Il s’interdit toute communication écrite ou verbale sur ces sujets ou toute remise de documents à des tiers, sans l’accord préalable </w:t>
      </w:r>
      <w:r>
        <w:t>de la personne responsable du marché</w:t>
      </w:r>
      <w:r w:rsidRPr="0008690E">
        <w:t>.</w:t>
      </w:r>
    </w:p>
    <w:p w:rsidR="00311F7C" w:rsidRDefault="00311F7C" w:rsidP="00E76F6F">
      <w:r>
        <w:t>Le représentant du</w:t>
      </w:r>
      <w:r w:rsidRPr="0008690E">
        <w:t xml:space="preserve"> </w:t>
      </w:r>
      <w:r>
        <w:t>titulaire</w:t>
      </w:r>
      <w:r w:rsidRPr="0008690E">
        <w:t xml:space="preserve">, qui sera le responsable du suivi et de la bonne </w:t>
      </w:r>
      <w:r>
        <w:t>coordination de l’</w:t>
      </w:r>
      <w:r w:rsidRPr="0008690E">
        <w:t xml:space="preserve">exécution </w:t>
      </w:r>
      <w:r>
        <w:t>du marché</w:t>
      </w:r>
      <w:r w:rsidRPr="0008690E">
        <w:t xml:space="preserve">, </w:t>
      </w:r>
      <w:r>
        <w:t xml:space="preserve">est </w:t>
      </w:r>
      <w:r w:rsidR="009161EB">
        <w:t xml:space="preserve">mentionné dans l’acte d’engagement </w:t>
      </w:r>
      <w:r>
        <w:t xml:space="preserve">ou à défaut est </w:t>
      </w:r>
      <w:r w:rsidRPr="0008690E">
        <w:t xml:space="preserve">désigné par le titulaire </w:t>
      </w:r>
      <w:r>
        <w:t>dès</w:t>
      </w:r>
      <w:r w:rsidRPr="0008690E">
        <w:t xml:space="preserve"> notification du </w:t>
      </w:r>
      <w:r>
        <w:t>marché</w:t>
      </w:r>
      <w:r w:rsidRPr="0008690E">
        <w:t>.</w:t>
      </w:r>
    </w:p>
    <w:p w:rsidR="009161EB" w:rsidRDefault="00311F7C" w:rsidP="00E76F6F">
      <w:r>
        <w:t xml:space="preserve">Il </w:t>
      </w:r>
      <w:r w:rsidR="009161EB">
        <w:t>est qualifié pour prendre toutes décisions utiles</w:t>
      </w:r>
      <w:r w:rsidR="00B62488">
        <w:t>, signer tout document, donner toutes instructions au personnel, assister aux réunions, etc…</w:t>
      </w:r>
    </w:p>
    <w:p w:rsidR="00B62488" w:rsidRDefault="00B62488" w:rsidP="00E76F6F">
      <w:r>
        <w:t>D’autres personnes physiques peuvent être désignées par écrit par le titulaire pour le représenter en cours d’exécution du marché.</w:t>
      </w:r>
    </w:p>
    <w:p w:rsidR="00696509" w:rsidRPr="00B62488" w:rsidRDefault="00696509" w:rsidP="00E76F6F">
      <w:r w:rsidRPr="00B62488">
        <w:t>En cas de groupement, le « titulaire » désigne l’ensemble des membres du groupement</w:t>
      </w:r>
      <w:r>
        <w:t>, le représentant du titulaire étant le mandataire du groupement</w:t>
      </w:r>
      <w:r w:rsidRPr="00B62488">
        <w:t>.</w:t>
      </w:r>
    </w:p>
    <w:p w:rsidR="00B62488" w:rsidRDefault="00696509" w:rsidP="00E76F6F">
      <w:pPr>
        <w:pStyle w:val="2NIV2"/>
      </w:pPr>
      <w:bookmarkStart w:id="20" w:name="_Toc64621334"/>
      <w:r>
        <w:t>2.2.2 – Groupement</w:t>
      </w:r>
      <w:bookmarkEnd w:id="20"/>
    </w:p>
    <w:p w:rsidR="00B20F4E" w:rsidRDefault="00E338FA" w:rsidP="00E76F6F">
      <w:r w:rsidRPr="00C84103">
        <w:t xml:space="preserve">Au lieu d’être un prestataire unique, le titulaire du marché peut être un groupement. Il s’agit d’un </w:t>
      </w:r>
      <w:r w:rsidR="00B62488">
        <w:t>regroupement momentané d’opérateurs économiques qui s’engagent à exécuter le  marché ensemble pour le compte de l’acheteur public, en signa</w:t>
      </w:r>
      <w:r w:rsidR="00B20F4E">
        <w:t>nt un acte d’engagement unique.</w:t>
      </w:r>
    </w:p>
    <w:p w:rsidR="00B62488" w:rsidRDefault="00B62488" w:rsidP="00E76F6F">
      <w:r>
        <w:t xml:space="preserve">Il existe </w:t>
      </w:r>
      <w:r w:rsidR="005A50DA">
        <w:t>plusieurs</w:t>
      </w:r>
      <w:r>
        <w:t xml:space="preserve"> types de groupement</w:t>
      </w:r>
      <w:r w:rsidR="00B20F4E">
        <w:t xml:space="preserve">, dont l’un s’applique obligatoirement au présent marché en fonction </w:t>
      </w:r>
      <w:r w:rsidR="005A50DA">
        <w:t xml:space="preserve">des </w:t>
      </w:r>
      <w:r w:rsidR="00682533">
        <w:t>caractéristiques</w:t>
      </w:r>
      <w:r w:rsidR="005A50DA">
        <w:t xml:space="preserve"> suivant</w:t>
      </w:r>
      <w:r w:rsidR="00682533">
        <w:t>e</w:t>
      </w:r>
      <w:r w:rsidR="005A50DA">
        <w:t>s</w:t>
      </w:r>
      <w:r>
        <w:t xml:space="preserve"> :</w:t>
      </w:r>
    </w:p>
    <w:p w:rsidR="00B62488" w:rsidRDefault="00682533" w:rsidP="00C40FCD">
      <w:pPr>
        <w:pStyle w:val="3NIV3"/>
      </w:pPr>
      <w:bookmarkStart w:id="21" w:name="_Toc64621335"/>
      <w:r w:rsidRPr="00682533">
        <w:t>Si les prestations sont divisées en lots dont chacun est assigné, avec son prix, à l'un des membres (cotraitants) du groupement</w:t>
      </w:r>
      <w:r>
        <w:t>,</w:t>
      </w:r>
      <w:r w:rsidRPr="00682533">
        <w:t> </w:t>
      </w:r>
      <w:r>
        <w:t xml:space="preserve">il s’agit d’un </w:t>
      </w:r>
      <w:r w:rsidRPr="00682533">
        <w:t>g</w:t>
      </w:r>
      <w:r w:rsidR="00B62488" w:rsidRPr="00682533">
        <w:t>roupement conjoint</w:t>
      </w:r>
      <w:r w:rsidRPr="00682533">
        <w:t xml:space="preserve"> </w:t>
      </w:r>
      <w:r w:rsidR="00B62488" w:rsidRPr="00682533">
        <w:t>:</w:t>
      </w:r>
      <w:bookmarkEnd w:id="21"/>
    </w:p>
    <w:p w:rsidR="005A50DA" w:rsidRPr="000F28AE" w:rsidRDefault="005A50DA" w:rsidP="00E76F6F">
      <w:pPr>
        <w:pStyle w:val="Listenormale"/>
      </w:pPr>
      <w:r>
        <w:t>chacun des membres du groupement est engagé uniquement sur le lot qui lui est assigné dans l’acte d’engagement ;</w:t>
      </w:r>
    </w:p>
    <w:p w:rsidR="00B62488" w:rsidRPr="000F28AE" w:rsidRDefault="005A50DA" w:rsidP="00E76F6F">
      <w:pPr>
        <w:pStyle w:val="Listenormale"/>
      </w:pPr>
      <w:r>
        <w:t xml:space="preserve">toutefois </w:t>
      </w:r>
      <w:r w:rsidR="00B62488" w:rsidRPr="000F28AE">
        <w:t xml:space="preserve">l'un </w:t>
      </w:r>
      <w:r>
        <w:t>des membres du groupement</w:t>
      </w:r>
      <w:r w:rsidR="00B62488" w:rsidRPr="000F28AE">
        <w:t>, désigné dans l'acte d'engagement comme mandataire, est solidaire</w:t>
      </w:r>
      <w:r w:rsidR="009C52F4" w:rsidRPr="000F28AE">
        <w:t>*</w:t>
      </w:r>
      <w:r w:rsidR="00B62488" w:rsidRPr="000F28AE">
        <w:t xml:space="preserve"> de chacun des autres </w:t>
      </w:r>
      <w:r w:rsidR="0038559F">
        <w:t xml:space="preserve">cotraitants </w:t>
      </w:r>
      <w:r w:rsidR="00B62488" w:rsidRPr="000F28AE">
        <w:t xml:space="preserve">dans </w:t>
      </w:r>
      <w:r>
        <w:t>leurs</w:t>
      </w:r>
      <w:r w:rsidR="00B62488" w:rsidRPr="000F28AE">
        <w:t xml:space="preserve"> obligations contractuelles </w:t>
      </w:r>
      <w:r>
        <w:t>à</w:t>
      </w:r>
      <w:r w:rsidR="00B62488" w:rsidRPr="000F28AE">
        <w:t xml:space="preserve"> l'égard de l’acheteur public </w:t>
      </w:r>
      <w:r w:rsidR="0038559F">
        <w:t>jusqu’à la fin du délai de garantie s’il en existe un</w:t>
      </w:r>
      <w:r>
        <w:t xml:space="preserve"> (</w:t>
      </w:r>
      <w:r w:rsidRPr="000F28AE">
        <w:t>jusqu’à la fin du marché</w:t>
      </w:r>
      <w:r>
        <w:t xml:space="preserve"> s’il n’existe pas de délai de garantie</w:t>
      </w:r>
      <w:r w:rsidR="0038559F">
        <w:t>)</w:t>
      </w:r>
      <w:r w:rsidR="00B62488" w:rsidRPr="000F28AE">
        <w:t xml:space="preserve"> ;</w:t>
      </w:r>
    </w:p>
    <w:p w:rsidR="00B62488" w:rsidRPr="000F28AE" w:rsidRDefault="00B62488" w:rsidP="00E76F6F">
      <w:pPr>
        <w:pStyle w:val="Listenormale"/>
      </w:pPr>
      <w:r w:rsidRPr="000F28AE">
        <w:t xml:space="preserve">le mandataire représente jusqu'à cette date, l'ensemble des membres du groupement, </w:t>
      </w:r>
      <w:r w:rsidR="0038559F">
        <w:t xml:space="preserve">vis-à-vis de l’acheteur public </w:t>
      </w:r>
      <w:r w:rsidRPr="000F28AE">
        <w:t>pour l'exécution du marché</w:t>
      </w:r>
      <w:r w:rsidR="00B20F4E">
        <w:t xml:space="preserve"> </w:t>
      </w:r>
      <w:r w:rsidRPr="000F28AE">
        <w:t>;</w:t>
      </w:r>
    </w:p>
    <w:p w:rsidR="00B62488" w:rsidRPr="000F28AE" w:rsidRDefault="00B62488" w:rsidP="00E76F6F">
      <w:pPr>
        <w:pStyle w:val="Listenormale"/>
      </w:pPr>
      <w:r w:rsidRPr="000F28AE">
        <w:t xml:space="preserve">si l’acheteur n’a pas déjà prévu </w:t>
      </w:r>
      <w:r w:rsidR="005A50DA">
        <w:t xml:space="preserve">à sa charge </w:t>
      </w:r>
      <w:r w:rsidRPr="000F28AE">
        <w:t>un pilote externe</w:t>
      </w:r>
      <w:r w:rsidR="005A50DA">
        <w:t xml:space="preserve"> au groupement</w:t>
      </w:r>
      <w:r w:rsidRPr="000F28AE">
        <w:t>, le mandataire assure la coordination des membres.</w:t>
      </w:r>
    </w:p>
    <w:p w:rsidR="00B62488" w:rsidRPr="00696509" w:rsidRDefault="00682533" w:rsidP="00E76F6F">
      <w:pPr>
        <w:pStyle w:val="3NIV3"/>
      </w:pPr>
      <w:bookmarkStart w:id="22" w:name="_Toc64621336"/>
      <w:r>
        <w:t xml:space="preserve">Si les prestations du marché </w:t>
      </w:r>
      <w:r w:rsidR="00A16753">
        <w:t xml:space="preserve">ne sont pas divisées en lots, </w:t>
      </w:r>
      <w:r>
        <w:t>il s’agit d’un g</w:t>
      </w:r>
      <w:r w:rsidR="00B62488" w:rsidRPr="00696509">
        <w:t>roupement solidaire</w:t>
      </w:r>
      <w:r>
        <w:t xml:space="preserve"> </w:t>
      </w:r>
      <w:r w:rsidR="00B62488" w:rsidRPr="00696509">
        <w:t>:</w:t>
      </w:r>
      <w:bookmarkEnd w:id="22"/>
    </w:p>
    <w:p w:rsidR="00B62488" w:rsidRDefault="00B62488" w:rsidP="00E76F6F">
      <w:pPr>
        <w:pStyle w:val="Listenormale"/>
      </w:pPr>
      <w:r>
        <w:t xml:space="preserve">chacun des membres du groupement est </w:t>
      </w:r>
      <w:r w:rsidR="00B53B58">
        <w:t>engagé financièrement pour</w:t>
      </w:r>
      <w:r>
        <w:t xml:space="preserve"> la totalité du marché, et doit pallier solidairement</w:t>
      </w:r>
      <w:r w:rsidR="009C52F4">
        <w:t>*</w:t>
      </w:r>
      <w:r>
        <w:t xml:space="preserve"> une éventuelle défaillance de ses </w:t>
      </w:r>
      <w:r w:rsidR="0038559F">
        <w:t>cotraitants</w:t>
      </w:r>
      <w:r>
        <w:t xml:space="preserve"> ;</w:t>
      </w:r>
    </w:p>
    <w:p w:rsidR="00B62488" w:rsidRDefault="00B62488" w:rsidP="00E76F6F">
      <w:pPr>
        <w:pStyle w:val="Listenormale"/>
      </w:pPr>
      <w:r>
        <w:t xml:space="preserve">l'un d'entre eux, désigné </w:t>
      </w:r>
      <w:r w:rsidR="00962CFC">
        <w:t>dans l’acte d’engagement</w:t>
      </w:r>
      <w:r>
        <w:t xml:space="preserve"> comme mandataire, représente l'ensemble des membres du groupement vis-à-vis de l’acheteur public pour l'exécution du marché</w:t>
      </w:r>
      <w:r w:rsidR="00682533">
        <w:t>,</w:t>
      </w:r>
      <w:r>
        <w:t xml:space="preserve"> </w:t>
      </w:r>
      <w:r w:rsidR="00682533">
        <w:t>jusqu’à la fin du délai de garantie s’il en existe un (</w:t>
      </w:r>
      <w:r w:rsidR="00682533" w:rsidRPr="000F28AE">
        <w:t>jusqu’à la fin du marché</w:t>
      </w:r>
      <w:r w:rsidR="00682533">
        <w:t xml:space="preserve"> s’il n’existe pas de délai de garantie) </w:t>
      </w:r>
      <w:r>
        <w:t>;</w:t>
      </w:r>
    </w:p>
    <w:p w:rsidR="00B62488" w:rsidRDefault="00B62488" w:rsidP="00E76F6F">
      <w:pPr>
        <w:pStyle w:val="Listenormale"/>
      </w:pPr>
      <w:r>
        <w:t xml:space="preserve">le mandataire assure, sous sa responsabilité, </w:t>
      </w:r>
      <w:r w:rsidR="00682533">
        <w:t xml:space="preserve">jusqu’à cette date, </w:t>
      </w:r>
      <w:r>
        <w:t>la coordin</w:t>
      </w:r>
      <w:r w:rsidR="00682533">
        <w:t>ation des membres du groupement ;</w:t>
      </w:r>
    </w:p>
    <w:p w:rsidR="00682533" w:rsidRDefault="00682533" w:rsidP="00E76F6F">
      <w:pPr>
        <w:pStyle w:val="Listenormale"/>
      </w:pPr>
      <w:r>
        <w:t>il est possible que l’acte d’engagement précise une répartition du paiement</w:t>
      </w:r>
      <w:r w:rsidR="00A16753">
        <w:t xml:space="preserve"> entre les cotraitants, mais cela ne remet pas en cause la nature du groupement.</w:t>
      </w:r>
    </w:p>
    <w:p w:rsidR="00696509" w:rsidRDefault="009C52F4" w:rsidP="00E76F6F">
      <w:pPr>
        <w:pStyle w:val="3NIV3"/>
      </w:pPr>
      <w:bookmarkStart w:id="23" w:name="_Toc64621337"/>
      <w:r>
        <w:t>*</w:t>
      </w:r>
      <w:r w:rsidR="00696509">
        <w:t xml:space="preserve"> Solidarité</w:t>
      </w:r>
      <w:bookmarkEnd w:id="23"/>
    </w:p>
    <w:p w:rsidR="00F346D2" w:rsidRDefault="009C52F4" w:rsidP="00E76F6F">
      <w:r>
        <w:t>E</w:t>
      </w:r>
      <w:r w:rsidR="00B62488">
        <w:t>tre solidaire consiste à se substituer au cotraitant déclaré défaillant, en reprenant sous sa propre responsabilité les prestations qu’il devait achever, les paiements correspondants de l’acheteur public ne pouvant excéder le montant restant à payer au cotraitant défaillant.</w:t>
      </w:r>
    </w:p>
    <w:p w:rsidR="00962CFC" w:rsidRDefault="00962CFC" w:rsidP="00E76F6F">
      <w:pPr>
        <w:pStyle w:val="3NIV3"/>
      </w:pPr>
      <w:bookmarkStart w:id="24" w:name="_Toc64621338"/>
      <w:r>
        <w:t>Désignation du mandataire</w:t>
      </w:r>
      <w:bookmarkEnd w:id="24"/>
    </w:p>
    <w:p w:rsidR="00962CFC" w:rsidRDefault="00962CFC" w:rsidP="00E76F6F">
      <w:r>
        <w:t>Le mandataire du groupement est désigné explicitement dans l’acte d’engagement. Si ce n’est pas le cas, il est réputé être le 1</w:t>
      </w:r>
      <w:r w:rsidRPr="00962CFC">
        <w:rPr>
          <w:vertAlign w:val="superscript"/>
        </w:rPr>
        <w:t>er</w:t>
      </w:r>
      <w:r>
        <w:t xml:space="preserve"> membre du groupement cité dans l’acte d’engagement.</w:t>
      </w:r>
    </w:p>
    <w:p w:rsidR="00696509" w:rsidRDefault="00696509" w:rsidP="00E76F6F">
      <w:pPr>
        <w:pStyle w:val="3NIV3"/>
      </w:pPr>
      <w:bookmarkStart w:id="25" w:name="_Toc64621339"/>
      <w:r>
        <w:t>Groupement dans un groupement</w:t>
      </w:r>
      <w:bookmarkEnd w:id="25"/>
    </w:p>
    <w:p w:rsidR="00684FB8" w:rsidRDefault="00696509" w:rsidP="00E76F6F">
      <w:r w:rsidRPr="00696509">
        <w:t>E</w:t>
      </w:r>
      <w:r w:rsidR="00684FB8" w:rsidRPr="00696509">
        <w:t>n cas de groupement conjoint dont chaque cotraitant doit exécuter un</w:t>
      </w:r>
      <w:r w:rsidR="00A16753">
        <w:t xml:space="preserve"> ou plusieurs</w:t>
      </w:r>
      <w:r w:rsidR="00684FB8" w:rsidRPr="00696509">
        <w:t xml:space="preserve"> lot</w:t>
      </w:r>
      <w:r w:rsidR="00A16753">
        <w:t>s</w:t>
      </w:r>
      <w:r w:rsidR="00684FB8" w:rsidRPr="00696509">
        <w:t>, il est possible qu’un lot soit assigné à un cotraitant qui est lui-même un groupement. Dans ce cas, ce groupement est réputé être solidaire pour les prestations dudit lot.</w:t>
      </w:r>
    </w:p>
    <w:p w:rsidR="0038559F" w:rsidRDefault="00B7258E" w:rsidP="002565F1">
      <w:pPr>
        <w:pStyle w:val="2NIV2"/>
      </w:pPr>
      <w:bookmarkStart w:id="26" w:name="_Toc64621340"/>
      <w:r>
        <w:t>2.</w:t>
      </w:r>
      <w:r w:rsidR="00696509">
        <w:t>2.3</w:t>
      </w:r>
      <w:r>
        <w:t xml:space="preserve"> – </w:t>
      </w:r>
      <w:r w:rsidR="00696509">
        <w:t>Sous-traitance</w:t>
      </w:r>
      <w:bookmarkEnd w:id="26"/>
    </w:p>
    <w:p w:rsidR="00122A8F" w:rsidRPr="009F5FB6" w:rsidRDefault="00122A8F" w:rsidP="00122A8F">
      <w:r w:rsidRPr="009F5FB6">
        <w:t xml:space="preserve">La sous-traitance est définie comme l’opération par laquelle le titulaire d’un marché confie, sous sa responsabilité, à une autre personne </w:t>
      </w:r>
      <w:r w:rsidRPr="00711FD7">
        <w:rPr>
          <w:u w:val="single"/>
        </w:rPr>
        <w:t>l’exécution</w:t>
      </w:r>
      <w:r w:rsidRPr="009F5FB6">
        <w:t xml:space="preserve"> d’une partie d’un marché public conclu avec un acheteur public.</w:t>
      </w:r>
    </w:p>
    <w:p w:rsidR="00122A8F" w:rsidRDefault="00122A8F" w:rsidP="00122A8F">
      <w:r>
        <w:t>S’agissant d’un marché de fournitures, la sous-traitance est donc réputée sans objet.</w:t>
      </w:r>
    </w:p>
    <w:p w:rsidR="00122A8F" w:rsidRPr="00711FD7" w:rsidRDefault="00122A8F" w:rsidP="00122A8F">
      <w:r>
        <w:t>En effet,</w:t>
      </w:r>
      <w:r w:rsidRPr="009F5FB6">
        <w:t xml:space="preserve"> les prestataires auxquels ferait appel l’entreprise candidate en vertu de commandes ou contrats de vente, de location ou de dépôt, comportant une simple obligation de donner</w:t>
      </w:r>
      <w:r>
        <w:t xml:space="preserve"> ou de fournir des matériaux standardisés ou préfabriqués sont considérés comme</w:t>
      </w:r>
      <w:r w:rsidRPr="009F5FB6">
        <w:t xml:space="preserve"> des </w:t>
      </w:r>
      <w:r w:rsidRPr="009F5FB6">
        <w:rPr>
          <w:b/>
        </w:rPr>
        <w:t>fournisseurs</w:t>
      </w:r>
      <w:r w:rsidRPr="009F5FB6">
        <w:t xml:space="preserve"> </w:t>
      </w:r>
      <w:r>
        <w:t>et non</w:t>
      </w:r>
      <w:r w:rsidRPr="009F5FB6">
        <w:rPr>
          <w:b/>
        </w:rPr>
        <w:t xml:space="preserve"> </w:t>
      </w:r>
      <w:r w:rsidRPr="00711FD7">
        <w:t>comme des sous-traitants.</w:t>
      </w:r>
    </w:p>
    <w:p w:rsidR="00DF6ED0" w:rsidRDefault="00122A8F" w:rsidP="00122A8F">
      <w:r>
        <w:t>Toutefois, dans le cas très particulier où ces prestataires auraient</w:t>
      </w:r>
      <w:r w:rsidRPr="009F5FB6">
        <w:t xml:space="preserve"> une obligation</w:t>
      </w:r>
      <w:r>
        <w:t xml:space="preserve"> de réaliser l’objet du marché </w:t>
      </w:r>
      <w:r w:rsidRPr="009F5FB6">
        <w:t xml:space="preserve">selon les spécifications techniques </w:t>
      </w:r>
      <w:r>
        <w:t xml:space="preserve">ou adaptations </w:t>
      </w:r>
      <w:r w:rsidRPr="009F5FB6">
        <w:t xml:space="preserve">particulières imposées par l’entreprise </w:t>
      </w:r>
      <w:r>
        <w:t xml:space="preserve">candidate </w:t>
      </w:r>
      <w:r w:rsidRPr="009F5FB6">
        <w:t>conformément aux spécifications du marché</w:t>
      </w:r>
      <w:r>
        <w:t>, ils seraient qualifiés de</w:t>
      </w:r>
      <w:r w:rsidRPr="009F5FB6">
        <w:t xml:space="preserve"> sous-traitan</w:t>
      </w:r>
      <w:r>
        <w:t>ts</w:t>
      </w:r>
      <w:r w:rsidRPr="009F5FB6">
        <w:t xml:space="preserve"> </w:t>
      </w:r>
      <w:r>
        <w:t xml:space="preserve">et </w:t>
      </w:r>
      <w:r w:rsidRPr="009F5FB6">
        <w:t>d</w:t>
      </w:r>
      <w:r>
        <w:t>evraient</w:t>
      </w:r>
      <w:r w:rsidRPr="009F5FB6">
        <w:t xml:space="preserve"> faire l’objet d’une acceptation préalable </w:t>
      </w:r>
      <w:r>
        <w:t>de l’acheteur public</w:t>
      </w:r>
      <w:r w:rsidRPr="009F5FB6">
        <w:t xml:space="preserve"> selon les modalités prévues aux articles 3 et 76-1 de la délibération n° 424 du 20 mars 2019 modifiée portant réglementation des marchés publics.</w:t>
      </w:r>
    </w:p>
    <w:p w:rsidR="00311F7C" w:rsidRPr="0008690E" w:rsidRDefault="00311F7C" w:rsidP="005F43A6">
      <w:pPr>
        <w:pStyle w:val="1NIV1"/>
      </w:pPr>
      <w:bookmarkStart w:id="27" w:name="_Toc47515530"/>
      <w:bookmarkStart w:id="28" w:name="_Toc64621341"/>
      <w:r>
        <w:t>2</w:t>
      </w:r>
      <w:r w:rsidRPr="0008690E">
        <w:t>.</w:t>
      </w:r>
      <w:r>
        <w:t>3</w:t>
      </w:r>
      <w:r w:rsidRPr="0008690E">
        <w:t xml:space="preserve"> </w:t>
      </w:r>
      <w:r>
        <w:t xml:space="preserve">- </w:t>
      </w:r>
      <w:r w:rsidRPr="0008690E">
        <w:t>COMMUNICATION</w:t>
      </w:r>
      <w:bookmarkEnd w:id="27"/>
      <w:bookmarkEnd w:id="28"/>
    </w:p>
    <w:p w:rsidR="00311F7C" w:rsidRDefault="00311F7C" w:rsidP="00E76F6F">
      <w:r w:rsidRPr="0008690E">
        <w:t xml:space="preserve">Les notifications entre le référent du </w:t>
      </w:r>
      <w:r>
        <w:t>marché</w:t>
      </w:r>
      <w:r w:rsidRPr="0008690E">
        <w:t xml:space="preserve"> et le représentant du prestataire se font par tout moyen avec preuve de réception datée (notification), notamment :</w:t>
      </w:r>
    </w:p>
    <w:p w:rsidR="00311F7C" w:rsidRDefault="00311F7C" w:rsidP="0096151F">
      <w:pPr>
        <w:pStyle w:val="Listenormale"/>
      </w:pPr>
      <w:r w:rsidRPr="0008690E">
        <w:t xml:space="preserve">document </w:t>
      </w:r>
      <w:r w:rsidR="00A6494E">
        <w:t xml:space="preserve">écrit </w:t>
      </w:r>
      <w:r w:rsidRPr="0008690E">
        <w:t>en recommandé avec avis de réception postal ;</w:t>
      </w:r>
    </w:p>
    <w:p w:rsidR="00311F7C" w:rsidRDefault="00311F7C" w:rsidP="0096151F">
      <w:pPr>
        <w:pStyle w:val="Listenormale"/>
      </w:pPr>
      <w:r w:rsidRPr="0008690E">
        <w:t xml:space="preserve">document </w:t>
      </w:r>
      <w:r w:rsidR="00A6494E">
        <w:t xml:space="preserve">écrit </w:t>
      </w:r>
      <w:r w:rsidRPr="0008690E">
        <w:t>remis en mains propres avec récépissé ;</w:t>
      </w:r>
    </w:p>
    <w:p w:rsidR="00311F7C" w:rsidRDefault="00311F7C" w:rsidP="0096151F">
      <w:pPr>
        <w:pStyle w:val="Listenormale"/>
      </w:pPr>
      <w:r w:rsidRPr="0008690E">
        <w:t xml:space="preserve">document </w:t>
      </w:r>
      <w:r w:rsidR="00A6494E">
        <w:t xml:space="preserve">écrit </w:t>
      </w:r>
      <w:r w:rsidRPr="0008690E">
        <w:t>transmis par ou intégré à un courrier électronique</w:t>
      </w:r>
      <w:r w:rsidR="00A6494E">
        <w:t>,</w:t>
      </w:r>
      <w:r w:rsidRPr="0008690E">
        <w:t xml:space="preserve"> avec courrier électronique en retour établissant la réception dudit courrier électronique</w:t>
      </w:r>
      <w:r w:rsidR="00A6494E">
        <w:t xml:space="preserve"> premièrement cité</w:t>
      </w:r>
      <w:r w:rsidRPr="0008690E">
        <w:t>.</w:t>
      </w:r>
    </w:p>
    <w:p w:rsidR="00A16753" w:rsidRDefault="00A16753" w:rsidP="00A16753">
      <w:pPr>
        <w:pStyle w:val="1NIV1"/>
      </w:pPr>
      <w:bookmarkStart w:id="29" w:name="_Toc52958989"/>
      <w:bookmarkStart w:id="30" w:name="_Toc64621342"/>
      <w:r>
        <w:t>2.4 – AUTRES INTERVENANTS DANS L’EXECUTION DU MARCHÉ</w:t>
      </w:r>
      <w:bookmarkEnd w:id="29"/>
      <w:bookmarkEnd w:id="30"/>
    </w:p>
    <w:p w:rsidR="00A16753" w:rsidRDefault="00DF6ED0" w:rsidP="00DF6ED0">
      <w:r>
        <w:t>Sans objet</w:t>
      </w:r>
    </w:p>
    <w:p w:rsidR="00A16753" w:rsidRDefault="00A16753" w:rsidP="00A16753">
      <w:pPr>
        <w:pStyle w:val="1NIV1"/>
      </w:pPr>
      <w:bookmarkStart w:id="31" w:name="_Toc64621343"/>
      <w:r>
        <w:t>2.5 – MARCHE A BONS DE COMMANDES MULTI-TITULAIRES</w:t>
      </w:r>
      <w:bookmarkEnd w:id="31"/>
    </w:p>
    <w:sdt>
      <w:sdtPr>
        <w:id w:val="-415862245"/>
      </w:sdtPr>
      <w:sdtEndPr/>
      <w:sdtContent>
        <w:p w:rsidR="00A16753" w:rsidRDefault="000A5291" w:rsidP="00A16753">
          <w:pPr>
            <w:pStyle w:val="NormalX"/>
          </w:pPr>
          <w:sdt>
            <w:sdtPr>
              <w:id w:val="1169291636"/>
              <w14:checkbox>
                <w14:checked w14:val="0"/>
                <w14:checkedState w14:val="2612" w14:font="MS Gothic"/>
                <w14:uncheckedState w14:val="2610" w14:font="MS Gothic"/>
              </w14:checkbox>
            </w:sdtPr>
            <w:sdtEndPr/>
            <w:sdtContent>
              <w:r w:rsidR="00A16753">
                <w:rPr>
                  <w:rFonts w:ascii="MS Gothic" w:eastAsia="MS Gothic" w:hAnsi="MS Gothic" w:hint="eastAsia"/>
                </w:rPr>
                <w:t>☐</w:t>
              </w:r>
            </w:sdtContent>
          </w:sdt>
          <w:r w:rsidR="00A16753">
            <w:t xml:space="preserve"> Sans objet.</w:t>
          </w:r>
        </w:p>
      </w:sdtContent>
    </w:sdt>
    <w:sdt>
      <w:sdtPr>
        <w:id w:val="1252621238"/>
      </w:sdtPr>
      <w:sdtEndPr/>
      <w:sdtContent>
        <w:p w:rsidR="00A16753" w:rsidRDefault="000A5291" w:rsidP="00A16753">
          <w:pPr>
            <w:pStyle w:val="NormalX"/>
          </w:pPr>
          <w:sdt>
            <w:sdtPr>
              <w:id w:val="-1860032782"/>
              <w14:checkbox>
                <w14:checked w14:val="0"/>
                <w14:checkedState w14:val="2612" w14:font="MS Gothic"/>
                <w14:uncheckedState w14:val="2610" w14:font="MS Gothic"/>
              </w14:checkbox>
            </w:sdtPr>
            <w:sdtEndPr/>
            <w:sdtContent>
              <w:r w:rsidR="00A16753">
                <w:rPr>
                  <w:rFonts w:ascii="MS Gothic" w:eastAsia="MS Gothic" w:hAnsi="MS Gothic" w:hint="eastAsia"/>
                </w:rPr>
                <w:t>☐</w:t>
              </w:r>
            </w:sdtContent>
          </w:sdt>
          <w:r w:rsidR="00A16753">
            <w:t xml:space="preserve"> Afin de garantir une sécurité d’approvisionnement ou de disponibilité, l’acheteur public a passé un marché pour les mêmes prestations avec d’autres titulaires.</w:t>
          </w:r>
        </w:p>
        <w:p w:rsidR="00CA0464" w:rsidRDefault="00A16753" w:rsidP="00E76F6F">
          <w:r>
            <w:t xml:space="preserve">Le classement de chacun de ces titulaires pour chaque marché ou chaque lot est mentionné dans l’acte d’engagement pour déterminer l’ordre de sollicitation prévu </w:t>
          </w:r>
          <w:r w:rsidR="00DF6ED0">
            <w:t>aux articles</w:t>
          </w:r>
          <w:r>
            <w:t xml:space="preserve"> </w:t>
          </w:r>
          <w:r w:rsidR="00DF6ED0">
            <w:t>4</w:t>
          </w:r>
          <w:r>
            <w:t>.1.2</w:t>
          </w:r>
          <w:r w:rsidR="00DF6ED0">
            <w:t xml:space="preserve"> et 4.1.3</w:t>
          </w:r>
          <w:r>
            <w:t xml:space="preserve"> ci-dessous.</w:t>
          </w:r>
          <w:r w:rsidR="00CA0464">
            <w:br w:type="page"/>
          </w:r>
        </w:p>
      </w:sdtContent>
    </w:sdt>
    <w:p w:rsidR="00F241C4" w:rsidRPr="008B1AA1" w:rsidRDefault="00F241C4" w:rsidP="005F43A6">
      <w:pPr>
        <w:pStyle w:val="0ENTETE"/>
      </w:pPr>
      <w:bookmarkStart w:id="32" w:name="_Toc64621344"/>
      <w:r w:rsidRPr="008B1AA1">
        <w:t xml:space="preserve">ARTICLE </w:t>
      </w:r>
      <w:r w:rsidR="00B7258E">
        <w:t>3</w:t>
      </w:r>
      <w:r w:rsidRPr="008B1AA1">
        <w:t xml:space="preserve"> – </w:t>
      </w:r>
      <w:r>
        <w:t>PIECES CONSTITUTIVES DU MARCHÉ</w:t>
      </w:r>
      <w:bookmarkEnd w:id="32"/>
    </w:p>
    <w:p w:rsidR="00FF7663" w:rsidRDefault="00FF7663" w:rsidP="00E76F6F">
      <w:r w:rsidRPr="00FF7663">
        <w:t>L</w:t>
      </w:r>
      <w:r w:rsidR="00DD5255">
        <w:t>es pièces constitutives du</w:t>
      </w:r>
      <w:r w:rsidRPr="00FF7663">
        <w:t xml:space="preserve"> marché </w:t>
      </w:r>
      <w:r w:rsidR="00DD5255">
        <w:t>sont les suivantes, et en cas de contradiction entre leurs stipulations, prévalent dans l’ordre d</w:t>
      </w:r>
      <w:r w:rsidRPr="00FF7663">
        <w:t xml:space="preserve">e priorité </w:t>
      </w:r>
      <w:r w:rsidR="00281459">
        <w:t xml:space="preserve">décroissante </w:t>
      </w:r>
      <w:r w:rsidR="00BB4A26">
        <w:t xml:space="preserve">où elles sont citées </w:t>
      </w:r>
      <w:r w:rsidR="00DD5255">
        <w:t>ci-après</w:t>
      </w:r>
      <w:r w:rsidR="00281459">
        <w:t>.</w:t>
      </w:r>
    </w:p>
    <w:p w:rsidR="00281459" w:rsidRDefault="00281459" w:rsidP="00E76F6F">
      <w:r>
        <w:t>Les exemplaires conservés par l’acheteur font seuls foi en cas de litige.</w:t>
      </w:r>
    </w:p>
    <w:p w:rsidR="00281459" w:rsidRDefault="00281459" w:rsidP="00E76F6F">
      <w:r>
        <w:t>Toute réserve ou clause limitative de responsabilité intégrée dans l’offre du titulaire est expressément considérée comme nulle et non avenue.</w:t>
      </w:r>
    </w:p>
    <w:p w:rsidR="00281459" w:rsidRDefault="00B7258E" w:rsidP="005F43A6">
      <w:pPr>
        <w:pStyle w:val="1NIV1"/>
      </w:pPr>
      <w:bookmarkStart w:id="33" w:name="_Toc64621345"/>
      <w:r>
        <w:t>3</w:t>
      </w:r>
      <w:r w:rsidR="00281459">
        <w:t>.1 – PIECES PARTICULIERES</w:t>
      </w:r>
      <w:bookmarkEnd w:id="33"/>
    </w:p>
    <w:p w:rsidR="00FF7663" w:rsidRPr="00651ADB" w:rsidRDefault="00FF7663" w:rsidP="00B63DE9">
      <w:pPr>
        <w:pStyle w:val="ListeX"/>
      </w:pPr>
      <w:r w:rsidRPr="00651ADB">
        <w:t>l’acte d’engagement et ses annexes</w:t>
      </w:r>
      <w:r w:rsidR="00DD5255" w:rsidRPr="00651ADB">
        <w:t xml:space="preserve"> éventuelles</w:t>
      </w:r>
      <w:r w:rsidRPr="00651ADB">
        <w:t> ;</w:t>
      </w:r>
    </w:p>
    <w:p w:rsidR="00FF7663" w:rsidRPr="00651ADB" w:rsidRDefault="00FF7663" w:rsidP="00B63DE9">
      <w:pPr>
        <w:pStyle w:val="ListeX"/>
      </w:pPr>
      <w:r w:rsidRPr="00651ADB">
        <w:t>le présent cahier des clauses administratives particulières (CCAP) </w:t>
      </w:r>
      <w:r w:rsidR="00DD5255" w:rsidRPr="00651ADB">
        <w:t>et ses annexes</w:t>
      </w:r>
      <w:r w:rsidR="00281459" w:rsidRPr="00651ADB">
        <w:t> </w:t>
      </w:r>
      <w:r w:rsidRPr="00651ADB">
        <w:t>;</w:t>
      </w:r>
    </w:p>
    <w:p w:rsidR="00FF7663" w:rsidRPr="00651ADB" w:rsidRDefault="00FF7663" w:rsidP="00B63DE9">
      <w:pPr>
        <w:pStyle w:val="ListeX"/>
      </w:pPr>
      <w:r w:rsidRPr="00651ADB">
        <w:t>le cahier des clauses techniques particulières (CCTP) </w:t>
      </w:r>
      <w:r w:rsidR="00DD5255" w:rsidRPr="00651ADB">
        <w:t xml:space="preserve">et ses annexes </w:t>
      </w:r>
      <w:r w:rsidRPr="00651ADB">
        <w:t>;</w:t>
      </w:r>
    </w:p>
    <w:sdt>
      <w:sdtPr>
        <w:id w:val="-398824804"/>
      </w:sdtPr>
      <w:sdtEndPr/>
      <w:sdtContent>
        <w:p w:rsidR="009F7193" w:rsidRPr="00B63DE9" w:rsidRDefault="000A5291" w:rsidP="00B63DE9">
          <w:pPr>
            <w:pStyle w:val="ListeX"/>
          </w:pPr>
          <w:sdt>
            <w:sdtPr>
              <w:id w:val="-935136311"/>
              <w14:checkbox>
                <w14:checked w14:val="0"/>
                <w14:checkedState w14:val="2612" w14:font="MS Gothic"/>
                <w14:uncheckedState w14:val="2610" w14:font="MS Gothic"/>
              </w14:checkbox>
            </w:sdtPr>
            <w:sdtEndPr/>
            <w:sdtContent>
              <w:r w:rsidR="00CE1632" w:rsidRPr="00B63DE9">
                <w:rPr>
                  <w:rFonts w:eastAsia="MS Gothic" w:hint="eastAsia"/>
                </w:rPr>
                <w:t>☐</w:t>
              </w:r>
            </w:sdtContent>
          </w:sdt>
          <w:r w:rsidR="00CE1632" w:rsidRPr="00B63DE9">
            <w:t xml:space="preserve"> </w:t>
          </w:r>
          <w:r w:rsidR="008D4D8C">
            <w:t>extraits</w:t>
          </w:r>
          <w:r w:rsidR="00CE1632" w:rsidRPr="00B63DE9">
            <w:t xml:space="preserve"> du</w:t>
          </w:r>
          <w:r w:rsidR="009F7193" w:rsidRPr="00B63DE9">
            <w:t xml:space="preserve"> mémoire technique remis </w:t>
          </w:r>
          <w:r w:rsidR="00C84C44" w:rsidRPr="00B63DE9">
            <w:t xml:space="preserve">par le titulaire </w:t>
          </w:r>
          <w:r w:rsidR="009F7193" w:rsidRPr="00B63DE9">
            <w:t>lors de la consultation</w:t>
          </w:r>
          <w:r w:rsidR="00C84C44">
            <w:t>,</w:t>
          </w:r>
          <w:r w:rsidR="009F7193" w:rsidRPr="00B63DE9">
            <w:t xml:space="preserve"> qui </w:t>
          </w:r>
          <w:r w:rsidR="00BB4A26" w:rsidRPr="00B63DE9">
            <w:t>précise</w:t>
          </w:r>
          <w:r w:rsidR="00C84C44">
            <w:t>nt</w:t>
          </w:r>
          <w:r w:rsidR="009F7193" w:rsidRPr="00B63DE9">
            <w:t xml:space="preserve"> les modalités d’exécution du marché ;</w:t>
          </w:r>
        </w:p>
      </w:sdtContent>
    </w:sdt>
    <w:sdt>
      <w:sdtPr>
        <w:id w:val="-298153629"/>
      </w:sdtPr>
      <w:sdtEndPr/>
      <w:sdtContent>
        <w:p w:rsidR="00DD5255" w:rsidRPr="00B63DE9" w:rsidRDefault="000A5291" w:rsidP="00B63DE9">
          <w:pPr>
            <w:pStyle w:val="ListeX"/>
          </w:pPr>
          <w:sdt>
            <w:sdtPr>
              <w:id w:val="-534125027"/>
              <w14:checkbox>
                <w14:checked w14:val="0"/>
                <w14:checkedState w14:val="2612" w14:font="MS Gothic"/>
                <w14:uncheckedState w14:val="2610" w14:font="MS Gothic"/>
              </w14:checkbox>
            </w:sdtPr>
            <w:sdtEndPr/>
            <w:sdtContent>
              <w:r w:rsidR="00CE1632" w:rsidRPr="00B63DE9">
                <w:rPr>
                  <w:rFonts w:eastAsia="MS Gothic" w:hint="eastAsia"/>
                </w:rPr>
                <w:t>☐</w:t>
              </w:r>
            </w:sdtContent>
          </w:sdt>
          <w:r w:rsidR="00CE1632" w:rsidRPr="00B63DE9">
            <w:t xml:space="preserve"> </w:t>
          </w:r>
          <w:r w:rsidR="00DD5255" w:rsidRPr="00B63DE9">
            <w:t>le bordereau des prix unitaires (BPU) ;</w:t>
          </w:r>
        </w:p>
      </w:sdtContent>
    </w:sdt>
    <w:sdt>
      <w:sdtPr>
        <w:id w:val="792870458"/>
      </w:sdtPr>
      <w:sdtEndPr/>
      <w:sdtContent>
        <w:p w:rsidR="009F7193" w:rsidRPr="00651ADB" w:rsidRDefault="000A5291" w:rsidP="00B63DE9">
          <w:pPr>
            <w:pStyle w:val="ListeX"/>
          </w:pPr>
          <w:sdt>
            <w:sdtPr>
              <w:id w:val="423072811"/>
              <w14:checkbox>
                <w14:checked w14:val="0"/>
                <w14:checkedState w14:val="2612" w14:font="MS Gothic"/>
                <w14:uncheckedState w14:val="2610" w14:font="MS Gothic"/>
              </w14:checkbox>
            </w:sdtPr>
            <w:sdtEndPr/>
            <w:sdtContent>
              <w:r w:rsidR="00CE1632">
                <w:rPr>
                  <w:rFonts w:ascii="MS Gothic" w:eastAsia="MS Gothic" w:hAnsi="MS Gothic" w:hint="eastAsia"/>
                </w:rPr>
                <w:t>☐</w:t>
              </w:r>
            </w:sdtContent>
          </w:sdt>
          <w:r w:rsidR="00CE1632">
            <w:t xml:space="preserve"> </w:t>
          </w:r>
          <w:r w:rsidR="00281459" w:rsidRPr="00651ADB">
            <w:t xml:space="preserve">les </w:t>
          </w:r>
          <w:r w:rsidR="00A16753">
            <w:t xml:space="preserve">documents </w:t>
          </w:r>
          <w:r w:rsidR="00281459" w:rsidRPr="00651ADB">
            <w:t>techniques </w:t>
          </w:r>
          <w:r w:rsidR="00A16753">
            <w:t xml:space="preserve">suivants : ……………………………………. </w:t>
          </w:r>
          <w:r w:rsidR="009F7193" w:rsidRPr="00651ADB">
            <w:t>;</w:t>
          </w:r>
        </w:p>
      </w:sdtContent>
    </w:sdt>
    <w:sdt>
      <w:sdtPr>
        <w:id w:val="126984790"/>
      </w:sdtPr>
      <w:sdtEndPr/>
      <w:sdtContent>
        <w:p w:rsidR="009F7193" w:rsidRPr="00651ADB" w:rsidRDefault="000A5291" w:rsidP="00B63DE9">
          <w:pPr>
            <w:pStyle w:val="ListeX"/>
          </w:pPr>
          <w:sdt>
            <w:sdtPr>
              <w:id w:val="-1517231688"/>
              <w14:checkbox>
                <w14:checked w14:val="0"/>
                <w14:checkedState w14:val="2612" w14:font="MS Gothic"/>
                <w14:uncheckedState w14:val="2610" w14:font="MS Gothic"/>
              </w14:checkbox>
            </w:sdtPr>
            <w:sdtEndPr/>
            <w:sdtContent>
              <w:r w:rsidR="00CE1632">
                <w:rPr>
                  <w:rFonts w:ascii="MS Gothic" w:eastAsia="MS Gothic" w:hAnsi="MS Gothic" w:hint="eastAsia"/>
                </w:rPr>
                <w:t>☐</w:t>
              </w:r>
            </w:sdtContent>
          </w:sdt>
          <w:r w:rsidR="00CE1632">
            <w:t xml:space="preserve"> </w:t>
          </w:r>
          <w:r w:rsidR="00DC0195" w:rsidRPr="00651ADB">
            <w:t>le planning détaillé.</w:t>
          </w:r>
        </w:p>
      </w:sdtContent>
    </w:sdt>
    <w:p w:rsidR="00281459" w:rsidRDefault="00B7258E" w:rsidP="005F43A6">
      <w:pPr>
        <w:pStyle w:val="1NIV1"/>
      </w:pPr>
      <w:bookmarkStart w:id="34" w:name="_Toc64621346"/>
      <w:r>
        <w:t>3</w:t>
      </w:r>
      <w:r w:rsidR="00281459">
        <w:t>.2 – PIECES GENERALES</w:t>
      </w:r>
      <w:bookmarkEnd w:id="34"/>
    </w:p>
    <w:sdt>
      <w:sdtPr>
        <w:id w:val="-1695599696"/>
      </w:sdtPr>
      <w:sdtEndPr/>
      <w:sdtContent>
        <w:p w:rsidR="00311F7C" w:rsidRDefault="000A5291" w:rsidP="00B63DE9">
          <w:pPr>
            <w:pStyle w:val="ListeX"/>
          </w:pPr>
          <w:sdt>
            <w:sdtPr>
              <w:id w:val="1924449352"/>
              <w14:checkbox>
                <w14:checked w14:val="0"/>
                <w14:checkedState w14:val="2612" w14:font="MS Gothic"/>
                <w14:uncheckedState w14:val="2610" w14:font="MS Gothic"/>
              </w14:checkbox>
            </w:sdtPr>
            <w:sdtEndPr/>
            <w:sdtContent>
              <w:r w:rsidR="00311F7C">
                <w:rPr>
                  <w:rFonts w:ascii="MS Gothic" w:eastAsia="MS Gothic" w:hAnsi="MS Gothic" w:hint="eastAsia"/>
                </w:rPr>
                <w:t>☐</w:t>
              </w:r>
            </w:sdtContent>
          </w:sdt>
          <w:r w:rsidR="00311F7C">
            <w:t xml:space="preserve"> </w:t>
          </w:r>
          <w:r w:rsidR="00311F7C" w:rsidRPr="00DC0195">
            <w:t xml:space="preserve">le cahier des clauses administratives générales </w:t>
          </w:r>
          <w:r w:rsidR="00F078BD">
            <w:t xml:space="preserve">(CCAG) </w:t>
          </w:r>
          <w:r w:rsidR="00311F7C" w:rsidRPr="00DC0195">
            <w:t xml:space="preserve">applicables aux marchés publics de </w:t>
          </w:r>
          <w:r w:rsidR="00311F7C" w:rsidRPr="00F078BD">
            <w:rPr>
              <w:b/>
            </w:rPr>
            <w:t xml:space="preserve">fournitures </w:t>
          </w:r>
          <w:r w:rsidR="00F078BD" w:rsidRPr="00F078BD">
            <w:rPr>
              <w:b/>
            </w:rPr>
            <w:t>courantes</w:t>
          </w:r>
          <w:r w:rsidR="00F078BD">
            <w:t xml:space="preserve"> et</w:t>
          </w:r>
          <w:r w:rsidR="00311F7C">
            <w:t xml:space="preserve"> de </w:t>
          </w:r>
          <w:r w:rsidR="00311F7C" w:rsidRPr="00F078BD">
            <w:rPr>
              <w:b/>
            </w:rPr>
            <w:t>services</w:t>
          </w:r>
          <w:r w:rsidR="00311F7C" w:rsidRPr="00DC0195">
            <w:t xml:space="preserve"> passés en application de la délibération n° 424 du 20 mars 2019 portant réglementation des marchés publics</w:t>
          </w:r>
          <w:r w:rsidR="00F078BD">
            <w:t>, annexé à la délibération n° 64/CP du 10 mai 1989 modifiée</w:t>
          </w:r>
          <w:r w:rsidR="00311F7C" w:rsidRPr="00DC0195">
            <w:t> </w:t>
          </w:r>
          <w:r w:rsidR="002742B6">
            <w:t xml:space="preserve">– téléchargeable sur </w:t>
          </w:r>
          <w:hyperlink r:id="rId10" w:history="1">
            <w:r w:rsidR="002742B6" w:rsidRPr="000103F8">
              <w:rPr>
                <w:rStyle w:val="Lienhypertexte"/>
              </w:rPr>
              <w:t>https://juridoc.gouv.nc</w:t>
            </w:r>
          </w:hyperlink>
          <w:r w:rsidR="002742B6">
            <w:t xml:space="preserve"> </w:t>
          </w:r>
          <w:r w:rsidR="00311F7C" w:rsidRPr="00DC0195">
            <w:t>;</w:t>
          </w:r>
        </w:p>
      </w:sdtContent>
    </w:sdt>
    <w:sdt>
      <w:sdtPr>
        <w:id w:val="2043009701"/>
      </w:sdtPr>
      <w:sdtEndPr/>
      <w:sdtContent>
        <w:p w:rsidR="00281459" w:rsidRDefault="000A5291" w:rsidP="00B63DE9">
          <w:pPr>
            <w:pStyle w:val="ListeX"/>
          </w:pPr>
          <w:sdt>
            <w:sdtPr>
              <w:id w:val="783537046"/>
              <w14:checkbox>
                <w14:checked w14:val="0"/>
                <w14:checkedState w14:val="2612" w14:font="MS Gothic"/>
                <w14:uncheckedState w14:val="2610" w14:font="MS Gothic"/>
              </w14:checkbox>
            </w:sdtPr>
            <w:sdtEndPr/>
            <w:sdtContent>
              <w:r w:rsidR="00CE1632">
                <w:rPr>
                  <w:rFonts w:ascii="MS Gothic" w:eastAsia="MS Gothic" w:hAnsi="MS Gothic" w:hint="eastAsia"/>
                </w:rPr>
                <w:t>☐</w:t>
              </w:r>
            </w:sdtContent>
          </w:sdt>
          <w:r w:rsidR="00265B3E">
            <w:t xml:space="preserve"> </w:t>
          </w:r>
          <w:r w:rsidR="002742B6">
            <w:t xml:space="preserve">les </w:t>
          </w:r>
          <w:r w:rsidR="004B67D1">
            <w:t>normes et textes à caractère technique</w:t>
          </w:r>
          <w:r w:rsidR="002742B6">
            <w:t xml:space="preserve"> applicables en Nouvelle-Calédonie, disponibles par : </w:t>
          </w:r>
          <w:hyperlink r:id="rId11" w:history="1">
            <w:r w:rsidR="002742B6" w:rsidRPr="000103F8">
              <w:rPr>
                <w:rStyle w:val="Lienhypertexte"/>
              </w:rPr>
              <w:t>https://rcnc.gouv.nc/normes-et-materiaux/liste-des-normes-afnor-applicables-en-nc</w:t>
            </w:r>
          </w:hyperlink>
          <w:r w:rsidR="00B64574">
            <w:t>.</w:t>
          </w:r>
        </w:p>
      </w:sdtContent>
    </w:sdt>
    <w:p w:rsidR="00DC0195" w:rsidRDefault="002742B6" w:rsidP="00E76F6F">
      <w:r>
        <w:t xml:space="preserve">Ces pièces générales, </w:t>
      </w:r>
      <w:r w:rsidR="00DC0195">
        <w:t>non joint</w:t>
      </w:r>
      <w:r>
        <w:t>e</w:t>
      </w:r>
      <w:r w:rsidR="00DC0195">
        <w:t>s, sont ce</w:t>
      </w:r>
      <w:r>
        <w:t>lles en vigueur</w:t>
      </w:r>
      <w:r w:rsidR="00DC0195">
        <w:t xml:space="preserve"> au mois </w:t>
      </w:r>
      <w:r w:rsidR="00C84C44">
        <w:t>Mo</w:t>
      </w:r>
      <w:r w:rsidR="00DC0195">
        <w:t>.</w:t>
      </w:r>
    </w:p>
    <w:p w:rsidR="00FF7663" w:rsidRDefault="00FF7663" w:rsidP="00E76F6F"/>
    <w:p w:rsidR="00F241C4" w:rsidRDefault="00F241C4" w:rsidP="00E76F6F">
      <w:r>
        <w:br w:type="page"/>
      </w:r>
    </w:p>
    <w:p w:rsidR="0038255E" w:rsidRPr="003629D5" w:rsidRDefault="0038255E" w:rsidP="005F43A6">
      <w:pPr>
        <w:pStyle w:val="0ENTETE"/>
      </w:pPr>
      <w:bookmarkStart w:id="35" w:name="_Toc64621347"/>
      <w:r>
        <w:t>ARTICLE 4</w:t>
      </w:r>
      <w:r w:rsidRPr="003629D5">
        <w:t xml:space="preserve">  - MODALITES DE COMMANDE</w:t>
      </w:r>
      <w:r>
        <w:t xml:space="preserve"> DES PRESTATIONS</w:t>
      </w:r>
      <w:bookmarkEnd w:id="35"/>
    </w:p>
    <w:p w:rsidR="0038255E" w:rsidRPr="003629D5" w:rsidRDefault="008C446F" w:rsidP="00F93867">
      <w:pPr>
        <w:pStyle w:val="1NIV1"/>
      </w:pPr>
      <w:bookmarkStart w:id="36" w:name="_Toc47515536"/>
      <w:bookmarkStart w:id="37" w:name="_Toc64621348"/>
      <w:bookmarkStart w:id="38" w:name="_Toc47349735"/>
      <w:bookmarkStart w:id="39" w:name="_Toc47515537"/>
      <w:r>
        <w:t>4</w:t>
      </w:r>
      <w:r w:rsidRPr="003629D5">
        <w:t>.</w:t>
      </w:r>
      <w:r>
        <w:t>1</w:t>
      </w:r>
      <w:r w:rsidRPr="003629D5">
        <w:t xml:space="preserve"> – </w:t>
      </w:r>
      <w:r>
        <w:t>P</w:t>
      </w:r>
      <w:r w:rsidRPr="003629D5">
        <w:t>ROCEDURE DE CONSULTATION AVANT COMMANDE</w:t>
      </w:r>
      <w:bookmarkEnd w:id="36"/>
      <w:bookmarkEnd w:id="37"/>
    </w:p>
    <w:p w:rsidR="0038255E" w:rsidRPr="003629D5" w:rsidRDefault="0038255E" w:rsidP="008C446F">
      <w:pPr>
        <w:pStyle w:val="2NIV2"/>
      </w:pPr>
      <w:bookmarkStart w:id="40" w:name="_Toc64621349"/>
      <w:r>
        <w:t>4</w:t>
      </w:r>
      <w:r w:rsidRPr="003629D5">
        <w:t>.</w:t>
      </w:r>
      <w:r>
        <w:t>1.1</w:t>
      </w:r>
      <w:r w:rsidRPr="003629D5">
        <w:t xml:space="preserve"> - En cas de marché à </w:t>
      </w:r>
      <w:r w:rsidR="007A4E7B">
        <w:t>bons de commande</w:t>
      </w:r>
      <w:r w:rsidRPr="003629D5">
        <w:t xml:space="preserve"> mono-titulaire</w:t>
      </w:r>
      <w:bookmarkEnd w:id="38"/>
      <w:bookmarkEnd w:id="39"/>
      <w:bookmarkEnd w:id="40"/>
    </w:p>
    <w:p w:rsidR="0038255E" w:rsidRPr="003629D5" w:rsidRDefault="007B6A23" w:rsidP="0038255E">
      <w:r>
        <w:t>A</w:t>
      </w:r>
      <w:r w:rsidR="0038255E" w:rsidRPr="003629D5">
        <w:t xml:space="preserve"> la survenance du besoin, l’acheteur public </w:t>
      </w:r>
      <w:r w:rsidR="008B7839">
        <w:t>consulte le titulaire par écrit en</w:t>
      </w:r>
      <w:r w:rsidR="0038255E" w:rsidRPr="003629D5">
        <w:t xml:space="preserve"> précisant ses besoins en quantité et en typologie, les lieux et les dates prévisionnelles d’exécution des prestations.</w:t>
      </w:r>
    </w:p>
    <w:p w:rsidR="008B7839" w:rsidRDefault="0038255E" w:rsidP="0038255E">
      <w:r w:rsidRPr="003629D5">
        <w:t>Le titulaire doit confirmer à l’acheteur public qu’il peut satisfaire la commande</w:t>
      </w:r>
      <w:r w:rsidR="008B7839">
        <w:t>.</w:t>
      </w:r>
    </w:p>
    <w:bookmarkStart w:id="41" w:name="_Toc47349736" w:displacedByCustomXml="next"/>
    <w:bookmarkStart w:id="42" w:name="_Toc47515538" w:displacedByCustomXml="next"/>
    <w:sdt>
      <w:sdtPr>
        <w:id w:val="-918090936"/>
      </w:sdtPr>
      <w:sdtEndPr/>
      <w:sdtContent>
        <w:p w:rsidR="00083FC6" w:rsidRDefault="000A5291" w:rsidP="00083FC6">
          <w:sdt>
            <w:sdtPr>
              <w:id w:val="-1303004473"/>
              <w14:checkbox>
                <w14:checked w14:val="0"/>
                <w14:checkedState w14:val="2612" w14:font="MS Gothic"/>
                <w14:uncheckedState w14:val="2610" w14:font="MS Gothic"/>
              </w14:checkbox>
            </w:sdtPr>
            <w:sdtEndPr/>
            <w:sdtContent>
              <w:r w:rsidR="00083FC6">
                <w:rPr>
                  <w:rFonts w:ascii="MS Gothic" w:eastAsia="MS Gothic" w:hAnsi="MS Gothic" w:hint="eastAsia"/>
                </w:rPr>
                <w:t>☐</w:t>
              </w:r>
            </w:sdtContent>
          </w:sdt>
          <w:r w:rsidR="00083FC6">
            <w:t xml:space="preserve"> S’il ne répond pas à cette sollicitation,  l’acheteur lui notifie un rappel qui doit faire l’objet d’une réponse du titulaire dans un délai de 24 heures ouvrées, faute de quoi les pénalités prévues à l’article 5.3.1 s’appliqueront.</w:t>
          </w:r>
        </w:p>
      </w:sdtContent>
    </w:sdt>
    <w:p w:rsidR="00C84C44" w:rsidRPr="003629D5" w:rsidRDefault="00083FC6" w:rsidP="00083FC6">
      <w:r w:rsidRPr="003629D5">
        <w:t xml:space="preserve"> </w:t>
      </w:r>
      <w:r w:rsidR="00C84C44" w:rsidRPr="003629D5">
        <w:t xml:space="preserve">En cas de </w:t>
      </w:r>
      <w:r w:rsidR="00C84C44">
        <w:t xml:space="preserve">non réponse ou de </w:t>
      </w:r>
      <w:r w:rsidR="00C84C44" w:rsidRPr="003629D5">
        <w:t>réponse négative du titulaire</w:t>
      </w:r>
      <w:r w:rsidR="00C84C44">
        <w:t xml:space="preserve"> à cette demande de confirmation,</w:t>
      </w:r>
      <w:r w:rsidR="00C84C44" w:rsidRPr="003629D5">
        <w:t xml:space="preserve"> l’acheteur public peut faire intervenir un prestataire tiers, ce qui suspend l’exclusivité du titulaire sur les prestations.</w:t>
      </w:r>
    </w:p>
    <w:p w:rsidR="0038255E" w:rsidRPr="003629D5" w:rsidRDefault="0038255E" w:rsidP="008C446F">
      <w:pPr>
        <w:pStyle w:val="2NIV2"/>
      </w:pPr>
      <w:bookmarkStart w:id="43" w:name="_Toc64621350"/>
      <w:r>
        <w:t>4</w:t>
      </w:r>
      <w:r w:rsidRPr="003629D5">
        <w:t>.</w:t>
      </w:r>
      <w:r>
        <w:t>1.2</w:t>
      </w:r>
      <w:r w:rsidRPr="003629D5">
        <w:t xml:space="preserve"> - En cas de marché à </w:t>
      </w:r>
      <w:r w:rsidR="007A4E7B">
        <w:t>bons de commande</w:t>
      </w:r>
      <w:r w:rsidRPr="003629D5">
        <w:t xml:space="preserve"> multi-titulaire</w:t>
      </w:r>
      <w:bookmarkEnd w:id="43"/>
      <w:bookmarkEnd w:id="42"/>
      <w:bookmarkEnd w:id="41"/>
    </w:p>
    <w:p w:rsidR="0038255E" w:rsidRPr="003629D5" w:rsidRDefault="007B6A23" w:rsidP="0038255E">
      <w:r>
        <w:t xml:space="preserve">A </w:t>
      </w:r>
      <w:r w:rsidR="0038255E" w:rsidRPr="003629D5">
        <w:t>la survenance du besoin, l’acheteur public consulte par écrit le titulaire le mieux classé lors de la procédure d’attribution des marchés, en précisant ses besoins en quantité et en typologie, les lieux et les dates prévisionnelles d’exécution des prestations.</w:t>
      </w:r>
    </w:p>
    <w:p w:rsidR="0038255E" w:rsidRPr="003629D5" w:rsidRDefault="0038255E" w:rsidP="0038255E">
      <w:r w:rsidRPr="003629D5">
        <w:t>Le titulaire doit confirmer à l’acheteur public qu’il peut satisfaire la commande.</w:t>
      </w:r>
    </w:p>
    <w:sdt>
      <w:sdtPr>
        <w:id w:val="-1778401517"/>
      </w:sdtPr>
      <w:sdtEndPr/>
      <w:sdtContent>
        <w:p w:rsidR="00083FC6" w:rsidRDefault="000A5291" w:rsidP="00083FC6">
          <w:sdt>
            <w:sdtPr>
              <w:id w:val="-1444061680"/>
              <w14:checkbox>
                <w14:checked w14:val="0"/>
                <w14:checkedState w14:val="2612" w14:font="MS Gothic"/>
                <w14:uncheckedState w14:val="2610" w14:font="MS Gothic"/>
              </w14:checkbox>
            </w:sdtPr>
            <w:sdtEndPr/>
            <w:sdtContent>
              <w:r w:rsidR="00083FC6">
                <w:rPr>
                  <w:rFonts w:ascii="MS Gothic" w:eastAsia="MS Gothic" w:hAnsi="MS Gothic" w:hint="eastAsia"/>
                </w:rPr>
                <w:t>☐</w:t>
              </w:r>
            </w:sdtContent>
          </w:sdt>
          <w:r w:rsidR="00083FC6">
            <w:t xml:space="preserve"> S’il ne répond pas à cette sollicitation,  l’acheteur lui notifie un rappel qui doit faire l’objet d’une réponse du titulaire dans un délai de 24 heures ouvrées, faute de quoi les pénalités prévues à l’article 5.3.1 s’appliqueront.</w:t>
          </w:r>
        </w:p>
      </w:sdtContent>
    </w:sdt>
    <w:p w:rsidR="0038255E" w:rsidRPr="003629D5" w:rsidRDefault="00083FC6" w:rsidP="00083FC6">
      <w:r w:rsidRPr="003629D5">
        <w:t xml:space="preserve"> </w:t>
      </w:r>
      <w:r w:rsidR="0038255E" w:rsidRPr="003629D5">
        <w:t>En cas de</w:t>
      </w:r>
      <w:r w:rsidR="00C84C44">
        <w:t xml:space="preserve"> non</w:t>
      </w:r>
      <w:r w:rsidR="0038255E" w:rsidRPr="003629D5">
        <w:t xml:space="preserve"> réponse </w:t>
      </w:r>
      <w:r w:rsidR="00C84C44">
        <w:t xml:space="preserve">ou de réponse </w:t>
      </w:r>
      <w:r w:rsidR="0038255E" w:rsidRPr="003629D5">
        <w:t>négative du titulaire</w:t>
      </w:r>
      <w:r w:rsidR="00C84C44" w:rsidRPr="00C84C44">
        <w:t xml:space="preserve"> </w:t>
      </w:r>
      <w:r w:rsidR="00C84C44">
        <w:t>à cette demande de confirmation</w:t>
      </w:r>
      <w:r w:rsidR="0038255E" w:rsidRPr="003629D5">
        <w:t>, l’acheteur public peut faire intervenir les autres titulaires de marché suivant la même procédure,</w:t>
      </w:r>
      <w:r w:rsidR="0038255E">
        <w:t xml:space="preserve"> dans l’ordre de classement,</w:t>
      </w:r>
      <w:r w:rsidR="0038255E" w:rsidRPr="003629D5">
        <w:t xml:space="preserve"> ou un prestataire tiers hors marché, ce qui suspend l’exclusivité du titulaire sur les prestations.</w:t>
      </w:r>
    </w:p>
    <w:p w:rsidR="0038255E" w:rsidRPr="003629D5" w:rsidRDefault="0038255E" w:rsidP="008C446F">
      <w:pPr>
        <w:pStyle w:val="2NIV2"/>
      </w:pPr>
      <w:bookmarkStart w:id="44" w:name="_Toc47515539"/>
      <w:bookmarkStart w:id="45" w:name="_Toc64621351"/>
      <w:r>
        <w:t>4</w:t>
      </w:r>
      <w:r w:rsidRPr="003629D5">
        <w:t>.1.3 – En cas de non confirmation ou de satisfaction limitée des besoins exprimés</w:t>
      </w:r>
      <w:bookmarkEnd w:id="44"/>
      <w:bookmarkEnd w:id="45"/>
    </w:p>
    <w:p w:rsidR="0038255E" w:rsidRPr="003629D5" w:rsidRDefault="0038255E" w:rsidP="0038255E">
      <w:r>
        <w:t>S</w:t>
      </w:r>
      <w:r w:rsidRPr="003629D5">
        <w:t>i les besoins exprimés ne peuvent être entièrement satisfaits en terme</w:t>
      </w:r>
      <w:r>
        <w:t>s</w:t>
      </w:r>
      <w:r w:rsidRPr="003629D5">
        <w:t xml:space="preserve"> de volume ou de disponibilité, l’acheteur public peut, dans l’ordre :</w:t>
      </w:r>
    </w:p>
    <w:p w:rsidR="0038255E" w:rsidRPr="003629D5" w:rsidRDefault="0038255E" w:rsidP="0038255E">
      <w:pPr>
        <w:pStyle w:val="Listea"/>
      </w:pPr>
      <w:r w:rsidRPr="003629D5">
        <w:t>passer commande au titulaire de marché qu’il a consulté, des prestations attendues qu’il peut exécuter et correspondant à une partie du besoin, sous réserve de pertinence du point de vue technique et du point de vue des responsabilités ;</w:t>
      </w:r>
    </w:p>
    <w:p w:rsidR="0038255E" w:rsidRPr="003629D5" w:rsidRDefault="00B870AB" w:rsidP="0038255E">
      <w:pPr>
        <w:pStyle w:val="Listea"/>
      </w:pPr>
      <w:r>
        <w:t xml:space="preserve">en cas de marché multi-titulaires, </w:t>
      </w:r>
      <w:r w:rsidRPr="003629D5">
        <w:t>consulter le titulaire de marché le mieux classé suivant, et de lui passer commande</w:t>
      </w:r>
      <w:r>
        <w:t>,</w:t>
      </w:r>
      <w:r w:rsidRPr="009A47BA">
        <w:t xml:space="preserve"> </w:t>
      </w:r>
      <w:r w:rsidRPr="003629D5">
        <w:t xml:space="preserve">en parallèle, </w:t>
      </w:r>
      <w:r>
        <w:t xml:space="preserve">et </w:t>
      </w:r>
      <w:r w:rsidRPr="003629D5">
        <w:t>selon ses possibilités, de tout ou partie des prestations attendues, sous les mêmes réserves </w:t>
      </w:r>
      <w:r w:rsidR="0038255E" w:rsidRPr="003629D5">
        <w:t>;</w:t>
      </w:r>
    </w:p>
    <w:p w:rsidR="0038255E" w:rsidRPr="003629D5" w:rsidRDefault="0038255E" w:rsidP="0038255E">
      <w:pPr>
        <w:pStyle w:val="Listea"/>
      </w:pPr>
      <w:r>
        <w:t xml:space="preserve">toujours en cas de marché multi-titulaires, </w:t>
      </w:r>
      <w:r w:rsidRPr="003629D5">
        <w:t xml:space="preserve">continuer la même démarche éventuellement avec les soumissionnaires les mieux classés suivants s’il reste toujours une partie du besoin exprimé </w:t>
      </w:r>
      <w:r w:rsidR="00B870AB" w:rsidRPr="003629D5">
        <w:t xml:space="preserve">qui n’a pu </w:t>
      </w:r>
      <w:r w:rsidR="00B870AB">
        <w:t>faire l’objet d’une</w:t>
      </w:r>
      <w:r w:rsidR="00B870AB" w:rsidRPr="003629D5">
        <w:t xml:space="preserve"> commande</w:t>
      </w:r>
      <w:r w:rsidR="00B870AB">
        <w:t xml:space="preserve"> </w:t>
      </w:r>
      <w:r w:rsidRPr="003629D5">
        <w:t>;</w:t>
      </w:r>
    </w:p>
    <w:p w:rsidR="0038255E" w:rsidRPr="003629D5" w:rsidRDefault="0038255E" w:rsidP="0038255E">
      <w:pPr>
        <w:pStyle w:val="Listea"/>
      </w:pPr>
      <w:r w:rsidRPr="003629D5">
        <w:t>enfin, consulter et passer commande à d’autres prestataires non titulaires de marché ayant le même objet, si l’ensemble du besoin exprimé n’est toujours pas satisfait</w:t>
      </w:r>
      <w:r>
        <w:t xml:space="preserve"> et qu’il en reste une partie à commander</w:t>
      </w:r>
      <w:r w:rsidRPr="003629D5">
        <w:t>.</w:t>
      </w:r>
    </w:p>
    <w:p w:rsidR="0038255E" w:rsidRPr="003629D5" w:rsidRDefault="0038255E" w:rsidP="0038255E">
      <w:r w:rsidRPr="003629D5">
        <w:t>A chaque fois que le titulaire d’un de ces marchés ne peut répondre à l’ensemble des besoins exprimés, il perd son exclusivité sur les prestations.</w:t>
      </w:r>
    </w:p>
    <w:p w:rsidR="0038255E" w:rsidRPr="003629D5" w:rsidRDefault="0038255E" w:rsidP="0038255E">
      <w:r w:rsidRPr="003629D5">
        <w:t xml:space="preserve">Toutefois, dans tous les cas où un titulaire ne répond pas </w:t>
      </w:r>
      <w:r w:rsidR="001920D8">
        <w:t xml:space="preserve">ou répond seulement partiellement </w:t>
      </w:r>
      <w:r w:rsidRPr="003629D5">
        <w:t xml:space="preserve">à ses sollicitations, l’acheteur public peut mettre en demeure le titulaire concerné de répondre à ses </w:t>
      </w:r>
      <w:r w:rsidR="007B6A23">
        <w:t>obligations contractuelles</w:t>
      </w:r>
      <w:r w:rsidRPr="003629D5">
        <w:t xml:space="preserve"> en vertu du marché, puis </w:t>
      </w:r>
      <w:r w:rsidR="001920D8">
        <w:t xml:space="preserve">prendre les mesures coercitives adéquates </w:t>
      </w:r>
      <w:r w:rsidR="00B870AB">
        <w:t>y compris</w:t>
      </w:r>
      <w:r w:rsidR="001920D8">
        <w:t xml:space="preserve"> </w:t>
      </w:r>
      <w:r w:rsidRPr="003629D5">
        <w:t xml:space="preserve">résilier le </w:t>
      </w:r>
      <w:r w:rsidR="001920D8">
        <w:t>marché</w:t>
      </w:r>
      <w:r w:rsidRPr="003629D5">
        <w:t>.</w:t>
      </w:r>
    </w:p>
    <w:p w:rsidR="0038255E" w:rsidRPr="003629D5" w:rsidRDefault="008C446F" w:rsidP="00F93867">
      <w:pPr>
        <w:pStyle w:val="1NIV1"/>
      </w:pPr>
      <w:bookmarkStart w:id="46" w:name="_Toc47515540"/>
      <w:bookmarkStart w:id="47" w:name="_Toc64621352"/>
      <w:r>
        <w:t>4</w:t>
      </w:r>
      <w:r w:rsidRPr="003629D5">
        <w:t>.</w:t>
      </w:r>
      <w:r>
        <w:t>2</w:t>
      </w:r>
      <w:r w:rsidRPr="003629D5">
        <w:t xml:space="preserve"> – </w:t>
      </w:r>
      <w:r>
        <w:t>C</w:t>
      </w:r>
      <w:r w:rsidRPr="003629D5">
        <w:t>OMMANDE DES PRESTATIONS</w:t>
      </w:r>
      <w:bookmarkEnd w:id="46"/>
      <w:bookmarkEnd w:id="47"/>
    </w:p>
    <w:p w:rsidR="0038255E" w:rsidRPr="003629D5" w:rsidRDefault="0038255E" w:rsidP="0038255E">
      <w:r w:rsidRPr="003629D5">
        <w:t>Chaque bon de commande précise les prestations ou fournitures commandées, les prix unitaires à appliquer ainsi que les quantités.</w:t>
      </w:r>
    </w:p>
    <w:p w:rsidR="0038255E" w:rsidRPr="003629D5" w:rsidRDefault="0038255E" w:rsidP="0038255E">
      <w:r w:rsidRPr="003629D5">
        <w:t>En cas de besoin, le bon de commande précise également :</w:t>
      </w:r>
    </w:p>
    <w:p w:rsidR="0038255E" w:rsidRPr="003629D5" w:rsidRDefault="0038255E" w:rsidP="0038255E">
      <w:pPr>
        <w:pStyle w:val="Listenormale"/>
      </w:pPr>
      <w:r w:rsidRPr="003629D5">
        <w:t>les dates, échéances, délais, horaires ;</w:t>
      </w:r>
    </w:p>
    <w:p w:rsidR="0038255E" w:rsidRPr="003629D5" w:rsidRDefault="0038255E" w:rsidP="0038255E">
      <w:pPr>
        <w:pStyle w:val="Listenormale"/>
      </w:pPr>
      <w:r w:rsidRPr="003629D5">
        <w:t>les lieux d’exécution ou de livraison ;</w:t>
      </w:r>
    </w:p>
    <w:p w:rsidR="0038255E" w:rsidRPr="003629D5" w:rsidRDefault="0038255E" w:rsidP="0038255E">
      <w:pPr>
        <w:pStyle w:val="Listenormale"/>
      </w:pPr>
      <w:r w:rsidRPr="003629D5">
        <w:t>toute précision prévue par le marché.</w:t>
      </w:r>
    </w:p>
    <w:p w:rsidR="0038255E" w:rsidRPr="003629D5" w:rsidRDefault="0038255E" w:rsidP="0038255E">
      <w:r w:rsidRPr="003629D5">
        <w:t>Il peut être émis dès le jour de la notification du marché, jusqu’au dernier jour de la durée de validité du marché.</w:t>
      </w:r>
    </w:p>
    <w:p w:rsidR="0038255E" w:rsidRPr="003629D5" w:rsidRDefault="0038255E" w:rsidP="0038255E">
      <w:r w:rsidRPr="003629D5">
        <w:t xml:space="preserve">Le démarrage du délai d’exécution des prestations est réputé prendre effet à la date fixée par le bon de commande, ou à défaut </w:t>
      </w:r>
      <w:r w:rsidR="00644448">
        <w:t xml:space="preserve">au lendemain de </w:t>
      </w:r>
      <w:r w:rsidRPr="003629D5">
        <w:t>la date de notification du bon de commande.</w:t>
      </w:r>
    </w:p>
    <w:p w:rsidR="0038255E" w:rsidRPr="003629D5" w:rsidRDefault="0038255E" w:rsidP="0038255E">
      <w:r w:rsidRPr="003629D5">
        <w:t xml:space="preserve">En cas de variation du besoin ou des quantités réellement exécutées pendant l’exécution du bon de commande, un bon de commande modificatif est émis et notifié au titulaire, </w:t>
      </w:r>
      <w:r w:rsidR="008D4D8C">
        <w:t>remplaçant</w:t>
      </w:r>
      <w:r w:rsidRPr="003629D5">
        <w:t xml:space="preserve"> le bon de commande initial.</w:t>
      </w:r>
    </w:p>
    <w:p w:rsidR="001F3402" w:rsidRDefault="001F3402" w:rsidP="00F93867">
      <w:pPr>
        <w:pStyle w:val="1NIV1"/>
      </w:pPr>
      <w:bookmarkStart w:id="48" w:name="_Toc64621353"/>
      <w:bookmarkStart w:id="49" w:name="_Toc47515541"/>
      <w:r>
        <w:t>4.3 – DISPOSITIONS PARTICULIERES EN CAS D’URGENCE</w:t>
      </w:r>
      <w:bookmarkEnd w:id="48"/>
    </w:p>
    <w:sdt>
      <w:sdtPr>
        <w:id w:val="-194002502"/>
      </w:sdtPr>
      <w:sdtEndPr/>
      <w:sdtContent>
        <w:p w:rsidR="001F3402" w:rsidRDefault="000A5291" w:rsidP="001F3402">
          <w:pPr>
            <w:pStyle w:val="NormalX"/>
          </w:pPr>
          <w:sdt>
            <w:sdtPr>
              <w:id w:val="-304390724"/>
              <w14:checkbox>
                <w14:checked w14:val="0"/>
                <w14:checkedState w14:val="2612" w14:font="MS Gothic"/>
                <w14:uncheckedState w14:val="2610" w14:font="MS Gothic"/>
              </w14:checkbox>
            </w:sdtPr>
            <w:sdtEndPr/>
            <w:sdtContent>
              <w:r w:rsidR="001F3402">
                <w:rPr>
                  <w:rFonts w:ascii="MS Gothic" w:eastAsia="MS Gothic" w:hAnsi="MS Gothic" w:hint="eastAsia"/>
                </w:rPr>
                <w:t>☐</w:t>
              </w:r>
            </w:sdtContent>
          </w:sdt>
          <w:r w:rsidR="001F3402">
            <w:t xml:space="preserve"> Sans objet.</w:t>
          </w:r>
        </w:p>
      </w:sdtContent>
    </w:sdt>
    <w:sdt>
      <w:sdtPr>
        <w:id w:val="-493570361"/>
      </w:sdtPr>
      <w:sdtEndPr/>
      <w:sdtContent>
        <w:p w:rsidR="001F3402" w:rsidRDefault="000A5291" w:rsidP="001F3402">
          <w:pPr>
            <w:pStyle w:val="NormalX"/>
          </w:pPr>
          <w:sdt>
            <w:sdtPr>
              <w:id w:val="1974320168"/>
              <w14:checkbox>
                <w14:checked w14:val="0"/>
                <w14:checkedState w14:val="2612" w14:font="MS Gothic"/>
                <w14:uncheckedState w14:val="2610" w14:font="MS Gothic"/>
              </w14:checkbox>
            </w:sdtPr>
            <w:sdtEndPr/>
            <w:sdtContent>
              <w:r w:rsidR="00E66E5C">
                <w:rPr>
                  <w:rFonts w:ascii="MS Gothic" w:eastAsia="MS Gothic" w:hAnsi="MS Gothic" w:hint="eastAsia"/>
                </w:rPr>
                <w:t>☐</w:t>
              </w:r>
            </w:sdtContent>
          </w:sdt>
          <w:r w:rsidR="001F3402">
            <w:t xml:space="preserve"> En cas d’émergence d’un besoin urgent</w:t>
          </w:r>
          <w:r w:rsidR="002B1D9C">
            <w:t xml:space="preserve"> et nécessitant une définition des besoins sur site</w:t>
          </w:r>
          <w:r w:rsidR="00B870AB">
            <w:t>,</w:t>
          </w:r>
          <w:r w:rsidR="002B1D9C">
            <w:t xml:space="preserve"> </w:t>
          </w:r>
          <w:r w:rsidR="001F3402">
            <w:t xml:space="preserve">le </w:t>
          </w:r>
          <w:r w:rsidR="00C851D0">
            <w:t>référent</w:t>
          </w:r>
          <w:r w:rsidR="001F3402">
            <w:t xml:space="preserve"> du marché, ou le référent interne s’il en a reçu délégation, sollicite le titulaire par écrit avec récépissé, et fixe un rendez-vous d’accord parties dans un délai maximal de </w:t>
          </w:r>
          <w:r w:rsidR="002B1D9C">
            <w:t>24</w:t>
          </w:r>
          <w:r w:rsidR="001F3402">
            <w:t xml:space="preserve"> heures</w:t>
          </w:r>
          <w:r w:rsidR="002B1D9C">
            <w:t xml:space="preserve"> ouvrées</w:t>
          </w:r>
          <w:r w:rsidR="001F3402">
            <w:t xml:space="preserve"> suivant la sollicitation.</w:t>
          </w:r>
        </w:p>
        <w:p w:rsidR="001F3402" w:rsidRDefault="001F3402" w:rsidP="001F3402">
          <w:r>
            <w:t xml:space="preserve">Sur place, les quantités de </w:t>
          </w:r>
          <w:r w:rsidR="00B870AB">
            <w:t>fournitures</w:t>
          </w:r>
          <w:r>
            <w:t xml:space="preserve"> conformes au marché, nécessaires à la satisfaction du besoin sont estimées par écrit sur un « bon d’intervention » </w:t>
          </w:r>
          <w:r w:rsidR="00EF577B">
            <w:t xml:space="preserve">établi, daté et </w:t>
          </w:r>
          <w:r>
            <w:t xml:space="preserve">cosigné </w:t>
          </w:r>
          <w:r w:rsidR="00EF577B">
            <w:t>par le</w:t>
          </w:r>
          <w:r>
            <w:t>s deux parties.</w:t>
          </w:r>
          <w:r w:rsidR="00A634DB">
            <w:t xml:space="preserve"> </w:t>
          </w:r>
        </w:p>
        <w:p w:rsidR="00A634DB" w:rsidRDefault="00A634DB" w:rsidP="001F3402">
          <w:r>
            <w:t>Le bon d’intervention mentionne également le délai d’exécution de la prestation, fixé conformément aux dispositions contractuelles.</w:t>
          </w:r>
        </w:p>
        <w:p w:rsidR="001F3402" w:rsidRDefault="001F3402" w:rsidP="001F3402">
          <w:r>
            <w:t>A la fin de l’intervention :</w:t>
          </w:r>
        </w:p>
        <w:p w:rsidR="001F3402" w:rsidRDefault="001F3402" w:rsidP="001F3402">
          <w:pPr>
            <w:pStyle w:val="Listenormale"/>
          </w:pPr>
          <w:r>
            <w:t xml:space="preserve">si les quantités réelles sont différentes de celles estimées, elles sont complétées ou corrigées sur le bon d’intervention ; dans ce cas, le référent interne ou le </w:t>
          </w:r>
          <w:r w:rsidR="00B870AB">
            <w:t>référent</w:t>
          </w:r>
          <w:r>
            <w:t xml:space="preserve"> du marché ajoute la mention « quantités estimées modifiées par celles constatées » et appose sa signature ;</w:t>
          </w:r>
        </w:p>
        <w:p w:rsidR="001F3402" w:rsidRDefault="001F3402" w:rsidP="001F3402">
          <w:pPr>
            <w:pStyle w:val="Listenormale"/>
          </w:pPr>
          <w:r>
            <w:t xml:space="preserve">le bon d’intervention mentionne obligatoirement la « date d’achèvement de la prestation » avec la signature du référent </w:t>
          </w:r>
          <w:r w:rsidR="00B870AB">
            <w:t xml:space="preserve">interne ou </w:t>
          </w:r>
          <w:r w:rsidR="00C851D0">
            <w:t>du</w:t>
          </w:r>
          <w:r w:rsidR="00B870AB">
            <w:t xml:space="preserve"> référent du marché</w:t>
          </w:r>
          <w:r>
            <w:t xml:space="preserve"> ;</w:t>
          </w:r>
        </w:p>
        <w:p w:rsidR="001F3402" w:rsidRDefault="001F3402" w:rsidP="001F3402">
          <w:pPr>
            <w:pStyle w:val="Listenormale"/>
          </w:pPr>
          <w:r>
            <w:t>le bon d’intervention est envoyé à la personne responsable du marché pour l’établissement et la notification du bon de commande au titulaire.</w:t>
          </w:r>
        </w:p>
        <w:p w:rsidR="001F3402" w:rsidRDefault="001F3402" w:rsidP="001F3402">
          <w:r>
            <w:t xml:space="preserve">Le bon d’intervention est joint au bon de commande, lequel mentionne « commande urgente exécutée le </w:t>
          </w:r>
          <w:r w:rsidR="002B1D9C">
            <w:t>………….</w:t>
          </w:r>
          <w:r>
            <w:t xml:space="preserve"> sur bon d’intervention joint. ».</w:t>
          </w:r>
        </w:p>
        <w:p w:rsidR="00C851D0" w:rsidRDefault="00C851D0" w:rsidP="00C851D0">
          <w:r>
            <w:t>Le bon de commande est notifié dans un délai maximal de trois jours ouvrés après la date d’achèvement de la prestation inscrite sur le bon d’intervention complété après intervention.</w:t>
          </w:r>
        </w:p>
        <w:p w:rsidR="00B870AB" w:rsidRDefault="00B870AB" w:rsidP="00B870AB">
          <w:r>
            <w:t>De convention expresse, si ce délai est dépassé, le point de départ du délai de mandatement tel que défini dans le présent marché est redéfini en y retranchant le nombre de jours calendaires de retard par rapport à la fin du délai de trois jours.</w:t>
          </w:r>
        </w:p>
        <w:p w:rsidR="003E4012" w:rsidRDefault="002B1D9C" w:rsidP="001F3402">
          <w:r>
            <w:t>Pour l’application des pénalités de retard prévues au présent marché,</w:t>
          </w:r>
          <w:r w:rsidR="003E4012">
            <w:t xml:space="preserve"> l’appréciation des délais se fait comme suit :</w:t>
          </w:r>
        </w:p>
        <w:p w:rsidR="00C851D0" w:rsidRDefault="00C851D0" w:rsidP="00C851D0">
          <w:pPr>
            <w:pStyle w:val="Listenormale"/>
          </w:pPr>
          <w:r>
            <w:t>la date de début d’exécution des prestations est le jour qui suit la date d’établissement du bon d’intervention,</w:t>
          </w:r>
        </w:p>
        <w:p w:rsidR="002B1D9C" w:rsidRDefault="002B1D9C" w:rsidP="003E4012">
          <w:pPr>
            <w:pStyle w:val="Listenormale"/>
          </w:pPr>
          <w:r>
            <w:t>la date de fin d’exécution est la date d’achèvement des prestations inscrite sur le bon d’intervention.</w:t>
          </w:r>
        </w:p>
        <w:p w:rsidR="00A634DB" w:rsidRDefault="00A634DB" w:rsidP="00A634DB">
          <w:r>
            <w:t xml:space="preserve">Remarque : lorsque l’intervention en urgence </w:t>
          </w:r>
          <w:r w:rsidR="00B870AB">
            <w:t xml:space="preserve">doit être suivie d’une </w:t>
          </w:r>
          <w:r w:rsidR="00180261">
            <w:t>prestation</w:t>
          </w:r>
          <w:r>
            <w:t xml:space="preserve"> plus lourde, cette </w:t>
          </w:r>
          <w:r w:rsidR="00180261">
            <w:t>dernière</w:t>
          </w:r>
          <w:r>
            <w:t xml:space="preserve"> fait l’objet d’un bon de commande particulier établi conformément aux dispositions standard (hors urgence) du marché.</w:t>
          </w:r>
        </w:p>
      </w:sdtContent>
    </w:sdt>
    <w:p w:rsidR="0038255E" w:rsidRPr="003629D5" w:rsidRDefault="008C446F" w:rsidP="00F93867">
      <w:pPr>
        <w:pStyle w:val="1NIV1"/>
      </w:pPr>
      <w:bookmarkStart w:id="50" w:name="_Toc64621354"/>
      <w:r>
        <w:t>4</w:t>
      </w:r>
      <w:r w:rsidR="001F3402">
        <w:t>.4</w:t>
      </w:r>
      <w:r w:rsidRPr="003629D5">
        <w:t xml:space="preserve"> – </w:t>
      </w:r>
      <w:r>
        <w:t>M</w:t>
      </w:r>
      <w:r w:rsidRPr="003629D5">
        <w:t>ONT</w:t>
      </w:r>
      <w:r>
        <w:t>ANTS MINIMAL ET MAXIMAL COMMANDE</w:t>
      </w:r>
      <w:r w:rsidRPr="003629D5">
        <w:t>S AU TITRE DU MARCH</w:t>
      </w:r>
      <w:bookmarkEnd w:id="49"/>
      <w:r>
        <w:t>E</w:t>
      </w:r>
      <w:bookmarkEnd w:id="50"/>
    </w:p>
    <w:p w:rsidR="0038255E" w:rsidRPr="003629D5" w:rsidRDefault="0038255E" w:rsidP="008C446F">
      <w:pPr>
        <w:pStyle w:val="2NIV2"/>
      </w:pPr>
      <w:bookmarkStart w:id="51" w:name="_Toc47515542"/>
      <w:bookmarkStart w:id="52" w:name="_Toc64621355"/>
      <w:r>
        <w:t>4</w:t>
      </w:r>
      <w:r w:rsidR="001F3402">
        <w:t>.4</w:t>
      </w:r>
      <w:r w:rsidRPr="003629D5">
        <w:t>.1 – Application d’un minimum et / ou d’un maximum</w:t>
      </w:r>
      <w:bookmarkEnd w:id="51"/>
      <w:bookmarkEnd w:id="52"/>
    </w:p>
    <w:p w:rsidR="0038255E" w:rsidRPr="003629D5" w:rsidRDefault="0038255E" w:rsidP="0038255E">
      <w:r w:rsidRPr="003629D5">
        <w:t>Lorsque des montants minimal et / ou maximal de commande sont fixés dans l’acte d’engagement :</w:t>
      </w:r>
    </w:p>
    <w:p w:rsidR="0038255E" w:rsidRPr="003629D5" w:rsidRDefault="0038255E" w:rsidP="00DF6ED0">
      <w:pPr>
        <w:pStyle w:val="3NIV3"/>
      </w:pPr>
      <w:bookmarkStart w:id="53" w:name="_Toc64621356"/>
      <w:r w:rsidRPr="003629D5">
        <w:t>En cas de marché mono-titulaire :</w:t>
      </w:r>
      <w:bookmarkEnd w:id="53"/>
    </w:p>
    <w:p w:rsidR="0038255E" w:rsidRPr="003629D5" w:rsidRDefault="0038255E" w:rsidP="0038255E">
      <w:r w:rsidRPr="003629D5">
        <w:t>Ces montants s’appliquent au titulaire.</w:t>
      </w:r>
    </w:p>
    <w:p w:rsidR="0038255E" w:rsidRPr="003629D5" w:rsidRDefault="0038255E" w:rsidP="00DF6ED0">
      <w:pPr>
        <w:pStyle w:val="3NIV3"/>
      </w:pPr>
      <w:bookmarkStart w:id="54" w:name="_Toc64621357"/>
      <w:r w:rsidRPr="003629D5">
        <w:t>En cas de marché multi-titulaire :</w:t>
      </w:r>
      <w:bookmarkEnd w:id="54"/>
    </w:p>
    <w:p w:rsidR="0038255E" w:rsidRPr="003629D5" w:rsidRDefault="0038255E" w:rsidP="0038255E">
      <w:r w:rsidRPr="003629D5">
        <w:t>Ces montants ne s’appliquent qu’au titulaire qui a été classé premier lors de l’attribution des marchés multi-titulaires, ils ne s’appliquent pas aux titulaires des marchés non classés en premier.</w:t>
      </w:r>
    </w:p>
    <w:p w:rsidR="0038255E" w:rsidRPr="003629D5" w:rsidRDefault="0038255E" w:rsidP="0038255E">
      <w:r w:rsidRPr="003629D5">
        <w:t>Toutefois, le montant minimal de commande défini par le marché est réputé inclure les montants commandés</w:t>
      </w:r>
      <w:r w:rsidR="0007155E">
        <w:t xml:space="preserve"> à d’autres titulaires ou prestataires hors marché</w:t>
      </w:r>
      <w:r w:rsidRPr="003629D5">
        <w:t xml:space="preserve"> par défaut du titulaire classé en premier.</w:t>
      </w:r>
    </w:p>
    <w:p w:rsidR="0038255E" w:rsidRPr="003629D5" w:rsidRDefault="0038255E" w:rsidP="008C446F">
      <w:pPr>
        <w:pStyle w:val="2NIV2"/>
      </w:pPr>
      <w:bookmarkStart w:id="55" w:name="_Toc47515543"/>
      <w:bookmarkStart w:id="56" w:name="_Toc64621358"/>
      <w:r>
        <w:t>4</w:t>
      </w:r>
      <w:r w:rsidR="001F3402">
        <w:t>.4</w:t>
      </w:r>
      <w:r w:rsidRPr="003629D5">
        <w:t>.2 – Période de référence</w:t>
      </w:r>
      <w:bookmarkEnd w:id="55"/>
      <w:bookmarkEnd w:id="56"/>
    </w:p>
    <w:p w:rsidR="0038255E" w:rsidRDefault="0038255E" w:rsidP="0038255E">
      <w:r w:rsidRPr="003629D5">
        <w:t xml:space="preserve">Les éventuels montants minimal et maximal de commandes passées au titre du présent marché, précisés à l’acte d’engagement, sont établis sur la période de référence </w:t>
      </w:r>
      <w:r>
        <w:t>indiquée à l’acte d’engagement.</w:t>
      </w:r>
    </w:p>
    <w:p w:rsidR="0038255E" w:rsidRPr="003629D5" w:rsidRDefault="0038255E" w:rsidP="0038255E">
      <w:r>
        <w:t>A défaut d’indication</w:t>
      </w:r>
      <w:r w:rsidR="00B870AB">
        <w:t xml:space="preserve"> dans l’acte d’engagement</w:t>
      </w:r>
      <w:r>
        <w:t>, la période de référence est de</w:t>
      </w:r>
      <w:r w:rsidRPr="003629D5">
        <w:t> : douze (12) mois.</w:t>
      </w:r>
    </w:p>
    <w:p w:rsidR="0038255E" w:rsidRPr="003629D5" w:rsidRDefault="0038255E" w:rsidP="0038255E">
      <w:r w:rsidRPr="003629D5">
        <w:t xml:space="preserve">Ces montants valent pour </w:t>
      </w:r>
      <w:r w:rsidR="004D3671">
        <w:t xml:space="preserve">la durée initiale et pour </w:t>
      </w:r>
      <w:r w:rsidRPr="003629D5">
        <w:t xml:space="preserve">chaque durée de reconduction du marché, au prorata de </w:t>
      </w:r>
      <w:r w:rsidR="00B870AB">
        <w:t xml:space="preserve">chaque durée </w:t>
      </w:r>
      <w:r w:rsidRPr="003629D5">
        <w:t>par rapport à la période de référence.</w:t>
      </w:r>
    </w:p>
    <w:p w:rsidR="00B870AB" w:rsidRPr="003629D5" w:rsidRDefault="00B870AB" w:rsidP="00B870AB">
      <w:r w:rsidRPr="003629D5">
        <w:t xml:space="preserve">Cette disposition est applicable également lorsque la durée initiale du marché ou en reconduction est </w:t>
      </w:r>
      <w:r>
        <w:t xml:space="preserve">raccourcie par son </w:t>
      </w:r>
      <w:r w:rsidRPr="003629D5">
        <w:t>interr</w:t>
      </w:r>
      <w:r>
        <w:t>uption</w:t>
      </w:r>
      <w:r w:rsidRPr="003629D5">
        <w:t xml:space="preserve"> avant son terme normal.</w:t>
      </w:r>
    </w:p>
    <w:p w:rsidR="00A6494E" w:rsidRDefault="00A6494E">
      <w:pPr>
        <w:overflowPunct/>
        <w:autoSpaceDE/>
        <w:autoSpaceDN/>
        <w:adjustRightInd/>
        <w:spacing w:before="0" w:after="0"/>
        <w:ind w:left="0"/>
        <w:jc w:val="left"/>
        <w:textAlignment w:val="auto"/>
      </w:pPr>
      <w:r>
        <w:br w:type="page"/>
      </w:r>
    </w:p>
    <w:p w:rsidR="00DC2EF5" w:rsidRDefault="00DC2EF5" w:rsidP="00DC2EF5">
      <w:pPr>
        <w:pStyle w:val="0ENTETE"/>
      </w:pPr>
      <w:bookmarkStart w:id="57" w:name="_Toc64621359"/>
      <w:r>
        <w:t xml:space="preserve">ARTICLE </w:t>
      </w:r>
      <w:r w:rsidR="00386F03">
        <w:t>5</w:t>
      </w:r>
      <w:r>
        <w:t xml:space="preserve">  - DUREE, RECONDUCTION, DELAIS, PENALITES</w:t>
      </w:r>
      <w:bookmarkEnd w:id="57"/>
    </w:p>
    <w:p w:rsidR="00DC2EF5" w:rsidRDefault="00F93867" w:rsidP="008C446F">
      <w:pPr>
        <w:pStyle w:val="1NIV1"/>
      </w:pPr>
      <w:bookmarkStart w:id="58" w:name="_Toc64621360"/>
      <w:r>
        <w:t>5.1 – DUREE DE VALIDITE DU MARCHE, RECONDUCTION</w:t>
      </w:r>
      <w:r w:rsidR="004D3671">
        <w:t xml:space="preserve">, DELAIS </w:t>
      </w:r>
      <w:r>
        <w:t>D’EXECUTION DES PRESTATIONS</w:t>
      </w:r>
      <w:bookmarkEnd w:id="58"/>
    </w:p>
    <w:p w:rsidR="00DC2EF5" w:rsidRDefault="009D065A" w:rsidP="00DC2EF5">
      <w:r>
        <w:t>Voir article 5</w:t>
      </w:r>
      <w:r w:rsidR="008B7839" w:rsidRPr="00386F03">
        <w:t xml:space="preserve"> de l’acte d’engagement.</w:t>
      </w:r>
    </w:p>
    <w:p w:rsidR="00DF6ED0" w:rsidRPr="00386F03" w:rsidRDefault="00DF6ED0" w:rsidP="00DC2EF5">
      <w:r>
        <w:t xml:space="preserve">Si </w:t>
      </w:r>
      <w:r w:rsidR="00966E77">
        <w:t xml:space="preserve">après application du </w:t>
      </w:r>
      <w:r w:rsidR="00AD4510">
        <w:t>délai contractuel applicable</w:t>
      </w:r>
      <w:r w:rsidR="00966E77">
        <w:t>, la</w:t>
      </w:r>
      <w:r>
        <w:t xml:space="preserve"> date de fin</w:t>
      </w:r>
      <w:r w:rsidR="00966E77">
        <w:t xml:space="preserve"> dudit délai</w:t>
      </w:r>
      <w:r>
        <w:t xml:space="preserve"> tombe sur un jour férié, chômé ou de week-end, le délai est prolongé jusqu’à la fin du premier jour ouvrable suivant.</w:t>
      </w:r>
    </w:p>
    <w:p w:rsidR="00F26629" w:rsidRDefault="00F93867" w:rsidP="008C446F">
      <w:pPr>
        <w:pStyle w:val="1NIV1"/>
      </w:pPr>
      <w:bookmarkStart w:id="59" w:name="_Toc64621361"/>
      <w:r>
        <w:t>5.</w:t>
      </w:r>
      <w:r w:rsidR="004D3671">
        <w:t>2</w:t>
      </w:r>
      <w:r>
        <w:t xml:space="preserve"> – PROLONGATION DES DELAIS D’EXECUTION DES PRESTATIONS</w:t>
      </w:r>
      <w:bookmarkEnd w:id="59"/>
    </w:p>
    <w:p w:rsidR="00F26629" w:rsidRDefault="00F26629" w:rsidP="00F26629">
      <w:r>
        <w:t>A chaque prolongation des délais, le motif de prolongation et le nombre de jours calendaires, ouvrés ou ouvrables doit être précisé, ainsi que la nouvelle date de fin contractuelle des délais d’exécution</w:t>
      </w:r>
      <w:r w:rsidRPr="00386F03">
        <w:t>.</w:t>
      </w:r>
    </w:p>
    <w:p w:rsidR="00F26629" w:rsidRDefault="00F26629" w:rsidP="00F26629">
      <w:r>
        <w:t>Si cette nouvelle date de fin tombe sur un jour férié, chômé ou de week-end, le délai est prolongé jusqu’à la fin du premier jour ouvrable suivant.</w:t>
      </w:r>
    </w:p>
    <w:p w:rsidR="00F26629" w:rsidRDefault="00F26629" w:rsidP="00F26629">
      <w:r>
        <w:t>Toute éventuelle prolongation de délai suivante doit repartir de cette nouvelle date de fin contractuelle.</w:t>
      </w:r>
    </w:p>
    <w:p w:rsidR="00F26629" w:rsidRPr="00386F03" w:rsidRDefault="00F26629" w:rsidP="00F26629">
      <w:r>
        <w:t>Si ces précisions n’ont pas été apportées lors des prolongations de délai successives, les principes ci-dessus sont appliqués à chaque prolongation séparément et dans l’ordre, pour arriver à la dernière date de fin contractuelle des délais d’exécution.</w:t>
      </w:r>
    </w:p>
    <w:p w:rsidR="00DC2EF5" w:rsidRDefault="00F93867" w:rsidP="008C446F">
      <w:pPr>
        <w:pStyle w:val="1NIV1"/>
      </w:pPr>
      <w:bookmarkStart w:id="60" w:name="_Toc64621362"/>
      <w:r>
        <w:t>5.</w:t>
      </w:r>
      <w:r w:rsidR="004D3671">
        <w:t>3</w:t>
      </w:r>
      <w:r>
        <w:t xml:space="preserve"> – PENALITES</w:t>
      </w:r>
      <w:bookmarkEnd w:id="60"/>
    </w:p>
    <w:p w:rsidR="0075230F" w:rsidRDefault="0075230F" w:rsidP="0075230F">
      <w:r>
        <w:t>Les pénalités ne sont pas soumises à TGC.</w:t>
      </w:r>
    </w:p>
    <w:p w:rsidR="00DC2EF5" w:rsidRDefault="00386F03" w:rsidP="008C446F">
      <w:pPr>
        <w:pStyle w:val="2NIV2"/>
      </w:pPr>
      <w:bookmarkStart w:id="61" w:name="_Toc64621363"/>
      <w:r>
        <w:t>5.</w:t>
      </w:r>
      <w:r w:rsidR="004D3671">
        <w:t>3</w:t>
      </w:r>
      <w:r w:rsidR="00DC2EF5">
        <w:t>.1 – Confirmation tardive</w:t>
      </w:r>
      <w:bookmarkEnd w:id="61"/>
    </w:p>
    <w:sdt>
      <w:sdtPr>
        <w:id w:val="475190856"/>
      </w:sdtPr>
      <w:sdtEndPr/>
      <w:sdtContent>
        <w:p w:rsidR="00AC657D" w:rsidRDefault="000A5291" w:rsidP="00AC657D">
          <w:pPr>
            <w:pStyle w:val="NormalX"/>
          </w:pPr>
          <w:sdt>
            <w:sdtPr>
              <w:id w:val="579567657"/>
              <w14:checkbox>
                <w14:checked w14:val="0"/>
                <w14:checkedState w14:val="2612" w14:font="MS Gothic"/>
                <w14:uncheckedState w14:val="2610" w14:font="MS Gothic"/>
              </w14:checkbox>
            </w:sdtPr>
            <w:sdtEndPr/>
            <w:sdtContent>
              <w:r w:rsidR="00AC657D" w:rsidRPr="001E1B5D">
                <w:rPr>
                  <w:rFonts w:ascii="MS Gothic" w:eastAsia="MS Gothic" w:hAnsi="MS Gothic" w:cs="MS Gothic" w:hint="eastAsia"/>
                </w:rPr>
                <w:t>☐</w:t>
              </w:r>
            </w:sdtContent>
          </w:sdt>
          <w:r w:rsidR="00AC657D">
            <w:t xml:space="preserve"> Sans objet.</w:t>
          </w:r>
        </w:p>
      </w:sdtContent>
    </w:sdt>
    <w:sdt>
      <w:sdtPr>
        <w:id w:val="-488638898"/>
      </w:sdtPr>
      <w:sdtEndPr/>
      <w:sdtContent>
        <w:p w:rsidR="00DC2EF5" w:rsidRDefault="000A5291" w:rsidP="00AC657D">
          <w:pPr>
            <w:pStyle w:val="NormalX"/>
          </w:pPr>
          <w:sdt>
            <w:sdtPr>
              <w:id w:val="32321091"/>
              <w14:checkbox>
                <w14:checked w14:val="0"/>
                <w14:checkedState w14:val="2612" w14:font="MS Gothic"/>
                <w14:uncheckedState w14:val="2610" w14:font="MS Gothic"/>
              </w14:checkbox>
            </w:sdtPr>
            <w:sdtEndPr/>
            <w:sdtContent>
              <w:r w:rsidR="00E66E5C">
                <w:rPr>
                  <w:rFonts w:ascii="MS Gothic" w:eastAsia="MS Gothic" w:hAnsi="MS Gothic" w:hint="eastAsia"/>
                </w:rPr>
                <w:t>☐</w:t>
              </w:r>
            </w:sdtContent>
          </w:sdt>
          <w:r w:rsidR="00AC657D">
            <w:t xml:space="preserve"> </w:t>
          </w:r>
          <w:r w:rsidR="00DC2EF5">
            <w:t xml:space="preserve">Pour l’application des articles 4.1.1, 4.1.2 et 4.1.3, la pénalité journalière est de </w:t>
          </w:r>
          <w:r w:rsidR="00DC2EF5" w:rsidRPr="008D4D8C">
            <w:rPr>
              <w:color w:val="0070C0"/>
            </w:rPr>
            <w:t xml:space="preserve">5.000 F </w:t>
          </w:r>
          <w:r w:rsidR="00DC2EF5">
            <w:t>par jour de retard, à appliquer sur la prochaine facture quelle qu’elle soit</w:t>
          </w:r>
          <w:r w:rsidR="00D933D7">
            <w:t>, sans mise en demeure préalable</w:t>
          </w:r>
          <w:r w:rsidR="00DC2EF5">
            <w:t>.</w:t>
          </w:r>
        </w:p>
        <w:p w:rsidR="00DC2EF5" w:rsidRDefault="00DC2EF5" w:rsidP="00DC2EF5">
          <w:r>
            <w:t>Si aucune facture n’est présentée jusqu’à la fin du marché, ce type de pénalité fait l’objet d’un ordre de recette.</w:t>
          </w:r>
        </w:p>
        <w:p w:rsidR="00DC2EF5" w:rsidRDefault="00DC2EF5" w:rsidP="00DC2EF5">
          <w:r>
            <w:t>Pour chaque consultation</w:t>
          </w:r>
          <w:r w:rsidR="008B7839">
            <w:t xml:space="preserve"> pour confirmation</w:t>
          </w:r>
          <w:r>
            <w:t xml:space="preserve">, cette pénalité arrête de croître dès lors que l’acheteur public fait appel à un autre titulaire de marché ou à un prestataire tiers, et en tout état de cause, est plafonnée </w:t>
          </w:r>
          <w:r w:rsidR="008D4D8C">
            <w:t>conformément à l’article 5.3</w:t>
          </w:r>
          <w:r w:rsidR="003E4012">
            <w:t>.</w:t>
          </w:r>
          <w:r w:rsidR="007B415A">
            <w:t>5</w:t>
          </w:r>
          <w:r w:rsidR="003E4012">
            <w:t xml:space="preserve"> ci-après</w:t>
          </w:r>
          <w:r>
            <w:t>.</w:t>
          </w:r>
        </w:p>
      </w:sdtContent>
    </w:sdt>
    <w:p w:rsidR="00DC2EF5" w:rsidRDefault="00386F03" w:rsidP="008C446F">
      <w:pPr>
        <w:pStyle w:val="2NIV2"/>
      </w:pPr>
      <w:bookmarkStart w:id="62" w:name="_Toc64621364"/>
      <w:r>
        <w:t>5.</w:t>
      </w:r>
      <w:r w:rsidR="004D3671">
        <w:t>3</w:t>
      </w:r>
      <w:r w:rsidR="00DC2EF5">
        <w:t>.2 – Retard d’exécution d</w:t>
      </w:r>
      <w:r w:rsidR="00D933D7">
        <w:t>es prestations d</w:t>
      </w:r>
      <w:r w:rsidR="00DC2EF5">
        <w:t>’un bon de commande</w:t>
      </w:r>
      <w:bookmarkEnd w:id="62"/>
    </w:p>
    <w:sdt>
      <w:sdtPr>
        <w:id w:val="-128405799"/>
      </w:sdtPr>
      <w:sdtEndPr/>
      <w:sdtContent>
        <w:p w:rsidR="00AC657D" w:rsidRDefault="000A5291" w:rsidP="00AC657D">
          <w:pPr>
            <w:pStyle w:val="NormalX"/>
          </w:pPr>
          <w:sdt>
            <w:sdtPr>
              <w:id w:val="430939192"/>
              <w14:checkbox>
                <w14:checked w14:val="0"/>
                <w14:checkedState w14:val="2612" w14:font="MS Gothic"/>
                <w14:uncheckedState w14:val="2610" w14:font="MS Gothic"/>
              </w14:checkbox>
            </w:sdtPr>
            <w:sdtEndPr/>
            <w:sdtContent>
              <w:r w:rsidR="00AC657D" w:rsidRPr="001E1B5D">
                <w:rPr>
                  <w:rFonts w:ascii="MS Gothic" w:eastAsia="MS Gothic" w:hAnsi="MS Gothic" w:cs="MS Gothic" w:hint="eastAsia"/>
                </w:rPr>
                <w:t>☐</w:t>
              </w:r>
            </w:sdtContent>
          </w:sdt>
          <w:r w:rsidR="00AC657D">
            <w:t xml:space="preserve"> Sans objet.</w:t>
          </w:r>
        </w:p>
      </w:sdtContent>
    </w:sdt>
    <w:sdt>
      <w:sdtPr>
        <w:id w:val="-436906116"/>
      </w:sdtPr>
      <w:sdtEndPr/>
      <w:sdtContent>
        <w:p w:rsidR="00D933D7" w:rsidRDefault="000A5291" w:rsidP="00AC657D">
          <w:pPr>
            <w:pStyle w:val="NormalX"/>
          </w:pPr>
          <w:sdt>
            <w:sdtPr>
              <w:id w:val="1713845069"/>
              <w14:checkbox>
                <w14:checked w14:val="0"/>
                <w14:checkedState w14:val="2612" w14:font="MS Gothic"/>
                <w14:uncheckedState w14:val="2610" w14:font="MS Gothic"/>
              </w14:checkbox>
            </w:sdtPr>
            <w:sdtEndPr/>
            <w:sdtContent>
              <w:r w:rsidR="00E66E5C">
                <w:rPr>
                  <w:rFonts w:ascii="MS Gothic" w:eastAsia="MS Gothic" w:hAnsi="MS Gothic" w:hint="eastAsia"/>
                </w:rPr>
                <w:t>☐</w:t>
              </w:r>
            </w:sdtContent>
          </w:sdt>
          <w:r w:rsidR="00AC657D">
            <w:t xml:space="preserve"> </w:t>
          </w:r>
          <w:r w:rsidR="00D933D7">
            <w:t xml:space="preserve">En cas de retard d’exécution des prestations d’un bon de commande par rapport au délai d’exécution prescrit, le titulaire encourt, sans mise en demeure préalable, une pénalité </w:t>
          </w:r>
          <w:r w:rsidR="00C36326">
            <w:t>égale à</w:t>
          </w:r>
          <w:r w:rsidR="00D933D7">
            <w:t> :</w:t>
          </w:r>
        </w:p>
        <w:p w:rsidR="00D933D7" w:rsidRDefault="00D933D7" w:rsidP="00D933D7">
          <w:r>
            <w:t xml:space="preserve">P = V x R / </w:t>
          </w:r>
          <w:r w:rsidRPr="008D4D8C">
            <w:rPr>
              <w:color w:val="0070C0"/>
            </w:rPr>
            <w:t xml:space="preserve">1000 </w:t>
          </w:r>
          <w:r>
            <w:t>avec</w:t>
          </w:r>
          <w:r w:rsidR="00E32934">
            <w:t> :</w:t>
          </w:r>
        </w:p>
        <w:p w:rsidR="00D933D7" w:rsidRDefault="00D933D7" w:rsidP="00AC657D">
          <w:pPr>
            <w:pStyle w:val="Listenormale"/>
          </w:pPr>
          <w:r>
            <w:t>P = montant de la pénalité</w:t>
          </w:r>
        </w:p>
        <w:p w:rsidR="00D933D7" w:rsidRDefault="00D933D7" w:rsidP="00AC657D">
          <w:pPr>
            <w:pStyle w:val="Listenormale"/>
          </w:pPr>
          <w:r>
            <w:t xml:space="preserve">V = valeur </w:t>
          </w:r>
          <w:r w:rsidR="00C36326">
            <w:t>HT</w:t>
          </w:r>
          <w:r>
            <w:t xml:space="preserve"> de la partie des prestations livrée ou exécutée en retard, ou la valeur </w:t>
          </w:r>
          <w:r w:rsidR="00C36326">
            <w:t>HT</w:t>
          </w:r>
          <w:r>
            <w:t xml:space="preserve"> de l’ensemble des prestations du bon de commande si le retard d’une partie rend l’ensemble inutilisable ou non fonctionnel.</w:t>
          </w:r>
        </w:p>
        <w:p w:rsidR="00D933D7" w:rsidRDefault="00D933D7" w:rsidP="00AC657D">
          <w:pPr>
            <w:pStyle w:val="Listenormale"/>
          </w:pPr>
          <w:r>
            <w:t>R = nombre de jours calendaires de retard.</w:t>
          </w:r>
        </w:p>
      </w:sdtContent>
    </w:sdt>
    <w:p w:rsidR="0075230F" w:rsidRDefault="0075230F" w:rsidP="0075230F">
      <w:pPr>
        <w:pStyle w:val="2NIV2"/>
      </w:pPr>
      <w:bookmarkStart w:id="63" w:name="_Toc60311995"/>
      <w:bookmarkStart w:id="64" w:name="_Toc64621365"/>
      <w:r>
        <w:t>5.3.3</w:t>
      </w:r>
      <w:r w:rsidRPr="007B74E4">
        <w:t xml:space="preserve"> – </w:t>
      </w:r>
      <w:r>
        <w:t>Délais particuliers</w:t>
      </w:r>
      <w:bookmarkEnd w:id="63"/>
      <w:bookmarkEnd w:id="64"/>
    </w:p>
    <w:sdt>
      <w:sdtPr>
        <w:id w:val="1565610753"/>
      </w:sdtPr>
      <w:sdtEndPr/>
      <w:sdtContent>
        <w:p w:rsidR="0075230F" w:rsidRDefault="000A5291" w:rsidP="0075230F">
          <w:pPr>
            <w:pStyle w:val="NormalX"/>
          </w:pPr>
          <w:sdt>
            <w:sdtPr>
              <w:id w:val="789019136"/>
              <w14:checkbox>
                <w14:checked w14:val="0"/>
                <w14:checkedState w14:val="2612" w14:font="MS Gothic"/>
                <w14:uncheckedState w14:val="2610" w14:font="MS Gothic"/>
              </w14:checkbox>
            </w:sdtPr>
            <w:sdtEndPr/>
            <w:sdtContent>
              <w:r w:rsidR="0075230F" w:rsidRPr="001E1B5D">
                <w:rPr>
                  <w:rFonts w:ascii="MS Gothic" w:eastAsia="MS Gothic" w:hAnsi="MS Gothic" w:cs="MS Gothic" w:hint="eastAsia"/>
                </w:rPr>
                <w:t>☐</w:t>
              </w:r>
            </w:sdtContent>
          </w:sdt>
          <w:r w:rsidR="0075230F">
            <w:t xml:space="preserve"> Sans objet.</w:t>
          </w:r>
        </w:p>
      </w:sdtContent>
    </w:sdt>
    <w:sdt>
      <w:sdtPr>
        <w:id w:val="1022816405"/>
      </w:sdtPr>
      <w:sdtEndPr>
        <w:rPr>
          <w:color w:val="0070C0"/>
        </w:rPr>
      </w:sdtEndPr>
      <w:sdtContent>
        <w:p w:rsidR="0075230F" w:rsidRDefault="000A5291" w:rsidP="0075230F">
          <w:pPr>
            <w:pStyle w:val="NormalX"/>
          </w:pPr>
          <w:sdt>
            <w:sdtPr>
              <w:id w:val="-1296138679"/>
              <w14:checkbox>
                <w14:checked w14:val="0"/>
                <w14:checkedState w14:val="2612" w14:font="MS Gothic"/>
                <w14:uncheckedState w14:val="2610" w14:font="MS Gothic"/>
              </w14:checkbox>
            </w:sdtPr>
            <w:sdtEndPr/>
            <w:sdtContent>
              <w:r w:rsidR="00E66E5C">
                <w:rPr>
                  <w:rFonts w:ascii="MS Gothic" w:eastAsia="MS Gothic" w:hAnsi="MS Gothic" w:hint="eastAsia"/>
                </w:rPr>
                <w:t>☐</w:t>
              </w:r>
            </w:sdtContent>
          </w:sdt>
          <w:r w:rsidR="0075230F">
            <w:t xml:space="preserve"> Liste des délais particuliers et pénalités associées à appliquer sans mise en demeure préalable :</w:t>
          </w:r>
        </w:p>
        <w:p w:rsidR="0075230F" w:rsidRDefault="0075230F" w:rsidP="0075230F">
          <w:pPr>
            <w:pStyle w:val="Listenormale"/>
            <w:rPr>
              <w:color w:val="0070C0"/>
            </w:rPr>
          </w:pPr>
          <w:r>
            <w:rPr>
              <w:color w:val="0070C0"/>
            </w:rPr>
            <w:t>absence</w:t>
          </w:r>
          <w:r w:rsidRPr="00822DB7">
            <w:rPr>
              <w:color w:val="0070C0"/>
            </w:rPr>
            <w:t xml:space="preserve"> à une réunion à laquelle a été convoqué le titulaire</w:t>
          </w:r>
          <w:r>
            <w:rPr>
              <w:color w:val="0070C0"/>
            </w:rPr>
            <w:t> : 50.</w:t>
          </w:r>
          <w:r w:rsidRPr="00822DB7">
            <w:rPr>
              <w:color w:val="0070C0"/>
            </w:rPr>
            <w:t> </w:t>
          </w:r>
          <w:r>
            <w:rPr>
              <w:color w:val="0070C0"/>
            </w:rPr>
            <w:t>000 F ;</w:t>
          </w:r>
        </w:p>
        <w:p w:rsidR="0075230F" w:rsidRPr="00822DB7" w:rsidRDefault="0075230F" w:rsidP="0075230F">
          <w:pPr>
            <w:pStyle w:val="Listenormale"/>
            <w:rPr>
              <w:color w:val="0070C0"/>
            </w:rPr>
          </w:pPr>
          <w:r>
            <w:rPr>
              <w:color w:val="0070C0"/>
            </w:rPr>
            <w:t xml:space="preserve">retard de plus de 30 mn à une réunion à laquelle a été convoqué le titulaire : 20 000 F </w:t>
          </w:r>
          <w:r w:rsidRPr="00822DB7">
            <w:rPr>
              <w:color w:val="0070C0"/>
            </w:rPr>
            <w:t>;</w:t>
          </w:r>
        </w:p>
        <w:p w:rsidR="0075230F" w:rsidRPr="00822DB7" w:rsidRDefault="0075230F" w:rsidP="0075230F">
          <w:pPr>
            <w:pStyle w:val="Listenormale"/>
            <w:rPr>
              <w:color w:val="0070C0"/>
            </w:rPr>
          </w:pPr>
          <w:r>
            <w:rPr>
              <w:color w:val="0070C0"/>
            </w:rPr>
            <w:t xml:space="preserve">action corrective demandée par ordre de service (délai minimal 3 jours ouvrés, sauf urgence délai minimal 1 jour ouvré) : 10 000 F </w:t>
          </w:r>
          <w:r w:rsidRPr="00822DB7">
            <w:rPr>
              <w:color w:val="0070C0"/>
            </w:rPr>
            <w:t>.</w:t>
          </w:r>
          <w:r>
            <w:rPr>
              <w:color w:val="0070C0"/>
            </w:rPr>
            <w:t>par jour de retard.</w:t>
          </w:r>
        </w:p>
      </w:sdtContent>
    </w:sdt>
    <w:p w:rsidR="00E32934" w:rsidRPr="007B74E4" w:rsidRDefault="00386F03" w:rsidP="008C446F">
      <w:pPr>
        <w:pStyle w:val="2NIV2"/>
      </w:pPr>
      <w:bookmarkStart w:id="65" w:name="_Toc64621366"/>
      <w:r>
        <w:t>5.</w:t>
      </w:r>
      <w:r w:rsidR="004D3671">
        <w:t>3</w:t>
      </w:r>
      <w:r w:rsidR="00E32934">
        <w:t>.</w:t>
      </w:r>
      <w:r w:rsidR="0075230F">
        <w:t>4</w:t>
      </w:r>
      <w:r w:rsidR="00E32934" w:rsidRPr="007B74E4">
        <w:t xml:space="preserve"> – Autres pénalités</w:t>
      </w:r>
      <w:bookmarkEnd w:id="65"/>
    </w:p>
    <w:sdt>
      <w:sdtPr>
        <w:id w:val="379672936"/>
      </w:sdtPr>
      <w:sdtEndPr/>
      <w:sdtContent>
        <w:p w:rsidR="0075230F" w:rsidRDefault="000A5291" w:rsidP="0075230F">
          <w:pPr>
            <w:pStyle w:val="NormalX"/>
          </w:pPr>
          <w:sdt>
            <w:sdtPr>
              <w:id w:val="709606554"/>
              <w14:checkbox>
                <w14:checked w14:val="0"/>
                <w14:checkedState w14:val="2612" w14:font="MS Gothic"/>
                <w14:uncheckedState w14:val="2610" w14:font="MS Gothic"/>
              </w14:checkbox>
            </w:sdtPr>
            <w:sdtEndPr/>
            <w:sdtContent>
              <w:r w:rsidR="0075230F" w:rsidRPr="001E1B5D">
                <w:rPr>
                  <w:rFonts w:ascii="MS Gothic" w:eastAsia="MS Gothic" w:hAnsi="MS Gothic" w:cs="MS Gothic" w:hint="eastAsia"/>
                </w:rPr>
                <w:t>☐</w:t>
              </w:r>
            </w:sdtContent>
          </w:sdt>
          <w:r w:rsidR="0075230F">
            <w:t xml:space="preserve"> Sans objet.</w:t>
          </w:r>
        </w:p>
      </w:sdtContent>
    </w:sdt>
    <w:sdt>
      <w:sdtPr>
        <w:id w:val="1505859892"/>
      </w:sdtPr>
      <w:sdtEndPr/>
      <w:sdtContent>
        <w:p w:rsidR="00E32934" w:rsidRDefault="000A5291" w:rsidP="0075230F">
          <w:pPr>
            <w:pStyle w:val="NormalX"/>
          </w:pPr>
          <w:sdt>
            <w:sdtPr>
              <w:id w:val="-1229759931"/>
              <w14:checkbox>
                <w14:checked w14:val="0"/>
                <w14:checkedState w14:val="2612" w14:font="MS Gothic"/>
                <w14:uncheckedState w14:val="2610" w14:font="MS Gothic"/>
              </w14:checkbox>
            </w:sdtPr>
            <w:sdtEndPr/>
            <w:sdtContent>
              <w:r w:rsidR="0075230F" w:rsidRPr="001E1B5D">
                <w:rPr>
                  <w:rFonts w:ascii="MS Gothic" w:eastAsia="MS Gothic" w:hAnsi="MS Gothic" w:cs="MS Gothic" w:hint="eastAsia"/>
                </w:rPr>
                <w:t>☐</w:t>
              </w:r>
            </w:sdtContent>
          </w:sdt>
          <w:r w:rsidR="0075230F">
            <w:t xml:space="preserve"> </w:t>
          </w:r>
          <w:r w:rsidR="00E32934" w:rsidRPr="007B74E4">
            <w:t xml:space="preserve">Pour tout délai précisé </w:t>
          </w:r>
          <w:r w:rsidR="00E32934">
            <w:t>conformément aux dispositions du</w:t>
          </w:r>
          <w:r w:rsidR="00E32934" w:rsidRPr="007B74E4">
            <w:t xml:space="preserve"> marché</w:t>
          </w:r>
          <w:r w:rsidR="00E32934">
            <w:t>,</w:t>
          </w:r>
          <w:r w:rsidR="00E32934" w:rsidRPr="007B74E4">
            <w:t xml:space="preserve"> autre que le</w:t>
          </w:r>
          <w:r w:rsidR="00E32934">
            <w:t>s délais de confirmation</w:t>
          </w:r>
          <w:r w:rsidR="0075230F">
            <w:t>,</w:t>
          </w:r>
          <w:r w:rsidR="00E32934">
            <w:t xml:space="preserve"> d’exécution d’un bon de commande,</w:t>
          </w:r>
          <w:r w:rsidR="0075230F">
            <w:t xml:space="preserve"> et les délais particuliers cités supra,</w:t>
          </w:r>
          <w:r w:rsidR="00E32934">
            <w:t xml:space="preserve"> </w:t>
          </w:r>
          <w:r w:rsidR="00E32934" w:rsidRPr="007B74E4">
            <w:t xml:space="preserve">le retard d’exécution entraîne l’application d’une pénalité de : </w:t>
          </w:r>
          <w:r w:rsidR="00E32934" w:rsidRPr="008D4D8C">
            <w:rPr>
              <w:color w:val="0070C0"/>
            </w:rPr>
            <w:t xml:space="preserve">10 000 </w:t>
          </w:r>
          <w:r w:rsidR="00E32934" w:rsidRPr="007B74E4">
            <w:t>FCFP par jour calendaire de retard</w:t>
          </w:r>
          <w:r w:rsidR="00E32934">
            <w:t>, sans mise en demeure préalable</w:t>
          </w:r>
          <w:r w:rsidR="00E32934" w:rsidRPr="007B74E4">
            <w:t>.</w:t>
          </w:r>
        </w:p>
      </w:sdtContent>
    </w:sdt>
    <w:p w:rsidR="00E32934" w:rsidRPr="007B74E4" w:rsidRDefault="00386F03" w:rsidP="008C446F">
      <w:pPr>
        <w:pStyle w:val="2NIV2"/>
      </w:pPr>
      <w:bookmarkStart w:id="66" w:name="_Toc64621367"/>
      <w:r>
        <w:t>5.</w:t>
      </w:r>
      <w:r w:rsidR="004D3671">
        <w:t>3</w:t>
      </w:r>
      <w:r w:rsidR="00E32934">
        <w:t>.</w:t>
      </w:r>
      <w:r w:rsidR="0075230F">
        <w:t>5</w:t>
      </w:r>
      <w:r w:rsidR="00E32934" w:rsidRPr="007B74E4">
        <w:t xml:space="preserve"> – Plafonnement des pénalités</w:t>
      </w:r>
      <w:bookmarkEnd w:id="66"/>
    </w:p>
    <w:sdt>
      <w:sdtPr>
        <w:id w:val="1788465385"/>
      </w:sdtPr>
      <w:sdtEndPr/>
      <w:sdtContent>
        <w:p w:rsidR="00E32934" w:rsidRDefault="000A5291" w:rsidP="00E32934">
          <w:pPr>
            <w:pStyle w:val="NormalX"/>
          </w:pPr>
          <w:sdt>
            <w:sdtPr>
              <w:id w:val="79110212"/>
              <w14:checkbox>
                <w14:checked w14:val="0"/>
                <w14:checkedState w14:val="2612" w14:font="MS Gothic"/>
                <w14:uncheckedState w14:val="2610" w14:font="MS Gothic"/>
              </w14:checkbox>
            </w:sdtPr>
            <w:sdtEndPr/>
            <w:sdtContent>
              <w:r w:rsidR="00E66E5C">
                <w:rPr>
                  <w:rFonts w:ascii="MS Gothic" w:eastAsia="MS Gothic" w:hAnsi="MS Gothic" w:hint="eastAsia"/>
                </w:rPr>
                <w:t>☐</w:t>
              </w:r>
            </w:sdtContent>
          </w:sdt>
          <w:r w:rsidR="00E32934">
            <w:t xml:space="preserve"> Sans objet.</w:t>
          </w:r>
        </w:p>
      </w:sdtContent>
    </w:sdt>
    <w:sdt>
      <w:sdtPr>
        <w:id w:val="1743366510"/>
      </w:sdtPr>
      <w:sdtEndPr/>
      <w:sdtContent>
        <w:p w:rsidR="00E32934" w:rsidRDefault="000A5291" w:rsidP="00E32934">
          <w:pPr>
            <w:pStyle w:val="NormalX"/>
          </w:pPr>
          <w:sdt>
            <w:sdtPr>
              <w:id w:val="581950476"/>
              <w14:checkbox>
                <w14:checked w14:val="0"/>
                <w14:checkedState w14:val="2612" w14:font="MS Gothic"/>
                <w14:uncheckedState w14:val="2610" w14:font="MS Gothic"/>
              </w14:checkbox>
            </w:sdtPr>
            <w:sdtEndPr/>
            <w:sdtContent>
              <w:r w:rsidR="00E32934" w:rsidRPr="001E1B5D">
                <w:rPr>
                  <w:rFonts w:eastAsia="MS Gothic" w:hint="eastAsia"/>
                </w:rPr>
                <w:t>☐</w:t>
              </w:r>
            </w:sdtContent>
          </w:sdt>
          <w:r w:rsidR="00E32934" w:rsidRPr="001E1B5D">
            <w:t xml:space="preserve"> </w:t>
          </w:r>
          <w:r w:rsidR="00E32934">
            <w:t>Les pénalités</w:t>
          </w:r>
          <w:r w:rsidR="00E32934" w:rsidRPr="007B74E4">
            <w:t xml:space="preserve"> applicables </w:t>
          </w:r>
          <w:r w:rsidR="00E32934">
            <w:t xml:space="preserve">au retard de confirmation sont </w:t>
          </w:r>
          <w:r w:rsidR="00E32934" w:rsidRPr="007B74E4">
            <w:t>plafonnée</w:t>
          </w:r>
          <w:r w:rsidR="00E32934">
            <w:t>s</w:t>
          </w:r>
          <w:r w:rsidR="00E32934" w:rsidRPr="007B74E4">
            <w:t xml:space="preserve"> à </w:t>
          </w:r>
          <w:r w:rsidR="003E4012" w:rsidRPr="008D4D8C">
            <w:rPr>
              <w:color w:val="0070C0"/>
            </w:rPr>
            <w:t>25</w:t>
          </w:r>
          <w:r w:rsidR="00E32934" w:rsidRPr="008D4D8C">
            <w:rPr>
              <w:color w:val="0070C0"/>
            </w:rPr>
            <w:t>.000</w:t>
          </w:r>
          <w:r w:rsidR="00E32934" w:rsidRPr="008D4D8C">
            <w:t xml:space="preserve"> F</w:t>
          </w:r>
          <w:r w:rsidR="008D4D8C" w:rsidRPr="008D4D8C">
            <w:t>CFP</w:t>
          </w:r>
          <w:r w:rsidR="00E32934" w:rsidRPr="008D4D8C">
            <w:rPr>
              <w:color w:val="0070C0"/>
            </w:rPr>
            <w:t xml:space="preserve"> </w:t>
          </w:r>
          <w:r w:rsidR="00E32934">
            <w:t>pour chaque instance de confirmation.</w:t>
          </w:r>
        </w:p>
      </w:sdtContent>
    </w:sdt>
    <w:sdt>
      <w:sdtPr>
        <w:id w:val="-1992779784"/>
      </w:sdtPr>
      <w:sdtEndPr/>
      <w:sdtContent>
        <w:p w:rsidR="00E32934" w:rsidRDefault="000A5291" w:rsidP="00E32934">
          <w:pPr>
            <w:pStyle w:val="NormalX"/>
          </w:pPr>
          <w:sdt>
            <w:sdtPr>
              <w:id w:val="1110092180"/>
              <w14:checkbox>
                <w14:checked w14:val="0"/>
                <w14:checkedState w14:val="2612" w14:font="MS Gothic"/>
                <w14:uncheckedState w14:val="2610" w14:font="MS Gothic"/>
              </w14:checkbox>
            </w:sdtPr>
            <w:sdtEndPr/>
            <w:sdtContent>
              <w:r w:rsidR="00E32934" w:rsidRPr="001E1B5D">
                <w:rPr>
                  <w:rFonts w:eastAsia="MS Gothic" w:hint="eastAsia"/>
                </w:rPr>
                <w:t>☐</w:t>
              </w:r>
            </w:sdtContent>
          </w:sdt>
          <w:r w:rsidR="00E32934" w:rsidRPr="001E1B5D">
            <w:t xml:space="preserve"> </w:t>
          </w:r>
          <w:r w:rsidR="00E32934">
            <w:t>Les pénalités</w:t>
          </w:r>
          <w:r w:rsidR="00E32934" w:rsidRPr="007B74E4">
            <w:t xml:space="preserve"> applicables </w:t>
          </w:r>
          <w:r w:rsidR="00E32934">
            <w:t>au retard d’exécution d’un bon de commande sont</w:t>
          </w:r>
          <w:r w:rsidR="00E32934" w:rsidRPr="007B74E4">
            <w:t xml:space="preserve"> plafonnée</w:t>
          </w:r>
          <w:r w:rsidR="00E32934">
            <w:t>s</w:t>
          </w:r>
          <w:r w:rsidR="00E32934" w:rsidRPr="007B74E4">
            <w:t xml:space="preserve"> à : </w:t>
          </w:r>
          <w:r w:rsidR="00E32934" w:rsidRPr="008D4D8C">
            <w:rPr>
              <w:color w:val="0070C0"/>
            </w:rPr>
            <w:t>10</w:t>
          </w:r>
          <w:r w:rsidR="00E32934">
            <w:t xml:space="preserve"> % du montant </w:t>
          </w:r>
          <w:r w:rsidR="00C36326">
            <w:t>HT</w:t>
          </w:r>
          <w:r w:rsidR="00E32934">
            <w:t xml:space="preserve"> du bon de commande</w:t>
          </w:r>
          <w:r w:rsidR="00E32934" w:rsidRPr="007B74E4">
            <w:t>.</w:t>
          </w:r>
        </w:p>
      </w:sdtContent>
    </w:sdt>
    <w:sdt>
      <w:sdtPr>
        <w:id w:val="-1172019070"/>
      </w:sdtPr>
      <w:sdtEndPr/>
      <w:sdtContent>
        <w:p w:rsidR="00E32934" w:rsidRDefault="000A5291" w:rsidP="00E32934">
          <w:pPr>
            <w:pStyle w:val="NormalX"/>
          </w:pPr>
          <w:sdt>
            <w:sdtPr>
              <w:id w:val="-596940804"/>
              <w14:checkbox>
                <w14:checked w14:val="0"/>
                <w14:checkedState w14:val="2612" w14:font="MS Gothic"/>
                <w14:uncheckedState w14:val="2610" w14:font="MS Gothic"/>
              </w14:checkbox>
            </w:sdtPr>
            <w:sdtEndPr/>
            <w:sdtContent>
              <w:r w:rsidR="00E32934">
                <w:rPr>
                  <w:rFonts w:ascii="MS Gothic" w:eastAsia="MS Gothic" w:hAnsi="MS Gothic" w:hint="eastAsia"/>
                </w:rPr>
                <w:t>☐</w:t>
              </w:r>
            </w:sdtContent>
          </w:sdt>
          <w:r w:rsidR="00E32934" w:rsidRPr="001E1B5D">
            <w:t xml:space="preserve"> </w:t>
          </w:r>
          <w:r w:rsidR="00E32934">
            <w:t xml:space="preserve">Les </w:t>
          </w:r>
          <w:r w:rsidR="00966E77">
            <w:t xml:space="preserve">éventuelles </w:t>
          </w:r>
          <w:r w:rsidR="00E32934">
            <w:t>pénalités</w:t>
          </w:r>
          <w:r w:rsidR="00E32934" w:rsidRPr="007B74E4">
            <w:t xml:space="preserve"> </w:t>
          </w:r>
          <w:r w:rsidR="00E32934">
            <w:t xml:space="preserve">autres que celles relatives au retard de confirmation et d’exécution d’un bon de commande, sont </w:t>
          </w:r>
          <w:r w:rsidR="00E32934" w:rsidRPr="007B74E4">
            <w:t>plafonnée</w:t>
          </w:r>
          <w:r w:rsidR="00E32934">
            <w:t>s</w:t>
          </w:r>
          <w:r w:rsidR="00E32934" w:rsidRPr="007B74E4">
            <w:t xml:space="preserve"> à </w:t>
          </w:r>
          <w:r w:rsidR="003E4012" w:rsidRPr="008D4D8C">
            <w:rPr>
              <w:color w:val="0070C0"/>
            </w:rPr>
            <w:t>50</w:t>
          </w:r>
          <w:r w:rsidR="00E32934" w:rsidRPr="008D4D8C">
            <w:rPr>
              <w:color w:val="0070C0"/>
            </w:rPr>
            <w:t>.000</w:t>
          </w:r>
          <w:r w:rsidR="00E32934" w:rsidRPr="008D4D8C">
            <w:t xml:space="preserve"> F</w:t>
          </w:r>
          <w:r w:rsidR="008D4D8C" w:rsidRPr="008D4D8C">
            <w:t>CFP</w:t>
          </w:r>
          <w:r w:rsidR="00E32934" w:rsidRPr="008D4D8C">
            <w:rPr>
              <w:color w:val="0070C0"/>
            </w:rPr>
            <w:t xml:space="preserve"> </w:t>
          </w:r>
          <w:r w:rsidR="00E32934">
            <w:t>pour chaque instance de délai.</w:t>
          </w:r>
        </w:p>
      </w:sdtContent>
    </w:sdt>
    <w:p w:rsidR="00C7456A" w:rsidRPr="007B74E4" w:rsidRDefault="00C7456A" w:rsidP="00C7456A">
      <w:pPr>
        <w:pStyle w:val="2NIV2"/>
      </w:pPr>
      <w:bookmarkStart w:id="67" w:name="_Toc60247423"/>
      <w:bookmarkStart w:id="68" w:name="_Toc60320609"/>
      <w:bookmarkStart w:id="69" w:name="_Toc64621368"/>
      <w:r>
        <w:t>5.3.6</w:t>
      </w:r>
      <w:r w:rsidRPr="007B74E4">
        <w:t xml:space="preserve"> – </w:t>
      </w:r>
      <w:r>
        <w:t>Modalités en cas de groupement</w:t>
      </w:r>
      <w:bookmarkEnd w:id="67"/>
      <w:bookmarkEnd w:id="68"/>
      <w:bookmarkEnd w:id="69"/>
    </w:p>
    <w:p w:rsidR="00C7456A" w:rsidRDefault="00C7456A" w:rsidP="00C7456A">
      <w:r>
        <w:t>En cas de groupement solidaire sans répartition de montant entre les cotraitants, c’est le mandataire, en tant que chargé de la coordination du groupement, qui assume toutes les pénalités applicables au titre du marché sur les sommes qui lui sont dues.</w:t>
      </w:r>
    </w:p>
    <w:p w:rsidR="00C7456A" w:rsidRDefault="00C7456A" w:rsidP="00C7456A">
      <w:r>
        <w:t>En cas de groupement solidaire avec répartition de montant entre les cotraitants, les pénalités sont réparties sur l’ensemble des membres du groupement, au prorata des sommes qui leur sont dues, sauf si le mandataire indique une répartition différente. En cas de difficulté liée aux arrondis, la part applicable au mandataire est déterminée en soustrayant des pénalités applicables au groupement, la part applicable à chaque cotraitant non mandataire.</w:t>
      </w:r>
    </w:p>
    <w:p w:rsidR="00C7456A" w:rsidRDefault="00C7456A" w:rsidP="00C7456A">
      <w:r>
        <w:t>En cas de groupement conjoint, les pénalités sont réparties entre les cotraitants conformément aux indications données par le mandataire. Dans l’attente de ces indications, les pénalités sont retenues en totalité au mandataire, sans que cette opération n’engage la responsabilité de l’acheteur public à l’égard des autres cotraitants.</w:t>
      </w:r>
    </w:p>
    <w:p w:rsidR="00C7456A" w:rsidRDefault="00C7456A" w:rsidP="00C7456A">
      <w:pPr>
        <w:overflowPunct/>
        <w:autoSpaceDE/>
        <w:autoSpaceDN/>
        <w:adjustRightInd/>
        <w:spacing w:before="0" w:after="0"/>
        <w:ind w:left="0"/>
        <w:jc w:val="left"/>
        <w:textAlignment w:val="auto"/>
      </w:pPr>
      <w:r>
        <w:br w:type="page"/>
      </w:r>
    </w:p>
    <w:p w:rsidR="00386F03" w:rsidRPr="00386F03" w:rsidRDefault="00386F03" w:rsidP="00386F03">
      <w:pPr>
        <w:pStyle w:val="0ENTETE"/>
      </w:pPr>
      <w:bookmarkStart w:id="70" w:name="_Toc64621369"/>
      <w:r w:rsidRPr="00386F03">
        <w:t xml:space="preserve">ARTICLE 6 -  </w:t>
      </w:r>
      <w:r w:rsidR="006740CF">
        <w:t>VERIFICATION</w:t>
      </w:r>
      <w:r w:rsidR="0022191E">
        <w:t>,</w:t>
      </w:r>
      <w:r w:rsidR="006740CF">
        <w:t xml:space="preserve"> </w:t>
      </w:r>
      <w:r w:rsidR="0022191E">
        <w:t>CONSTATS</w:t>
      </w:r>
      <w:r w:rsidRPr="00386F03">
        <w:t xml:space="preserve">, </w:t>
      </w:r>
      <w:r w:rsidR="0022191E">
        <w:t xml:space="preserve">LIVRAISON, TRANSPORT, </w:t>
      </w:r>
      <w:r w:rsidRPr="00386F03">
        <w:t>STOCKAGE</w:t>
      </w:r>
      <w:r w:rsidR="0022191E">
        <w:t>, SURVEILLANCE</w:t>
      </w:r>
      <w:bookmarkEnd w:id="70"/>
    </w:p>
    <w:p w:rsidR="004D3671" w:rsidRPr="008D4D8C" w:rsidRDefault="0022191E" w:rsidP="00BB519B">
      <w:pPr>
        <w:pStyle w:val="1NIV1"/>
      </w:pPr>
      <w:bookmarkStart w:id="71" w:name="_Toc64621370"/>
      <w:r>
        <w:t>6.</w:t>
      </w:r>
      <w:r w:rsidRPr="008D4D8C">
        <w:t xml:space="preserve">1 – </w:t>
      </w:r>
      <w:r>
        <w:t>D</w:t>
      </w:r>
      <w:r w:rsidRPr="008D4D8C">
        <w:t>ELAIS DE VERIFICATION ET DE LIVRAISON</w:t>
      </w:r>
      <w:bookmarkEnd w:id="71"/>
    </w:p>
    <w:p w:rsidR="004D3671" w:rsidRDefault="004D3671" w:rsidP="004D3671">
      <w:r>
        <w:t xml:space="preserve">Le délai de vérification visé à l’article 20.3 du CCAG est de </w:t>
      </w:r>
      <w:r w:rsidR="0022191E" w:rsidRPr="0022191E">
        <w:rPr>
          <w:color w:val="0070C0"/>
        </w:rPr>
        <w:t>sept (</w:t>
      </w:r>
      <w:r w:rsidRPr="0022191E">
        <w:rPr>
          <w:color w:val="0070C0"/>
        </w:rPr>
        <w:t>7</w:t>
      </w:r>
      <w:r w:rsidR="0022191E" w:rsidRPr="0022191E">
        <w:rPr>
          <w:color w:val="0070C0"/>
        </w:rPr>
        <w:t>)</w:t>
      </w:r>
      <w:r w:rsidRPr="008D4D8C">
        <w:rPr>
          <w:color w:val="0070C0"/>
        </w:rPr>
        <w:t xml:space="preserve"> </w:t>
      </w:r>
      <w:r>
        <w:t>jours et commence à la date Dm indiquée par le titulaire au référent du marché, de mise à disposition des fournitures, pour les opérations de vérification en vue des décisions d’admission, ajournement, réfaction ou rejet.</w:t>
      </w:r>
    </w:p>
    <w:p w:rsidR="004C44E5" w:rsidRPr="00DC2EF5" w:rsidRDefault="004C44E5" w:rsidP="004C44E5">
      <w:r>
        <w:t>Les fournitures sont réputées conformes au cahier des charges après vérification et acceptation expresse ou tacite par la personne responsable du marché dans le délai de vérification ci-dessus.</w:t>
      </w:r>
    </w:p>
    <w:p w:rsidR="004D3671" w:rsidRDefault="004D3671" w:rsidP="004D3671">
      <w:r>
        <w:t>Le prestataire est à tout moment tenu de laisser le libre accès pour effectuer les constats et de mettre à disposition les documents nécessaires pour ces opérations de vérification.</w:t>
      </w:r>
    </w:p>
    <w:p w:rsidR="004D3671" w:rsidRDefault="004D3671" w:rsidP="004D3671">
      <w:r>
        <w:t>En cas d’admission, la date de livraison à considérer pour la vérification du respect des délais contractuels est cette date Dm.</w:t>
      </w:r>
    </w:p>
    <w:p w:rsidR="004C44E5" w:rsidRDefault="004C44E5" w:rsidP="004D3671">
      <w:r>
        <w:t>Lorsqu’il est envisagé de prendre une décision de rejet ou de réfaction, le délai de vérification ci-dessus est suspendu à compter de la notification de la convocation du titulaire pour être entendu, jusqu’à la date effective incluse de son entretien avec le référent du marché.</w:t>
      </w:r>
    </w:p>
    <w:p w:rsidR="00386F03" w:rsidRPr="00DC2EF5" w:rsidRDefault="0022191E" w:rsidP="00BB519B">
      <w:pPr>
        <w:pStyle w:val="1NIV1"/>
      </w:pPr>
      <w:bookmarkStart w:id="72" w:name="_Toc64621371"/>
      <w:r>
        <w:t>6</w:t>
      </w:r>
      <w:r w:rsidRPr="00DC2EF5">
        <w:t>.</w:t>
      </w:r>
      <w:r>
        <w:t>2</w:t>
      </w:r>
      <w:r w:rsidRPr="00DC2EF5">
        <w:t xml:space="preserve"> – MODALITES DE CONSTAT DE LIVRAISON</w:t>
      </w:r>
      <w:bookmarkEnd w:id="72"/>
    </w:p>
    <w:p w:rsidR="00386F03" w:rsidRPr="00DC2EF5" w:rsidRDefault="00386F03" w:rsidP="00386F03">
      <w:r w:rsidRPr="00DC2EF5">
        <w:t>La mise à disposition des fournitures se fait lorsque la livraison est effectuée par le prestataire dans le ou les lieux défini(s) par l’acheteur public.</w:t>
      </w:r>
    </w:p>
    <w:p w:rsidR="00386F03" w:rsidRPr="00DC2EF5" w:rsidRDefault="00386F03" w:rsidP="00386F03">
      <w:r w:rsidRPr="00DC2EF5">
        <w:t>Les opérations de vérification sont faites dès livraison sur place, avec un bon de livraison récapitulant en détail les quantités et types de fournitures livrés, fourni en deux exemplaires à signer par une personne désignée par le référent du marché, dont l’un est laissé sur place et l’autre conservé par le prestataire pour justifier ses factures.</w:t>
      </w:r>
    </w:p>
    <w:p w:rsidR="00386F03" w:rsidRPr="00DC2EF5" w:rsidRDefault="0022191E" w:rsidP="00BB519B">
      <w:pPr>
        <w:pStyle w:val="1NIV1"/>
      </w:pPr>
      <w:bookmarkStart w:id="73" w:name="_Toc64621372"/>
      <w:r>
        <w:t>6</w:t>
      </w:r>
      <w:r w:rsidRPr="00DC2EF5">
        <w:t>.</w:t>
      </w:r>
      <w:r>
        <w:t>3</w:t>
      </w:r>
      <w:r w:rsidRPr="00DC2EF5">
        <w:t xml:space="preserve"> – EMBALLAGE ET TRANSPORT</w:t>
      </w:r>
      <w:bookmarkEnd w:id="73"/>
    </w:p>
    <w:p w:rsidR="00386F03" w:rsidRPr="00386F03" w:rsidRDefault="00386F03" w:rsidP="00386F03">
      <w:r w:rsidRPr="00386F03">
        <w:t xml:space="preserve">Les frais afférents au conditionnement, à l'emballage et au transport jusqu'au lieu de livraison sont à la charge du fournisseur. En cas de refus d'une livraison, motivée par la non-conformité des fournitures livrées ou par </w:t>
      </w:r>
      <w:r w:rsidR="0022191E">
        <w:t>un</w:t>
      </w:r>
      <w:r w:rsidRPr="00386F03">
        <w:t xml:space="preserve"> retard de livraison</w:t>
      </w:r>
      <w:r w:rsidR="0022191E">
        <w:t xml:space="preserve"> induisant une impossibilité d’utilisation des fournitures</w:t>
      </w:r>
      <w:r w:rsidRPr="00386F03">
        <w:t>, les frais de</w:t>
      </w:r>
      <w:r w:rsidR="0022191E">
        <w:t xml:space="preserve"> reprise et</w:t>
      </w:r>
      <w:r w:rsidRPr="00386F03">
        <w:t xml:space="preserve"> </w:t>
      </w:r>
      <w:r w:rsidR="0022191E">
        <w:t>de</w:t>
      </w:r>
      <w:r w:rsidRPr="00386F03">
        <w:t xml:space="preserve"> nouvelle livraison sont à la charge du fournisseur.</w:t>
      </w:r>
    </w:p>
    <w:p w:rsidR="00386F03" w:rsidRPr="00386F03" w:rsidRDefault="00386F03" w:rsidP="00386F03">
      <w:r w:rsidRPr="00386F03">
        <w:t>L'ensemble des risques afférents non seulement au conditionnement, à l'emballage, et au chargement, mais aussi au transport, incombent au fournisseur. Dans le cas où les livraisons sont confiées à un transporteur, le fournisseur fera son affaire de tout recours contre celui-ci, l’acheteur public devant en aucun cas supporter les contretemps consécutifs à une perte ou altération du matériel des fournitures livrées.</w:t>
      </w:r>
    </w:p>
    <w:p w:rsidR="00386F03" w:rsidRDefault="0022191E" w:rsidP="00BB519B">
      <w:pPr>
        <w:pStyle w:val="1NIV1"/>
      </w:pPr>
      <w:bookmarkStart w:id="74" w:name="_Toc64621373"/>
      <w:r>
        <w:t>6.4 – STOCKAGE ASSURE PAR LE PRESTATAIRE</w:t>
      </w:r>
      <w:bookmarkEnd w:id="74"/>
    </w:p>
    <w:sdt>
      <w:sdtPr>
        <w:id w:val="1734727915"/>
      </w:sdtPr>
      <w:sdtEndPr/>
      <w:sdtContent>
        <w:p w:rsidR="004A0DC6" w:rsidRDefault="000A5291" w:rsidP="004A0DC6">
          <w:pPr>
            <w:pStyle w:val="NormalX"/>
          </w:pPr>
          <w:sdt>
            <w:sdtPr>
              <w:id w:val="-672492548"/>
              <w14:checkbox>
                <w14:checked w14:val="0"/>
                <w14:checkedState w14:val="2612" w14:font="MS Gothic"/>
                <w14:uncheckedState w14:val="2610" w14:font="MS Gothic"/>
              </w14:checkbox>
            </w:sdtPr>
            <w:sdtEndPr/>
            <w:sdtContent>
              <w:r w:rsidR="004A0DC6" w:rsidRPr="001E1B5D">
                <w:rPr>
                  <w:rFonts w:ascii="MS Gothic" w:eastAsia="MS Gothic" w:hAnsi="MS Gothic" w:cs="MS Gothic" w:hint="eastAsia"/>
                </w:rPr>
                <w:t>☐</w:t>
              </w:r>
            </w:sdtContent>
          </w:sdt>
          <w:r w:rsidR="004A0DC6">
            <w:t xml:space="preserve"> Sans objet.</w:t>
          </w:r>
        </w:p>
      </w:sdtContent>
    </w:sdt>
    <w:sdt>
      <w:sdtPr>
        <w:id w:val="-149756439"/>
      </w:sdtPr>
      <w:sdtEndPr/>
      <w:sdtContent>
        <w:p w:rsidR="00FE1210" w:rsidRDefault="000A5291" w:rsidP="00FE1210">
          <w:pPr>
            <w:pStyle w:val="NormalX"/>
          </w:pPr>
          <w:sdt>
            <w:sdtPr>
              <w:id w:val="-1985919299"/>
              <w14:checkbox>
                <w14:checked w14:val="0"/>
                <w14:checkedState w14:val="2612" w14:font="MS Gothic"/>
                <w14:uncheckedState w14:val="2610" w14:font="MS Gothic"/>
              </w14:checkbox>
            </w:sdtPr>
            <w:sdtEndPr/>
            <w:sdtContent>
              <w:r w:rsidR="00E66E5C">
                <w:rPr>
                  <w:rFonts w:ascii="MS Gothic" w:eastAsia="MS Gothic" w:hAnsi="MS Gothic" w:hint="eastAsia"/>
                </w:rPr>
                <w:t>☐</w:t>
              </w:r>
            </w:sdtContent>
          </w:sdt>
          <w:r w:rsidR="004A0DC6">
            <w:t xml:space="preserve"> </w:t>
          </w:r>
          <w:r w:rsidR="00FE1210">
            <w:t>L’acheteur public peut décider que le stockage des fournitures soit assuré par le prestataire, et que la mise à disposition pour vérification et admission se fasse dans ces lieux de stockage à la charge du prestataire, avant livraison finale sur le ou les lieux tels que définis par le marché.</w:t>
          </w:r>
        </w:p>
        <w:p w:rsidR="00FE1210" w:rsidRDefault="00FE1210" w:rsidP="00FE1210">
          <w:pPr>
            <w:spacing w:line="245" w:lineRule="auto"/>
          </w:pPr>
          <w:r>
            <w:t xml:space="preserve">Dans ce cas, la durée du stockage assuré par le prestataire est limitée à un mois à compter de la date d’admission. </w:t>
          </w:r>
        </w:p>
        <w:p w:rsidR="00FE1210" w:rsidRDefault="00FE1210" w:rsidP="00FE1210">
          <w:r>
            <w:t>Par ailleurs, l</w:t>
          </w:r>
          <w:r w:rsidRPr="00122A8D">
            <w:t>e stockage par le prestataire ne peut s’étendre au-delà de la durée de validité du marché.</w:t>
          </w:r>
        </w:p>
        <w:p w:rsidR="00CC0DD9" w:rsidRDefault="00F93867" w:rsidP="00FE1210">
          <w:pPr>
            <w:spacing w:line="245" w:lineRule="auto"/>
          </w:pPr>
          <w:r>
            <w:t>Lorsque l’une de ces limites est atteinte, le titulaire livre les fournitures commandées à l’adresse précisée par la personne responsable du marché, ou à défaut à l’adresse de ce dernier.</w:t>
          </w:r>
        </w:p>
        <w:p w:rsidR="00FE1210" w:rsidRDefault="00FE1210" w:rsidP="00FE1210">
          <w:pPr>
            <w:spacing w:line="245" w:lineRule="auto"/>
          </w:pPr>
          <w:r>
            <w:t xml:space="preserve">Pendant la durée du stockage, </w:t>
          </w:r>
          <w:r w:rsidRPr="004A0DC6">
            <w:t>le titulaire assume, pour les fournitures stockées, la responsabilité du dépositaire.</w:t>
          </w:r>
        </w:p>
      </w:sdtContent>
    </w:sdt>
    <w:p w:rsidR="00FE1210" w:rsidRDefault="0022191E" w:rsidP="00BB519B">
      <w:pPr>
        <w:pStyle w:val="1NIV1"/>
      </w:pPr>
      <w:bookmarkStart w:id="75" w:name="_Toc64621374"/>
      <w:r>
        <w:t>6.5 – SURVEILLANCE SUR LES LIEUX DE FABRICATION</w:t>
      </w:r>
      <w:bookmarkEnd w:id="75"/>
    </w:p>
    <w:sdt>
      <w:sdtPr>
        <w:id w:val="-1391267305"/>
      </w:sdtPr>
      <w:sdtEndPr/>
      <w:sdtContent>
        <w:p w:rsidR="00FE1210" w:rsidRDefault="000A5291" w:rsidP="00FE1210">
          <w:pPr>
            <w:pStyle w:val="NormalX"/>
          </w:pPr>
          <w:sdt>
            <w:sdtPr>
              <w:id w:val="-356045348"/>
              <w14:checkbox>
                <w14:checked w14:val="0"/>
                <w14:checkedState w14:val="2612" w14:font="MS Gothic"/>
                <w14:uncheckedState w14:val="2610" w14:font="MS Gothic"/>
              </w14:checkbox>
            </w:sdtPr>
            <w:sdtEndPr/>
            <w:sdtContent>
              <w:r w:rsidR="00FE1210" w:rsidRPr="001E1B5D">
                <w:rPr>
                  <w:rFonts w:ascii="MS Gothic" w:eastAsia="MS Gothic" w:hAnsi="MS Gothic" w:cs="MS Gothic" w:hint="eastAsia"/>
                </w:rPr>
                <w:t>☐</w:t>
              </w:r>
            </w:sdtContent>
          </w:sdt>
          <w:r w:rsidR="00FE1210">
            <w:t xml:space="preserve"> Sans objet.</w:t>
          </w:r>
        </w:p>
      </w:sdtContent>
    </w:sdt>
    <w:sdt>
      <w:sdtPr>
        <w:id w:val="-522626598"/>
      </w:sdtPr>
      <w:sdtEndPr/>
      <w:sdtContent>
        <w:p w:rsidR="001F7EB8" w:rsidRDefault="000A5291" w:rsidP="00FE1210">
          <w:pPr>
            <w:pStyle w:val="NormalX"/>
          </w:pPr>
          <w:sdt>
            <w:sdtPr>
              <w:id w:val="-1846080968"/>
              <w14:checkbox>
                <w14:checked w14:val="0"/>
                <w14:checkedState w14:val="2612" w14:font="MS Gothic"/>
                <w14:uncheckedState w14:val="2610" w14:font="MS Gothic"/>
              </w14:checkbox>
            </w:sdtPr>
            <w:sdtEndPr/>
            <w:sdtContent>
              <w:r w:rsidR="00E66E5C">
                <w:rPr>
                  <w:rFonts w:ascii="MS Gothic" w:eastAsia="MS Gothic" w:hAnsi="MS Gothic" w:hint="eastAsia"/>
                </w:rPr>
                <w:t>☐</w:t>
              </w:r>
            </w:sdtContent>
          </w:sdt>
          <w:r w:rsidR="00FE1210">
            <w:t xml:space="preserve"> L’acheteur public peut décider de </w:t>
          </w:r>
          <w:r w:rsidR="008E60F6">
            <w:t>surveiller</w:t>
          </w:r>
          <w:r w:rsidR="00FE1210">
            <w:t xml:space="preserve"> </w:t>
          </w:r>
          <w:r w:rsidR="008E60F6">
            <w:t>les opérations de</w:t>
          </w:r>
          <w:r w:rsidR="00FE1210">
            <w:t xml:space="preserve"> fabrication des fournitures sur site (atelier, usine,</w:t>
          </w:r>
          <w:r w:rsidR="001F7EB8">
            <w:t xml:space="preserve"> lieu de récolte, etc…). A cet effet, il notifie son i</w:t>
          </w:r>
          <w:r w:rsidR="0022191E">
            <w:t>ntention au titulaire au moins trois</w:t>
          </w:r>
          <w:r w:rsidR="001F7EB8">
            <w:t xml:space="preserve"> jours ouvrés avant son intervention.</w:t>
          </w:r>
        </w:p>
        <w:p w:rsidR="001F7EB8" w:rsidRDefault="001F7EB8" w:rsidP="001F7EB8">
          <w:r>
            <w:t>Après notification de cette intention, le titulaire informe l’acheteur public, en temps utile, des lieux et dates des différentes phases d</w:t>
          </w:r>
          <w:r w:rsidR="008E60F6">
            <w:t>es opérations de</w:t>
          </w:r>
          <w:r>
            <w:t xml:space="preserve"> fabrication ; à défaut, ce dernier pourra soit</w:t>
          </w:r>
          <w:r w:rsidR="008E60F6">
            <w:t xml:space="preserve"> faire recommencer c</w:t>
          </w:r>
          <w:r>
            <w:t xml:space="preserve">es opérations, soit refuser les fournitures ayant fait l’objet de ces opérations en dehors de sa </w:t>
          </w:r>
          <w:r w:rsidR="008E60F6">
            <w:t>surveillance</w:t>
          </w:r>
          <w:r>
            <w:t>.</w:t>
          </w:r>
        </w:p>
        <w:p w:rsidR="001F7EB8" w:rsidRDefault="001F7EB8" w:rsidP="001F7EB8">
          <w:r>
            <w:t>Le titulaire procure libre accès et moyens gratuits nécessaire</w:t>
          </w:r>
          <w:r w:rsidR="008E60F6">
            <w:t>s à la surveillance</w:t>
          </w:r>
          <w:r>
            <w:t xml:space="preserve">, à tout représentant de l’acheteur public ou prestataire mandaté par ce dernier </w:t>
          </w:r>
          <w:r w:rsidR="008E60F6">
            <w:t>à cet effet</w:t>
          </w:r>
          <w:r>
            <w:t>.</w:t>
          </w:r>
        </w:p>
        <w:p w:rsidR="001F7EB8" w:rsidRDefault="008E60F6" w:rsidP="001F7EB8">
          <w:r>
            <w:t xml:space="preserve">Ce dernier </w:t>
          </w:r>
          <w:r w:rsidR="001F7EB8">
            <w:t>signale au titulaire tout élément qui n’</w:t>
          </w:r>
          <w:r>
            <w:t>est pas satisfaisant, sans que cela ne limite ni la responsabilité du titulaire ni le droit de la personne responsable du marché de refuser les fournitures reconnues défectueuses au moment de la vérification.</w:t>
          </w:r>
        </w:p>
      </w:sdtContent>
    </w:sdt>
    <w:p w:rsidR="00386F03" w:rsidRDefault="00386F03" w:rsidP="00386F03">
      <w:pPr>
        <w:overflowPunct/>
        <w:autoSpaceDE/>
        <w:autoSpaceDN/>
        <w:adjustRightInd/>
        <w:spacing w:before="0" w:after="0"/>
        <w:ind w:left="0"/>
        <w:jc w:val="left"/>
        <w:textAlignment w:val="auto"/>
      </w:pPr>
      <w:r>
        <w:br w:type="page"/>
      </w:r>
    </w:p>
    <w:p w:rsidR="00386F03" w:rsidRPr="005F43A6" w:rsidRDefault="00386F03" w:rsidP="00386F03">
      <w:pPr>
        <w:pStyle w:val="0ENTETE"/>
      </w:pPr>
      <w:bookmarkStart w:id="76" w:name="_Toc64621375"/>
      <w:r w:rsidRPr="005F43A6">
        <w:t xml:space="preserve">ARTICLE </w:t>
      </w:r>
      <w:r>
        <w:t>7</w:t>
      </w:r>
      <w:r w:rsidRPr="005F43A6">
        <w:t xml:space="preserve"> – CONTENU ET CARACTERE DES PRIX</w:t>
      </w:r>
      <w:bookmarkEnd w:id="76"/>
    </w:p>
    <w:p w:rsidR="00386F03" w:rsidRPr="005F43A6" w:rsidRDefault="00386F03" w:rsidP="00386F03">
      <w:pPr>
        <w:pStyle w:val="1NIV1"/>
      </w:pPr>
      <w:bookmarkStart w:id="77" w:name="_Toc64621376"/>
      <w:r>
        <w:t>7.</w:t>
      </w:r>
      <w:r w:rsidRPr="005F43A6">
        <w:t>1 – CONTENU DES PRIX</w:t>
      </w:r>
      <w:bookmarkEnd w:id="77"/>
    </w:p>
    <w:p w:rsidR="00386F03" w:rsidRDefault="00386F03" w:rsidP="00386F03">
      <w:pPr>
        <w:pStyle w:val="2NIV2"/>
      </w:pPr>
      <w:bookmarkStart w:id="78" w:name="_Toc64621377"/>
      <w:r>
        <w:t>7.1.1 – Dispositions générales</w:t>
      </w:r>
      <w:bookmarkEnd w:id="78"/>
    </w:p>
    <w:p w:rsidR="00386F03" w:rsidRDefault="00386F03" w:rsidP="00386F03">
      <w:r>
        <w:t>Le titulaire reconnaît :</w:t>
      </w:r>
    </w:p>
    <w:p w:rsidR="00386F03" w:rsidRDefault="00386F03" w:rsidP="00386F03">
      <w:pPr>
        <w:pStyle w:val="Listenormale"/>
      </w:pPr>
      <w:r>
        <w:t>S’être assuré des conditions générales d’exécution et de réception des prestations notamment du point de vue légal et administratif. Toute carence, erreur ou omission du titulaire dans l’obtention de ces renseignements ne pourra qu’engager sa responsabilité totale et entière et demeurera à sa charge.</w:t>
      </w:r>
    </w:p>
    <w:p w:rsidR="00386F03" w:rsidRDefault="00386F03" w:rsidP="00386F03">
      <w:pPr>
        <w:pStyle w:val="Listenormale"/>
      </w:pPr>
      <w:r>
        <w:t xml:space="preserve">Avoir inclus dans les prix établis sous son entière responsabilité, toutes sujétions inhérentes à l’appréciation de la nature de l’exécution des prestations. </w:t>
      </w:r>
    </w:p>
    <w:p w:rsidR="00386F03" w:rsidRDefault="00386F03" w:rsidP="00386F03">
      <w:pPr>
        <w:pStyle w:val="Listenormale"/>
      </w:pPr>
      <w:r>
        <w:t>Avoir établi sous sa responsabilité les prix du présent marché, qui ne pourront en aucun cas être remis en cause, ni faire l’objet de modifications ou réclamations de quelque nature que ce soit.</w:t>
      </w:r>
    </w:p>
    <w:p w:rsidR="00386F03" w:rsidRDefault="00386F03" w:rsidP="00386F03">
      <w:r>
        <w:t>Les prix du marché sont réputés inclure</w:t>
      </w:r>
      <w:r w:rsidRPr="00EA5A26">
        <w:t xml:space="preserve"> </w:t>
      </w:r>
      <w:r>
        <w:t>notamment, en sus des charges de personnel et de fonctionnement du titulaire :</w:t>
      </w:r>
    </w:p>
    <w:p w:rsidR="00386F03" w:rsidRDefault="00386F03" w:rsidP="00386F03">
      <w:pPr>
        <w:pStyle w:val="Listenormale"/>
      </w:pPr>
      <w:r>
        <w:t>tout déplacement et sujétions d’hébergement sur place nécessaires à l’exécution du marché ;</w:t>
      </w:r>
    </w:p>
    <w:p w:rsidR="00386F03" w:rsidRDefault="00386F03" w:rsidP="00386F03">
      <w:pPr>
        <w:pStyle w:val="Listenormale"/>
      </w:pPr>
      <w:r>
        <w:t>s’il est mandataire d’un groupement, tous les frais afférents à son rôle de mandataire (coordination ou solidarité) ;</w:t>
      </w:r>
    </w:p>
    <w:p w:rsidR="00386F03" w:rsidRDefault="00386F03" w:rsidP="00386F03">
      <w:pPr>
        <w:pStyle w:val="Listenormale"/>
      </w:pPr>
      <w:r>
        <w:t>les taxes en vigueur et applicables aux prestations et au titulaire * ;</w:t>
      </w:r>
    </w:p>
    <w:p w:rsidR="00386F03" w:rsidRDefault="00386F03" w:rsidP="00386F03">
      <w:pPr>
        <w:pStyle w:val="Listenormale"/>
      </w:pPr>
      <w:r>
        <w:t>ses marges pour risques et bénéfices.</w:t>
      </w:r>
    </w:p>
    <w:p w:rsidR="00002065" w:rsidRDefault="00002065" w:rsidP="00002065">
      <w:bookmarkStart w:id="79" w:name="_Toc57703011"/>
      <w:r>
        <w:t>* Dans le cas d’une erreur de taxe commise par le titulaire lors de la remise de son offre, les prix hors taxes sont rectifiés pour intégrer la taxe correcte, sans pouvoir modifier le prix du marché avec taxes, afin de ne pas remettre en cause la mise en concurrence ayant donné lieu à la passation du marché. Cette rectification a également lieu en cas de changement de statut du titulaire (franchisé à la passation du marché, non franchisé lors de l’exécution du marché).</w:t>
      </w:r>
    </w:p>
    <w:p w:rsidR="009E0B89" w:rsidRDefault="009E0B89" w:rsidP="009E0B89">
      <w:pPr>
        <w:pStyle w:val="2NIV2"/>
      </w:pPr>
      <w:bookmarkStart w:id="80" w:name="_Toc64621378"/>
      <w:r>
        <w:t>7.1.2 – Exonération de taxes</w:t>
      </w:r>
      <w:bookmarkEnd w:id="79"/>
      <w:bookmarkEnd w:id="80"/>
    </w:p>
    <w:sdt>
      <w:sdtPr>
        <w:id w:val="-21633420"/>
      </w:sdtPr>
      <w:sdtEndPr/>
      <w:sdtContent>
        <w:p w:rsidR="009E0B89" w:rsidRDefault="000A5291" w:rsidP="009E0B89">
          <w:pPr>
            <w:pStyle w:val="NormalX"/>
          </w:pPr>
          <w:sdt>
            <w:sdtPr>
              <w:id w:val="1956593632"/>
              <w14:checkbox>
                <w14:checked w14:val="0"/>
                <w14:checkedState w14:val="2612" w14:font="MS Gothic"/>
                <w14:uncheckedState w14:val="2610" w14:font="MS Gothic"/>
              </w14:checkbox>
            </w:sdtPr>
            <w:sdtEndPr/>
            <w:sdtContent>
              <w:r w:rsidR="009E0B89">
                <w:rPr>
                  <w:rFonts w:ascii="MS Gothic" w:eastAsia="MS Gothic" w:hAnsi="MS Gothic" w:hint="eastAsia"/>
                </w:rPr>
                <w:t>☐</w:t>
              </w:r>
            </w:sdtContent>
          </w:sdt>
          <w:r w:rsidR="009E0B89">
            <w:t xml:space="preserve"> Sans objet.</w:t>
          </w:r>
        </w:p>
      </w:sdtContent>
    </w:sdt>
    <w:sdt>
      <w:sdtPr>
        <w:id w:val="-1417006428"/>
      </w:sdtPr>
      <w:sdtEndPr/>
      <w:sdtContent>
        <w:p w:rsidR="009E0B89" w:rsidRDefault="000A5291" w:rsidP="009E0B89">
          <w:pPr>
            <w:pStyle w:val="NormalX"/>
          </w:pPr>
          <w:sdt>
            <w:sdtPr>
              <w:id w:val="-733927199"/>
              <w14:checkbox>
                <w14:checked w14:val="0"/>
                <w14:checkedState w14:val="2612" w14:font="MS Gothic"/>
                <w14:uncheckedState w14:val="2610" w14:font="MS Gothic"/>
              </w14:checkbox>
            </w:sdtPr>
            <w:sdtEndPr/>
            <w:sdtContent>
              <w:r w:rsidR="004330A1">
                <w:rPr>
                  <w:rFonts w:ascii="MS Gothic" w:eastAsia="MS Gothic" w:hAnsi="MS Gothic" w:hint="eastAsia"/>
                </w:rPr>
                <w:t>☐</w:t>
              </w:r>
            </w:sdtContent>
          </w:sdt>
          <w:r w:rsidR="009E0B89">
            <w:t xml:space="preserve"> Certains prix sont exonérés de droits ou  taxes. Voir ci-après la liste des prix, ainsi que les droits / taxes et modalités correspondantes :</w:t>
          </w:r>
        </w:p>
        <w:p w:rsidR="009E0B89" w:rsidRDefault="009E0B89" w:rsidP="009E0B89">
          <w:pPr>
            <w:pStyle w:val="Listenormale"/>
          </w:pPr>
          <w:r>
            <w:t>…………………..</w:t>
          </w:r>
        </w:p>
        <w:p w:rsidR="009E0B89" w:rsidRDefault="009E0B89" w:rsidP="009E0B89">
          <w:pPr>
            <w:pStyle w:val="Listenormale"/>
          </w:pPr>
          <w:r>
            <w:t>…………………..</w:t>
          </w:r>
        </w:p>
      </w:sdtContent>
    </w:sdt>
    <w:p w:rsidR="00386F03" w:rsidRDefault="00386F03" w:rsidP="00386F03">
      <w:pPr>
        <w:pStyle w:val="2NIV2"/>
      </w:pPr>
      <w:bookmarkStart w:id="81" w:name="_Toc64621379"/>
      <w:r>
        <w:t>7.1.</w:t>
      </w:r>
      <w:r w:rsidR="009E0B89">
        <w:t>3</w:t>
      </w:r>
      <w:r>
        <w:t xml:space="preserve"> – Exécution simultanée ou imbriquée de prestations effectuées par d’autres prestataires</w:t>
      </w:r>
      <w:bookmarkEnd w:id="81"/>
    </w:p>
    <w:sdt>
      <w:sdtPr>
        <w:id w:val="-501201631"/>
      </w:sdtPr>
      <w:sdtEndPr/>
      <w:sdtContent>
        <w:p w:rsidR="00386F03" w:rsidRDefault="000A5291" w:rsidP="00386F03">
          <w:pPr>
            <w:pStyle w:val="NormalX"/>
          </w:pPr>
          <w:sdt>
            <w:sdtPr>
              <w:id w:val="-1103800101"/>
              <w14:checkbox>
                <w14:checked w14:val="0"/>
                <w14:checkedState w14:val="2612" w14:font="MS Gothic"/>
                <w14:uncheckedState w14:val="2610" w14:font="MS Gothic"/>
              </w14:checkbox>
            </w:sdtPr>
            <w:sdtEndPr/>
            <w:sdtContent>
              <w:r w:rsidR="00386F03" w:rsidRPr="001E1B5D">
                <w:rPr>
                  <w:rFonts w:ascii="MS Gothic" w:eastAsia="MS Gothic" w:hAnsi="MS Gothic" w:cs="MS Gothic" w:hint="eastAsia"/>
                </w:rPr>
                <w:t>☐</w:t>
              </w:r>
            </w:sdtContent>
          </w:sdt>
          <w:r w:rsidR="00386F03">
            <w:t xml:space="preserve"> Sans objet.</w:t>
          </w:r>
        </w:p>
      </w:sdtContent>
    </w:sdt>
    <w:sdt>
      <w:sdtPr>
        <w:id w:val="-817027209"/>
      </w:sdtPr>
      <w:sdtEndPr/>
      <w:sdtContent>
        <w:p w:rsidR="00386F03" w:rsidRDefault="000A5291" w:rsidP="00386F03">
          <w:pPr>
            <w:pStyle w:val="NormalX"/>
          </w:pPr>
          <w:sdt>
            <w:sdtPr>
              <w:id w:val="394332963"/>
              <w14:checkbox>
                <w14:checked w14:val="0"/>
                <w14:checkedState w14:val="2612" w14:font="MS Gothic"/>
                <w14:uncheckedState w14:val="2610" w14:font="MS Gothic"/>
              </w14:checkbox>
            </w:sdtPr>
            <w:sdtEndPr/>
            <w:sdtContent>
              <w:r w:rsidR="00E66E5C">
                <w:rPr>
                  <w:rFonts w:ascii="MS Gothic" w:eastAsia="MS Gothic" w:hAnsi="MS Gothic" w:hint="eastAsia"/>
                </w:rPr>
                <w:t>☐</w:t>
              </w:r>
            </w:sdtContent>
          </w:sdt>
          <w:r w:rsidR="00386F03" w:rsidRPr="001E1B5D">
            <w:t xml:space="preserve"> Les prix sont établis en considérant </w:t>
          </w:r>
          <w:r w:rsidR="00386F03">
            <w:t>que le titulaire tient compte des sujétions relatives aux prestations exécutées simultanément ou de manière imbriquée par d’autres prestataires, dans la limite des données incluses dans le présent marché ou communiquées par l’acheteur public.</w:t>
          </w:r>
        </w:p>
        <w:p w:rsidR="00386F03" w:rsidRDefault="00386F03" w:rsidP="00386F03">
          <w:r>
            <w:t>Dès qu’une information lui est communiquée à ce sujet, il lui appartient de se mettre en rapport avec ces prestataires pour garantir une bonne exécution de ses propres prestations.</w:t>
          </w:r>
        </w:p>
        <w:p w:rsidR="00386F03" w:rsidRDefault="00386F03" w:rsidP="00386F03">
          <w:r>
            <w:t>Dès qu’un incident relatif à leurs prestations a un impact sur ses propres prestations, en termes de coût ou de délai, le titulaire est tenu d’en informer l’acheteur public dans le délai de 10 jours suivant la survenue de l’incident, sous peine de forclusion.</w:t>
          </w:r>
        </w:p>
      </w:sdtContent>
    </w:sdt>
    <w:p w:rsidR="00386F03" w:rsidRDefault="00386F03" w:rsidP="00386F03">
      <w:pPr>
        <w:pStyle w:val="2NIV2"/>
      </w:pPr>
      <w:bookmarkStart w:id="82" w:name="_Toc64621380"/>
      <w:r>
        <w:t>7.1.</w:t>
      </w:r>
      <w:r w:rsidR="009E0B89">
        <w:t>4</w:t>
      </w:r>
      <w:r>
        <w:t xml:space="preserve"> – Sujétions exclues des prix du marché</w:t>
      </w:r>
      <w:bookmarkEnd w:id="82"/>
    </w:p>
    <w:sdt>
      <w:sdtPr>
        <w:id w:val="-343478856"/>
      </w:sdtPr>
      <w:sdtEndPr/>
      <w:sdtContent>
        <w:p w:rsidR="00386F03" w:rsidRDefault="000A5291" w:rsidP="00386F03">
          <w:pPr>
            <w:pStyle w:val="NormalX"/>
          </w:pPr>
          <w:sdt>
            <w:sdtPr>
              <w:id w:val="824015012"/>
              <w14:checkbox>
                <w14:checked w14:val="0"/>
                <w14:checkedState w14:val="2612" w14:font="MS Gothic"/>
                <w14:uncheckedState w14:val="2610" w14:font="MS Gothic"/>
              </w14:checkbox>
            </w:sdtPr>
            <w:sdtEndPr/>
            <w:sdtContent>
              <w:r w:rsidR="00386F03" w:rsidRPr="001E1B5D">
                <w:rPr>
                  <w:rFonts w:ascii="MS Gothic" w:eastAsia="MS Gothic" w:hAnsi="MS Gothic" w:cs="MS Gothic" w:hint="eastAsia"/>
                </w:rPr>
                <w:t>☐</w:t>
              </w:r>
            </w:sdtContent>
          </w:sdt>
          <w:r w:rsidR="00386F03">
            <w:t xml:space="preserve"> Sans objet.</w:t>
          </w:r>
        </w:p>
      </w:sdtContent>
    </w:sdt>
    <w:sdt>
      <w:sdtPr>
        <w:id w:val="-1172254899"/>
      </w:sdtPr>
      <w:sdtEndPr/>
      <w:sdtContent>
        <w:p w:rsidR="005C4CED" w:rsidRDefault="000A5291" w:rsidP="005C4CED">
          <w:pPr>
            <w:pStyle w:val="NormalX"/>
          </w:pPr>
          <w:sdt>
            <w:sdtPr>
              <w:id w:val="-1829979543"/>
              <w14:checkbox>
                <w14:checked w14:val="0"/>
                <w14:checkedState w14:val="2612" w14:font="MS Gothic"/>
                <w14:uncheckedState w14:val="2610" w14:font="MS Gothic"/>
              </w14:checkbox>
            </w:sdtPr>
            <w:sdtEndPr/>
            <w:sdtContent>
              <w:r w:rsidR="00E66E5C">
                <w:rPr>
                  <w:rFonts w:ascii="MS Gothic" w:eastAsia="MS Gothic" w:hAnsi="MS Gothic" w:hint="eastAsia"/>
                </w:rPr>
                <w:t>☐</w:t>
              </w:r>
            </w:sdtContent>
          </w:sdt>
          <w:r w:rsidR="005C4CED" w:rsidRPr="001E1B5D">
            <w:t xml:space="preserve"> </w:t>
          </w:r>
          <w:r w:rsidR="005C4CED">
            <w:t>Les prestations seront exécutées conformément aux directives des autorités de santé concernant les mesures de lutte contre la propagation des maladies contagieuses (exemple : COVID-19) en vigueur à la date de remise de l’offre.</w:t>
          </w:r>
        </w:p>
        <w:p w:rsidR="005C4CED" w:rsidRDefault="005C4CED" w:rsidP="005C4CED">
          <w:r>
            <w:t>Toute modification de ces directives ayant un impact sur le coût des prestations pourra faire l’objet d’une modification des prix du marché sur la base de justificatifs chiffrés, par voie d’avenant.</w:t>
          </w:r>
        </w:p>
        <w:p w:rsidR="005C4CED" w:rsidRDefault="005C4CED" w:rsidP="005C4CED">
          <w:r>
            <w:t>Toutefois, en l’absence d’accord ou si la recherche d’accord entraîne un retard dans la passation de l’avenant, le titulaire du marché sera tenu d’exécuter, sans jamais les interrompre, les prestations prévues au marché jusqu’au terme du marché, en respectant les nouvelles directives.</w:t>
          </w:r>
        </w:p>
      </w:sdtContent>
    </w:sdt>
    <w:p w:rsidR="00386F03" w:rsidRDefault="00386F03" w:rsidP="00386F03">
      <w:pPr>
        <w:pStyle w:val="2NIV2"/>
      </w:pPr>
      <w:bookmarkStart w:id="83" w:name="_Toc64621381"/>
      <w:r>
        <w:t>7.1.</w:t>
      </w:r>
      <w:r w:rsidR="009E0B89">
        <w:t>5</w:t>
      </w:r>
      <w:r>
        <w:t xml:space="preserve"> – Fourniture de sous-détails de prix</w:t>
      </w:r>
      <w:bookmarkEnd w:id="83"/>
    </w:p>
    <w:p w:rsidR="00386F03" w:rsidRDefault="00386F03" w:rsidP="00386F03">
      <w:r>
        <w:t>La personne responsable du marché ou le maître d’œuvre peut à tout moment demander au titulaire de fournir le sous-détail d’un prix unitaire ou forfaitaire, comprenant notamment :</w:t>
      </w:r>
    </w:p>
    <w:p w:rsidR="00386F03" w:rsidRDefault="00386F03" w:rsidP="00386F03">
      <w:pPr>
        <w:pStyle w:val="Listenormale"/>
      </w:pPr>
      <w:r>
        <w:t>les quantités et le prix d’unité de chaque nature de matière, matériau ou composant ;</w:t>
      </w:r>
    </w:p>
    <w:p w:rsidR="00386F03" w:rsidRDefault="00386F03" w:rsidP="00386F03">
      <w:pPr>
        <w:pStyle w:val="Listenormale"/>
      </w:pPr>
      <w:r>
        <w:t>les quantités d’œuvre ou d’heures et le prix de la main d’œuvre correspondante ;</w:t>
      </w:r>
    </w:p>
    <w:p w:rsidR="00386F03" w:rsidRDefault="00386F03" w:rsidP="00386F03">
      <w:pPr>
        <w:pStyle w:val="Listenormale"/>
      </w:pPr>
      <w:r>
        <w:t>les marges relatives aux frais généraux et leur décomposition ;</w:t>
      </w:r>
    </w:p>
    <w:p w:rsidR="00386F03" w:rsidRDefault="00386F03" w:rsidP="00386F03">
      <w:pPr>
        <w:pStyle w:val="Listenormale"/>
      </w:pPr>
      <w:r>
        <w:t>les marges relatives aux risques et bénéfices.</w:t>
      </w:r>
    </w:p>
    <w:p w:rsidR="00386F03" w:rsidRDefault="00386F03" w:rsidP="00386F03">
      <w:r>
        <w:t>Le titulaire devra le lui fournir dans le délai imparti qui sera au minimum de 7 jours à compter de la notification de la demande.</w:t>
      </w:r>
    </w:p>
    <w:p w:rsidR="00386F03" w:rsidRDefault="00386F03" w:rsidP="00386F03">
      <w:r>
        <w:t>Ces éléments serviront notamment pour la fixation de prix nouveaux pour les prestations non prévues dans le marché et qui viendraient à devenir nécessaires à l’objet du marché.</w:t>
      </w:r>
    </w:p>
    <w:p w:rsidR="00CF2A2F" w:rsidRDefault="00CF2A2F" w:rsidP="00CF2A2F">
      <w:pPr>
        <w:pStyle w:val="1NIV1"/>
      </w:pPr>
      <w:bookmarkStart w:id="84" w:name="_Toc60044015"/>
      <w:bookmarkStart w:id="85" w:name="_Toc64621382"/>
      <w:r>
        <w:t>7.2 – CARACTERE DES PRIX</w:t>
      </w:r>
      <w:bookmarkEnd w:id="84"/>
      <w:bookmarkEnd w:id="85"/>
    </w:p>
    <w:p w:rsidR="00CF2A2F" w:rsidRDefault="00CF2A2F" w:rsidP="00CF2A2F">
      <w:pPr>
        <w:pStyle w:val="2NIV2"/>
      </w:pPr>
      <w:bookmarkStart w:id="86" w:name="_Toc60044016"/>
      <w:bookmarkStart w:id="87" w:name="_Toc64621383"/>
      <w:r>
        <w:t>7.2.1 – Prestations réglées au forfait</w:t>
      </w:r>
      <w:bookmarkEnd w:id="86"/>
      <w:bookmarkEnd w:id="87"/>
    </w:p>
    <w:p w:rsidR="00CF2A2F" w:rsidRDefault="00CF2A2F" w:rsidP="00CF2A2F">
      <w:r>
        <w:t>Sans objet.</w:t>
      </w:r>
    </w:p>
    <w:p w:rsidR="00CF2A2F" w:rsidRDefault="00CF2A2F" w:rsidP="00CF2A2F">
      <w:pPr>
        <w:pStyle w:val="2NIV2"/>
      </w:pPr>
      <w:bookmarkStart w:id="88" w:name="_Toc60044017"/>
      <w:bookmarkStart w:id="89" w:name="_Toc64621384"/>
      <w:r>
        <w:t>7.2.2 – Prestations réglées sur prix unitaires</w:t>
      </w:r>
      <w:bookmarkEnd w:id="88"/>
      <w:bookmarkEnd w:id="89"/>
    </w:p>
    <w:p w:rsidR="00CF2A2F" w:rsidRDefault="00CF2A2F" w:rsidP="00CF2A2F">
      <w:r>
        <w:t>Les prestations faisant l’objet du marché sont réglées par application des prix unitaires précisés dans le bordereau des prix unitaires ou à défaut dans l’acte d’engagement, aux quantités réellement exécutées.</w:t>
      </w:r>
    </w:p>
    <w:p w:rsidR="00CF2A2F" w:rsidRDefault="00CF2A2F" w:rsidP="00CF2A2F">
      <w:pPr>
        <w:pStyle w:val="2NIV2"/>
      </w:pPr>
      <w:bookmarkStart w:id="90" w:name="_Toc60044018"/>
      <w:bookmarkStart w:id="91" w:name="_Toc64621385"/>
      <w:r>
        <w:t>7.2.3 – Caractère provisoire ou définitif</w:t>
      </w:r>
      <w:bookmarkEnd w:id="90"/>
      <w:bookmarkEnd w:id="91"/>
    </w:p>
    <w:p w:rsidR="00CF2A2F" w:rsidRDefault="00CF2A2F" w:rsidP="00CF2A2F">
      <w:r>
        <w:t>Les prix du marché sont des prix définitifs.</w:t>
      </w:r>
    </w:p>
    <w:p w:rsidR="00CF2A2F" w:rsidRDefault="00CF2A2F" w:rsidP="00CF2A2F">
      <w:pPr>
        <w:pStyle w:val="2NIV2"/>
      </w:pPr>
      <w:bookmarkStart w:id="92" w:name="_Toc60044019"/>
      <w:bookmarkStart w:id="93" w:name="_Toc64621386"/>
      <w:r>
        <w:t>7.2.4 – Variation des prix</w:t>
      </w:r>
      <w:bookmarkEnd w:id="92"/>
      <w:bookmarkEnd w:id="93"/>
    </w:p>
    <w:p w:rsidR="00CF2A2F" w:rsidRDefault="00CF2A2F" w:rsidP="00CF2A2F">
      <w:r>
        <w:t>Les prix du marché sont :</w:t>
      </w:r>
    </w:p>
    <w:sdt>
      <w:sdtPr>
        <w:id w:val="691496892"/>
      </w:sdtPr>
      <w:sdtEndPr/>
      <w:sdtContent>
        <w:p w:rsidR="00CF2A2F" w:rsidRDefault="000A5291" w:rsidP="00CF2A2F">
          <w:pPr>
            <w:pStyle w:val="NormalX"/>
          </w:pPr>
          <w:sdt>
            <w:sdtPr>
              <w:id w:val="1147170305"/>
              <w14:checkbox>
                <w14:checked w14:val="0"/>
                <w14:checkedState w14:val="2612" w14:font="MS Gothic"/>
                <w14:uncheckedState w14:val="2610" w14:font="MS Gothic"/>
              </w14:checkbox>
            </w:sdtPr>
            <w:sdtEndPr/>
            <w:sdtContent>
              <w:r w:rsidR="00E66E5C">
                <w:rPr>
                  <w:rFonts w:ascii="MS Gothic" w:eastAsia="MS Gothic" w:hAnsi="MS Gothic" w:hint="eastAsia"/>
                </w:rPr>
                <w:t>☐</w:t>
              </w:r>
            </w:sdtContent>
          </w:sdt>
          <w:r w:rsidR="00CF2A2F">
            <w:t xml:space="preserve"> Fermes (durée d’exécution du marché inférieure à 6 mois).</w:t>
          </w:r>
        </w:p>
        <w:p w:rsidR="00CF2A2F" w:rsidRDefault="00CF2A2F" w:rsidP="00CF2A2F">
          <w:r>
            <w:t xml:space="preserve">Conformément à l’article 9 de la délibération n° 424 du 20 mars 2019, ces prix fermes sont actualisables lorsqu’un délai supérieur à trois mois s’écoule </w:t>
          </w:r>
          <w:r w:rsidRPr="00C42A59">
            <w:t>entre la date à laquelle le titulaire est réputé avoir fixé son prix et la date de déb</w:t>
          </w:r>
          <w:r>
            <w:t>ut d’exécution des prestations.</w:t>
          </w:r>
        </w:p>
        <w:p w:rsidR="00CF2A2F" w:rsidRDefault="00CF2A2F" w:rsidP="00CF2A2F">
          <w:r w:rsidRPr="00C42A59">
            <w:t>Dans ce cas, l’actualisation se fait aux conditions économiques correspondant à une date antérieure de trois mois à la date de début d’exécution des prestations</w:t>
          </w:r>
          <w:r w:rsidR="00B31961">
            <w:t xml:space="preserve"> – cf. article 8.2.1 ci-après</w:t>
          </w:r>
          <w:r w:rsidRPr="00C42A59">
            <w:t>.</w:t>
          </w:r>
        </w:p>
      </w:sdtContent>
    </w:sdt>
    <w:sdt>
      <w:sdtPr>
        <w:id w:val="1124039934"/>
      </w:sdtPr>
      <w:sdtEndPr/>
      <w:sdtContent>
        <w:p w:rsidR="00CF2A2F" w:rsidRDefault="000A5291" w:rsidP="00CF2A2F">
          <w:pPr>
            <w:pStyle w:val="NormalX"/>
          </w:pPr>
          <w:sdt>
            <w:sdtPr>
              <w:id w:val="2116556348"/>
              <w14:checkbox>
                <w14:checked w14:val="0"/>
                <w14:checkedState w14:val="2612" w14:font="MS Gothic"/>
                <w14:uncheckedState w14:val="2610" w14:font="MS Gothic"/>
              </w14:checkbox>
            </w:sdtPr>
            <w:sdtEndPr/>
            <w:sdtContent>
              <w:r w:rsidR="004F7E85">
                <w:rPr>
                  <w:rFonts w:ascii="MS Gothic" w:eastAsia="MS Gothic" w:hAnsi="MS Gothic" w:hint="eastAsia"/>
                </w:rPr>
                <w:t>☐</w:t>
              </w:r>
            </w:sdtContent>
          </w:sdt>
          <w:r w:rsidR="00CF2A2F">
            <w:t xml:space="preserve"> Révisables (durée d’exécution du marché supérieure ou égale à 6 mois).</w:t>
          </w:r>
        </w:p>
        <w:p w:rsidR="00CF2A2F" w:rsidRDefault="00CF2A2F" w:rsidP="00CF2A2F">
          <w:r>
            <w:t>La révision du prix se fait suivant une périodicité au plus annuelle indiquée au marché – cf. article 8.2.2 ci-après.</w:t>
          </w:r>
        </w:p>
      </w:sdtContent>
    </w:sdt>
    <w:p w:rsidR="00386F03" w:rsidRDefault="00386F03" w:rsidP="00386F03">
      <w:pPr>
        <w:overflowPunct/>
        <w:autoSpaceDE/>
        <w:autoSpaceDN/>
        <w:adjustRightInd/>
        <w:spacing w:before="0" w:after="0"/>
        <w:ind w:left="0"/>
        <w:jc w:val="left"/>
        <w:textAlignment w:val="auto"/>
      </w:pPr>
      <w:r>
        <w:br w:type="page"/>
      </w:r>
    </w:p>
    <w:p w:rsidR="00856A0D" w:rsidRPr="005F43A6" w:rsidRDefault="00856A0D" w:rsidP="00856A0D">
      <w:pPr>
        <w:pStyle w:val="0ENTETE"/>
      </w:pPr>
      <w:bookmarkStart w:id="94" w:name="_Toc64621387"/>
      <w:r>
        <w:t xml:space="preserve">ARTICLE </w:t>
      </w:r>
      <w:r w:rsidR="00386F03">
        <w:t>8</w:t>
      </w:r>
      <w:r>
        <w:t xml:space="preserve"> </w:t>
      </w:r>
      <w:r w:rsidRPr="005F43A6">
        <w:t>– DETERMINATION DU PRIX DE REGLEMENT – VARIATION DES PRIX</w:t>
      </w:r>
      <w:r>
        <w:t xml:space="preserve"> – APPROVISIONNEMENTS - AVANCES</w:t>
      </w:r>
      <w:r w:rsidR="0027270B">
        <w:t xml:space="preserve"> – AUTO-LIQUIDATION TGC</w:t>
      </w:r>
      <w:bookmarkEnd w:id="94"/>
    </w:p>
    <w:p w:rsidR="00C42A59" w:rsidRDefault="00386F03" w:rsidP="005F43A6">
      <w:pPr>
        <w:pStyle w:val="1NIV1"/>
      </w:pPr>
      <w:bookmarkStart w:id="95" w:name="_Toc64621388"/>
      <w:bookmarkStart w:id="96" w:name="_Toc47349734"/>
      <w:bookmarkStart w:id="97" w:name="_Toc47515535"/>
      <w:r>
        <w:t>8.</w:t>
      </w:r>
      <w:r w:rsidR="00C8080F">
        <w:t>1</w:t>
      </w:r>
      <w:r w:rsidR="00C42A59">
        <w:t xml:space="preserve"> – DETERMINATION DU PRIX DE REGLEMENT</w:t>
      </w:r>
      <w:bookmarkEnd w:id="95"/>
    </w:p>
    <w:p w:rsidR="0038255E" w:rsidRDefault="00386F03" w:rsidP="0038255E">
      <w:pPr>
        <w:pStyle w:val="2NIV2"/>
      </w:pPr>
      <w:bookmarkStart w:id="98" w:name="_Toc64621389"/>
      <w:r>
        <w:t>8.</w:t>
      </w:r>
      <w:r w:rsidR="00856A0D">
        <w:t>1</w:t>
      </w:r>
      <w:r w:rsidR="0038255E">
        <w:t>.1 – Prix de base</w:t>
      </w:r>
      <w:bookmarkEnd w:id="98"/>
    </w:p>
    <w:p w:rsidR="0038255E" w:rsidRDefault="0038255E" w:rsidP="00C42A59">
      <w:r>
        <w:t>Le montant à régler en prix de base est déterminé </w:t>
      </w:r>
      <w:r w:rsidR="00BE1B67">
        <w:t xml:space="preserve">comme suit </w:t>
      </w:r>
      <w:r>
        <w:t>:</w:t>
      </w:r>
    </w:p>
    <w:p w:rsidR="00D23859" w:rsidRDefault="0038255E" w:rsidP="00C42A59">
      <w:r>
        <w:t>Pour les prestations réglées sur prix unitaires, par application des prix unitaires précisés dans le bordereau des prix unitaires ou à défaut dans l’acte d’engagement, aux quantités réellement exécutées.</w:t>
      </w:r>
    </w:p>
    <w:p w:rsidR="00856A0D" w:rsidRDefault="00386F03" w:rsidP="00856A0D">
      <w:pPr>
        <w:pStyle w:val="2NIV2"/>
      </w:pPr>
      <w:bookmarkStart w:id="99" w:name="_Toc64621390"/>
      <w:r>
        <w:t>8.</w:t>
      </w:r>
      <w:r w:rsidR="00856A0D">
        <w:t xml:space="preserve">1.2 – </w:t>
      </w:r>
      <w:r w:rsidR="00A12F00">
        <w:t>Modalités de</w:t>
      </w:r>
      <w:r w:rsidR="006E2DF0">
        <w:t xml:space="preserve"> règlement</w:t>
      </w:r>
      <w:bookmarkEnd w:id="99"/>
    </w:p>
    <w:p w:rsidR="002E1450" w:rsidRDefault="002E1450" w:rsidP="002E1450">
      <w:pPr>
        <w:pStyle w:val="3NIV3"/>
      </w:pPr>
      <w:bookmarkStart w:id="100" w:name="_Toc60044024"/>
      <w:bookmarkStart w:id="101" w:name="_Toc64621391"/>
      <w:r>
        <w:t>8.1.2.1 – Décomptes et acomptes rattachés à un bon de commande</w:t>
      </w:r>
      <w:bookmarkEnd w:id="100"/>
      <w:bookmarkEnd w:id="101"/>
    </w:p>
    <w:p w:rsidR="002E1450" w:rsidRDefault="002E1450" w:rsidP="002E1450">
      <w:r>
        <w:t>Sans objet.</w:t>
      </w:r>
    </w:p>
    <w:p w:rsidR="002E1450" w:rsidRDefault="002E1450" w:rsidP="002E1450">
      <w:pPr>
        <w:pStyle w:val="3NIV3"/>
      </w:pPr>
      <w:bookmarkStart w:id="102" w:name="_Toc60044025"/>
      <w:bookmarkStart w:id="103" w:name="_Toc64621392"/>
      <w:r>
        <w:t>8.1.2.2 – Factures rattachées à un bon de commande</w:t>
      </w:r>
      <w:bookmarkEnd w:id="102"/>
      <w:bookmarkEnd w:id="103"/>
    </w:p>
    <w:p w:rsidR="002E1450" w:rsidRDefault="002E1450" w:rsidP="002E1450">
      <w:r>
        <w:t>Le règlement est effectué sur la base d’une facture dont les éléments sont précisés dans l’article 9 ci-après.</w:t>
      </w:r>
    </w:p>
    <w:p w:rsidR="002E1450" w:rsidRDefault="002E1450" w:rsidP="002E1450">
      <w:r>
        <w:t>Les paiements partiels pour exécution partielle de la commande, avance, approvisionnements, etc… sont possibles. Dans ce cas, la facture indique le montant des éléments de facturation, en cumulé depuis l’origine de la commande, et indique, le cas échéant, le montant de la facture précédente, pour en déduire le net à payer.</w:t>
      </w:r>
    </w:p>
    <w:p w:rsidR="002E1450" w:rsidRDefault="002E1450" w:rsidP="002E1450">
      <w:r>
        <w:t>En cas de groupement, des états annexes de calcul joints détaillent la part à payer à chaque cotraitant, la part à payer au mandataire étant égale à la différence entre le montant global et la somme des parts à payer à chaque cotraitant.</w:t>
      </w:r>
    </w:p>
    <w:p w:rsidR="00DA3AE2" w:rsidRDefault="00386F03" w:rsidP="007C6FF6">
      <w:pPr>
        <w:pStyle w:val="1NIV1"/>
      </w:pPr>
      <w:bookmarkStart w:id="104" w:name="_Toc64621393"/>
      <w:r>
        <w:t>8.</w:t>
      </w:r>
      <w:r w:rsidR="00921E88">
        <w:t>2</w:t>
      </w:r>
      <w:r w:rsidR="00856A0D">
        <w:t xml:space="preserve"> – VARIATION DES PRIX</w:t>
      </w:r>
      <w:r w:rsidR="00EE021F">
        <w:t xml:space="preserve"> – ACTUALISATION, REVISION</w:t>
      </w:r>
      <w:bookmarkEnd w:id="104"/>
    </w:p>
    <w:p w:rsidR="009F1C69" w:rsidRDefault="00386F03" w:rsidP="007C6FF6">
      <w:pPr>
        <w:pStyle w:val="2NIV2"/>
      </w:pPr>
      <w:bookmarkStart w:id="105" w:name="_Toc47515360"/>
      <w:bookmarkStart w:id="106" w:name="_Toc64621394"/>
      <w:r>
        <w:t>8.</w:t>
      </w:r>
      <w:r w:rsidR="00921E88">
        <w:t>2</w:t>
      </w:r>
      <w:r w:rsidR="00DA3AE2">
        <w:t>.1</w:t>
      </w:r>
      <w:r w:rsidR="009F1C69">
        <w:t xml:space="preserve"> – </w:t>
      </w:r>
      <w:r w:rsidR="00BE1B67">
        <w:t>Actualis</w:t>
      </w:r>
      <w:r w:rsidR="009F1C69">
        <w:t>ation des prix</w:t>
      </w:r>
      <w:bookmarkEnd w:id="105"/>
      <w:r w:rsidR="009B2F51">
        <w:t xml:space="preserve"> fermes</w:t>
      </w:r>
      <w:r w:rsidR="006E07C0">
        <w:t xml:space="preserve"> – </w:t>
      </w:r>
      <w:r w:rsidR="00DD06E1">
        <w:t>lorsque</w:t>
      </w:r>
      <w:r w:rsidR="006E07C0">
        <w:t xml:space="preserve"> la durée d’exécution est inférieure à 6 mois</w:t>
      </w:r>
      <w:bookmarkEnd w:id="106"/>
    </w:p>
    <w:sdt>
      <w:sdtPr>
        <w:id w:val="66615905"/>
      </w:sdtPr>
      <w:sdtEndPr/>
      <w:sdtContent>
        <w:p w:rsidR="00BE1B67" w:rsidRDefault="000A5291" w:rsidP="00BE1B67">
          <w:pPr>
            <w:pStyle w:val="NormalX"/>
          </w:pPr>
          <w:sdt>
            <w:sdtPr>
              <w:id w:val="1277060818"/>
              <w14:checkbox>
                <w14:checked w14:val="0"/>
                <w14:checkedState w14:val="2612" w14:font="MS Gothic"/>
                <w14:uncheckedState w14:val="2610" w14:font="MS Gothic"/>
              </w14:checkbox>
            </w:sdtPr>
            <w:sdtEndPr/>
            <w:sdtContent>
              <w:r w:rsidR="00BE1B67">
                <w:rPr>
                  <w:rFonts w:ascii="MS Gothic" w:eastAsia="MS Gothic" w:hAnsi="MS Gothic" w:hint="eastAsia"/>
                </w:rPr>
                <w:t>☐</w:t>
              </w:r>
            </w:sdtContent>
          </w:sdt>
          <w:r w:rsidR="00BE1B67">
            <w:t xml:space="preserve"> Sans objet.</w:t>
          </w:r>
        </w:p>
      </w:sdtContent>
    </w:sdt>
    <w:sdt>
      <w:sdtPr>
        <w:id w:val="-273085307"/>
      </w:sdtPr>
      <w:sdtEndPr/>
      <w:sdtContent>
        <w:p w:rsidR="00BE1B67" w:rsidRDefault="000A5291" w:rsidP="00BE1B67">
          <w:pPr>
            <w:pStyle w:val="NormalX"/>
          </w:pPr>
          <w:sdt>
            <w:sdtPr>
              <w:id w:val="-597101688"/>
              <w14:checkbox>
                <w14:checked w14:val="0"/>
                <w14:checkedState w14:val="2612" w14:font="MS Gothic"/>
                <w14:uncheckedState w14:val="2610" w14:font="MS Gothic"/>
              </w14:checkbox>
            </w:sdtPr>
            <w:sdtEndPr/>
            <w:sdtContent>
              <w:r w:rsidR="00E66E5C">
                <w:rPr>
                  <w:rFonts w:ascii="MS Gothic" w:eastAsia="MS Gothic" w:hAnsi="MS Gothic" w:hint="eastAsia"/>
                </w:rPr>
                <w:t>☐</w:t>
              </w:r>
            </w:sdtContent>
          </w:sdt>
          <w:r w:rsidR="00BE1B67">
            <w:t xml:space="preserve"> La date d’établissement des prix est réputée être le </w:t>
          </w:r>
          <w:r w:rsidR="00DD06E1">
            <w:t>dernier</w:t>
          </w:r>
          <w:r w:rsidR="00BE1B67">
            <w:t xml:space="preserve"> jour du mois </w:t>
          </w:r>
          <w:r w:rsidR="00BE1B67" w:rsidRPr="00BE1B67">
            <w:t>Mo</w:t>
          </w:r>
          <w:r w:rsidR="00BE1B67" w:rsidRPr="00AC6EC8">
            <w:t xml:space="preserve"> d’établissement des prix </w:t>
          </w:r>
          <w:r w:rsidR="00BE1B67">
            <w:t>précisé à l’article 2 de l’acte d’engagement</w:t>
          </w:r>
          <w:r w:rsidR="00BE1B67" w:rsidRPr="00AC6EC8">
            <w:t>.</w:t>
          </w:r>
        </w:p>
        <w:p w:rsidR="00BE1B67" w:rsidRDefault="00BE1B67" w:rsidP="00BE1B67">
          <w:r>
            <w:t xml:space="preserve">Lorsqu’un délai supérieur à trois mois s’écoule entre la date d’établissement des prix et la date de début d’exécution des prestations telle que prescrite </w:t>
          </w:r>
          <w:r w:rsidR="006E07C0">
            <w:t>dans le cadre</w:t>
          </w:r>
          <w:r>
            <w:t xml:space="preserve"> </w:t>
          </w:r>
          <w:r w:rsidR="006E07C0">
            <w:t>du</w:t>
          </w:r>
          <w:r>
            <w:t xml:space="preserve"> marché, les prix du marché sont actualisés aux conditions économiques du mois correspondant à la date antérieure de trois mois à la date de début d’exécution des prestations, selon la formule suivante :</w:t>
          </w:r>
        </w:p>
        <w:p w:rsidR="00DD06E1" w:rsidRDefault="00BE1B67" w:rsidP="006E07C0">
          <w:r>
            <w:t>P = Po x I (d-3) / Io</w:t>
          </w:r>
        </w:p>
        <w:p w:rsidR="00BE1B67" w:rsidRDefault="00DD06E1" w:rsidP="006E07C0">
          <w:r>
            <w:t>A</w:t>
          </w:r>
          <w:r w:rsidR="00BE1B67">
            <w:t>vec :</w:t>
          </w:r>
        </w:p>
        <w:p w:rsidR="00BE1B67" w:rsidRDefault="00BE1B67" w:rsidP="00265B3E">
          <w:pPr>
            <w:pStyle w:val="Listenormale"/>
          </w:pPr>
          <w:r>
            <w:t xml:space="preserve">Po : </w:t>
          </w:r>
          <w:r>
            <w:tab/>
            <w:t>prix initial</w:t>
          </w:r>
        </w:p>
        <w:p w:rsidR="00BE1B67" w:rsidRDefault="00BE1B67" w:rsidP="00265B3E">
          <w:pPr>
            <w:pStyle w:val="Listenormale"/>
          </w:pPr>
          <w:r>
            <w:t xml:space="preserve">P : </w:t>
          </w:r>
          <w:r>
            <w:tab/>
            <w:t>prix actualisé, à utiliser dans tous les documents de paiement</w:t>
          </w:r>
        </w:p>
        <w:p w:rsidR="00BE1B67" w:rsidRDefault="00BE1B67" w:rsidP="00265B3E">
          <w:pPr>
            <w:pStyle w:val="Listenormale"/>
          </w:pPr>
          <w:r>
            <w:t xml:space="preserve">Io : </w:t>
          </w:r>
          <w:r>
            <w:tab/>
            <w:t>valeur de l’index de référence au mois correspondant à la date d’établissement des prix</w:t>
          </w:r>
        </w:p>
        <w:p w:rsidR="00BE1B67" w:rsidRDefault="00BE1B67" w:rsidP="00265B3E">
          <w:pPr>
            <w:pStyle w:val="Listenormale"/>
          </w:pPr>
          <w:r>
            <w:t>I (d-3) : valeur de l’index de référence trois mois avant la date de début d’exécution des prestations.</w:t>
          </w:r>
        </w:p>
        <w:p w:rsidR="003017B0" w:rsidRDefault="003017B0" w:rsidP="007C6E70"/>
        <w:p w:rsidR="003017B0" w:rsidRDefault="003017B0" w:rsidP="003017B0">
          <w:r>
            <w:t xml:space="preserve">Le coefficient I(d-3) </w:t>
          </w:r>
          <w:r w:rsidR="000A5291">
            <w:t>/ Io est tronqué à la 4è décimale, puis arrondi au millième</w:t>
          </w:r>
          <w:r>
            <w:t xml:space="preserve"> supérieur.</w:t>
          </w:r>
        </w:p>
        <w:p w:rsidR="007C6E70" w:rsidRDefault="007C6E70" w:rsidP="007C6E70">
          <w:r>
            <w:t>Le bordereau des prix unitaires, ou un extrait de ce document concernant les prix facturés, est mis à jour avec les prix actualisés.</w:t>
          </w:r>
        </w:p>
        <w:p w:rsidR="00560080" w:rsidRDefault="00560080" w:rsidP="00560080">
          <w:r>
            <w:t>Le document mis à jour est joint à toute demande de paiement comme justificatif des prix actualisés.</w:t>
          </w:r>
        </w:p>
        <w:p w:rsidR="00560080" w:rsidRDefault="00560080" w:rsidP="00560080">
          <w:r>
            <w:t>Si un avenant contractualise la mise à jour des prix par actualisation, ce document n’a plus à être joint aux demandes de paiement.</w:t>
          </w:r>
        </w:p>
      </w:sdtContent>
    </w:sdt>
    <w:p w:rsidR="009B2F51" w:rsidRDefault="00386F03" w:rsidP="007C6FF6">
      <w:pPr>
        <w:pStyle w:val="2NIV2"/>
      </w:pPr>
      <w:bookmarkStart w:id="107" w:name="_Toc64621395"/>
      <w:r>
        <w:t>8.</w:t>
      </w:r>
      <w:r w:rsidR="00921E88">
        <w:t>2</w:t>
      </w:r>
      <w:r w:rsidR="00DA3AE2">
        <w:t>.2</w:t>
      </w:r>
      <w:r w:rsidR="009B2F51">
        <w:t xml:space="preserve"> – Révision des prix</w:t>
      </w:r>
      <w:r w:rsidR="007C6E70">
        <w:t>– lorsque la durée d’exécution est supérieure ou égale à 6 mois</w:t>
      </w:r>
      <w:bookmarkEnd w:id="107"/>
    </w:p>
    <w:sdt>
      <w:sdtPr>
        <w:id w:val="-872767246"/>
      </w:sdtPr>
      <w:sdtEndPr/>
      <w:sdtContent>
        <w:p w:rsidR="009B2F51" w:rsidRDefault="000A5291" w:rsidP="009B2F51">
          <w:pPr>
            <w:pStyle w:val="NormalX"/>
          </w:pPr>
          <w:sdt>
            <w:sdtPr>
              <w:id w:val="-559639568"/>
              <w14:checkbox>
                <w14:checked w14:val="0"/>
                <w14:checkedState w14:val="2612" w14:font="MS Gothic"/>
                <w14:uncheckedState w14:val="2610" w14:font="MS Gothic"/>
              </w14:checkbox>
            </w:sdtPr>
            <w:sdtEndPr/>
            <w:sdtContent>
              <w:r w:rsidR="009B2F51">
                <w:rPr>
                  <w:rFonts w:ascii="MS Gothic" w:eastAsia="MS Gothic" w:hAnsi="MS Gothic" w:hint="eastAsia"/>
                </w:rPr>
                <w:t>☐</w:t>
              </w:r>
            </w:sdtContent>
          </w:sdt>
          <w:r w:rsidR="009B2F51">
            <w:t xml:space="preserve"> Sans objet.</w:t>
          </w:r>
        </w:p>
      </w:sdtContent>
    </w:sdt>
    <w:sdt>
      <w:sdtPr>
        <w:id w:val="428391504"/>
      </w:sdtPr>
      <w:sdtEndPr/>
      <w:sdtContent>
        <w:p w:rsidR="009B2F51" w:rsidRDefault="000A5291" w:rsidP="00B31961">
          <w:pPr>
            <w:pStyle w:val="NormalX"/>
          </w:pPr>
          <w:sdt>
            <w:sdtPr>
              <w:id w:val="-1556696636"/>
              <w14:checkbox>
                <w14:checked w14:val="0"/>
                <w14:checkedState w14:val="2612" w14:font="MS Gothic"/>
                <w14:uncheckedState w14:val="2610" w14:font="MS Gothic"/>
              </w14:checkbox>
            </w:sdtPr>
            <w:sdtEndPr/>
            <w:sdtContent>
              <w:r w:rsidR="00E66E5C">
                <w:rPr>
                  <w:rFonts w:ascii="MS Gothic" w:eastAsia="MS Gothic" w:hAnsi="MS Gothic" w:hint="eastAsia"/>
                </w:rPr>
                <w:t>☐</w:t>
              </w:r>
            </w:sdtContent>
          </w:sdt>
          <w:r w:rsidR="009B2F51">
            <w:t xml:space="preserve"> La date d’établissement des prix est réputée être le dernier jour du mois </w:t>
          </w:r>
          <w:r w:rsidR="009B2F51" w:rsidRPr="00BE1B67">
            <w:t>Mo</w:t>
          </w:r>
          <w:r w:rsidR="009B2F51" w:rsidRPr="00AC6EC8">
            <w:t xml:space="preserve"> d’établissement des prix </w:t>
          </w:r>
          <w:r w:rsidR="009B2F51">
            <w:t>précisé à l’article 2 de l’acte d’engagement</w:t>
          </w:r>
          <w:r w:rsidR="009B2F51" w:rsidRPr="00AC6EC8">
            <w:t>.</w:t>
          </w:r>
        </w:p>
        <w:p w:rsidR="00817056" w:rsidRDefault="00C56758" w:rsidP="009B2F51">
          <w:pPr>
            <w:spacing w:line="245" w:lineRule="auto"/>
            <w:rPr>
              <w:bCs/>
              <w:iCs/>
              <w:kern w:val="28"/>
            </w:rPr>
          </w:pPr>
          <w:r>
            <w:rPr>
              <w:bCs/>
              <w:iCs/>
              <w:kern w:val="28"/>
            </w:rPr>
            <w:t>Les prix sont révisés suivant une périod</w:t>
          </w:r>
          <w:r w:rsidR="00DC6332">
            <w:rPr>
              <w:bCs/>
              <w:iCs/>
              <w:kern w:val="28"/>
            </w:rPr>
            <w:t>e</w:t>
          </w:r>
          <w:r>
            <w:rPr>
              <w:bCs/>
              <w:iCs/>
              <w:kern w:val="28"/>
            </w:rPr>
            <w:t xml:space="preserve"> </w:t>
          </w:r>
          <w:r w:rsidR="003306DD">
            <w:rPr>
              <w:bCs/>
              <w:iCs/>
              <w:kern w:val="28"/>
            </w:rPr>
            <w:t>P</w:t>
          </w:r>
          <w:r>
            <w:rPr>
              <w:bCs/>
              <w:iCs/>
              <w:kern w:val="28"/>
            </w:rPr>
            <w:t xml:space="preserve"> de : ……. </w:t>
          </w:r>
          <w:r w:rsidR="00817056">
            <w:rPr>
              <w:bCs/>
              <w:iCs/>
              <w:kern w:val="28"/>
            </w:rPr>
            <w:t>m</w:t>
          </w:r>
          <w:r>
            <w:rPr>
              <w:bCs/>
              <w:iCs/>
              <w:kern w:val="28"/>
            </w:rPr>
            <w:t>ois</w:t>
          </w:r>
          <w:r w:rsidR="00817056">
            <w:rPr>
              <w:bCs/>
              <w:iCs/>
              <w:kern w:val="28"/>
            </w:rPr>
            <w:t xml:space="preserve"> à partir du mois de notification du marché Mc.</w:t>
          </w:r>
        </w:p>
        <w:p w:rsidR="00C56758" w:rsidRDefault="00817056" w:rsidP="009B2F51">
          <w:pPr>
            <w:spacing w:line="245" w:lineRule="auto"/>
            <w:rPr>
              <w:bCs/>
              <w:iCs/>
              <w:kern w:val="28"/>
            </w:rPr>
          </w:pPr>
          <w:r>
            <w:rPr>
              <w:bCs/>
              <w:iCs/>
              <w:kern w:val="28"/>
            </w:rPr>
            <w:t>P</w:t>
          </w:r>
          <w:r w:rsidR="00C56758">
            <w:rPr>
              <w:bCs/>
              <w:iCs/>
              <w:kern w:val="28"/>
            </w:rPr>
            <w:t xml:space="preserve"> </w:t>
          </w:r>
          <w:r>
            <w:rPr>
              <w:bCs/>
              <w:iCs/>
              <w:kern w:val="28"/>
            </w:rPr>
            <w:t xml:space="preserve">est </w:t>
          </w:r>
          <w:r w:rsidR="00C56758">
            <w:rPr>
              <w:bCs/>
              <w:iCs/>
              <w:kern w:val="28"/>
            </w:rPr>
            <w:t>obligatoirement inférieure</w:t>
          </w:r>
          <w:r w:rsidR="0033693D">
            <w:rPr>
              <w:bCs/>
              <w:iCs/>
              <w:kern w:val="28"/>
            </w:rPr>
            <w:t xml:space="preserve"> ou égale</w:t>
          </w:r>
          <w:r w:rsidR="00C56758">
            <w:rPr>
              <w:bCs/>
              <w:iCs/>
              <w:kern w:val="28"/>
            </w:rPr>
            <w:t xml:space="preserve"> à la durée initiale du marché</w:t>
          </w:r>
          <w:r w:rsidR="0033693D">
            <w:rPr>
              <w:bCs/>
              <w:iCs/>
              <w:kern w:val="28"/>
            </w:rPr>
            <w:t xml:space="preserve"> et à la durée d’une reconduction</w:t>
          </w:r>
          <w:r w:rsidR="00C56758">
            <w:rPr>
              <w:bCs/>
              <w:iCs/>
              <w:kern w:val="28"/>
            </w:rPr>
            <w:t>, avec un maximum</w:t>
          </w:r>
          <w:r w:rsidR="003306DD">
            <w:rPr>
              <w:bCs/>
              <w:iCs/>
              <w:kern w:val="28"/>
            </w:rPr>
            <w:t xml:space="preserve"> de</w:t>
          </w:r>
          <w:r w:rsidR="00C56758">
            <w:rPr>
              <w:bCs/>
              <w:iCs/>
              <w:kern w:val="28"/>
            </w:rPr>
            <w:t xml:space="preserve"> 12 mois</w:t>
          </w:r>
          <w:r w:rsidR="00217BD5">
            <w:rPr>
              <w:bCs/>
              <w:iCs/>
              <w:kern w:val="28"/>
            </w:rPr>
            <w:t xml:space="preserve"> conformément à l’article 9 de la délibération n° 424 du 20 mars 2019</w:t>
          </w:r>
          <w:r w:rsidR="00C56758">
            <w:rPr>
              <w:bCs/>
              <w:iCs/>
              <w:kern w:val="28"/>
            </w:rPr>
            <w:t>.</w:t>
          </w:r>
        </w:p>
        <w:p w:rsidR="00DC6332" w:rsidRDefault="00DC6332" w:rsidP="009B2F51">
          <w:pPr>
            <w:spacing w:line="245" w:lineRule="auto"/>
            <w:rPr>
              <w:bCs/>
              <w:iCs/>
              <w:kern w:val="28"/>
            </w:rPr>
          </w:pPr>
          <w:r>
            <w:rPr>
              <w:bCs/>
              <w:iCs/>
              <w:kern w:val="28"/>
            </w:rPr>
            <w:t>Pendant la première période à compter du mois Mc, les prix ne sont pas révisés.</w:t>
          </w:r>
        </w:p>
        <w:p w:rsidR="00DC6332" w:rsidRDefault="00DC6332" w:rsidP="009B2F51">
          <w:pPr>
            <w:spacing w:line="245" w:lineRule="auto"/>
            <w:rPr>
              <w:bCs/>
              <w:iCs/>
              <w:kern w:val="28"/>
            </w:rPr>
          </w:pPr>
          <w:r>
            <w:rPr>
              <w:bCs/>
              <w:iCs/>
              <w:kern w:val="28"/>
            </w:rPr>
            <w:t xml:space="preserve">A chaque nouvelle période suivante, les prix sont révisés </w:t>
          </w:r>
          <w:r w:rsidR="00817056">
            <w:rPr>
              <w:bCs/>
              <w:iCs/>
              <w:kern w:val="28"/>
            </w:rPr>
            <w:t>comme suit pour toute commande dont l’exécution démarre dans ladite période.</w:t>
          </w:r>
        </w:p>
        <w:p w:rsidR="003306DD" w:rsidRPr="00904F1A" w:rsidRDefault="003306DD" w:rsidP="003306DD">
          <w:r w:rsidRPr="00904F1A">
            <w:t>Pr = Po x Ir / Io</w:t>
          </w:r>
        </w:p>
        <w:p w:rsidR="003306DD" w:rsidRDefault="003306DD" w:rsidP="003306DD">
          <w:r>
            <w:t>Avec :</w:t>
          </w:r>
        </w:p>
        <w:p w:rsidR="00817056" w:rsidRDefault="00817056" w:rsidP="00817056">
          <w:pPr>
            <w:pStyle w:val="Listenormale"/>
          </w:pPr>
          <w:r>
            <w:t xml:space="preserve">Pr : </w:t>
          </w:r>
          <w:r>
            <w:tab/>
            <w:t>prix révisé, à utiliser dans tous les documents de paiement</w:t>
          </w:r>
        </w:p>
        <w:p w:rsidR="003306DD" w:rsidRDefault="003306DD" w:rsidP="00265B3E">
          <w:pPr>
            <w:pStyle w:val="Listenormale"/>
          </w:pPr>
          <w:r>
            <w:t xml:space="preserve">Po : </w:t>
          </w:r>
          <w:r>
            <w:tab/>
            <w:t>prix initial</w:t>
          </w:r>
        </w:p>
        <w:p w:rsidR="00817056" w:rsidRDefault="00817056" w:rsidP="00817056">
          <w:pPr>
            <w:pStyle w:val="Listenormale"/>
          </w:pPr>
          <w:r>
            <w:t xml:space="preserve">Ir : valeur de l’indice de référence au </w:t>
          </w:r>
          <w:r w:rsidRPr="00DC6332">
            <w:rPr>
              <w:color w:val="0070C0"/>
            </w:rPr>
            <w:t>5</w:t>
          </w:r>
          <w:r>
            <w:t>è mois précédant la nouvelle période concernée, afin de disposer des indices officiels définitifs.</w:t>
          </w:r>
        </w:p>
        <w:p w:rsidR="003306DD" w:rsidRDefault="003306DD" w:rsidP="00265B3E">
          <w:pPr>
            <w:pStyle w:val="Listenormale"/>
          </w:pPr>
          <w:r>
            <w:t xml:space="preserve">Io : </w:t>
          </w:r>
          <w:r>
            <w:tab/>
            <w:t xml:space="preserve">valeur de </w:t>
          </w:r>
          <w:r w:rsidR="00DC6332">
            <w:t>l’indice</w:t>
          </w:r>
          <w:r>
            <w:t xml:space="preserve"> de référence au </w:t>
          </w:r>
          <w:r w:rsidR="00DC6332">
            <w:t>mois Mo</w:t>
          </w:r>
        </w:p>
        <w:p w:rsidR="00230F04" w:rsidRDefault="00230F04" w:rsidP="003306DD">
          <w:r w:rsidRPr="00230F04">
            <w:t xml:space="preserve">Le coefficient Ir </w:t>
          </w:r>
          <w:r w:rsidR="000A5291">
            <w:t>/ Io est tronqué à la 4è décimale, puis arrondi au millième</w:t>
          </w:r>
          <w:r w:rsidRPr="00230F04">
            <w:t xml:space="preserve"> supérieur.</w:t>
          </w:r>
        </w:p>
        <w:p w:rsidR="003306DD" w:rsidRDefault="00817056" w:rsidP="003306DD">
          <w:r>
            <w:t>Une annexe de calcul jointe au bon de commande et au document de paiement justifie les prix unitaires révisés utilisés pour la commande</w:t>
          </w:r>
          <w:r w:rsidR="003306DD">
            <w:t>.</w:t>
          </w:r>
        </w:p>
        <w:p w:rsidR="003306DD" w:rsidRDefault="003306DD" w:rsidP="003306DD">
          <w:r>
            <w:t xml:space="preserve">Si un avenant contractualise </w:t>
          </w:r>
          <w:r w:rsidR="00560080">
            <w:t>la</w:t>
          </w:r>
          <w:r>
            <w:t xml:space="preserve"> mis</w:t>
          </w:r>
          <w:r w:rsidR="00560080">
            <w:t>e</w:t>
          </w:r>
          <w:r>
            <w:t xml:space="preserve"> à jour</w:t>
          </w:r>
          <w:r w:rsidR="00560080">
            <w:t xml:space="preserve"> des prix par révision</w:t>
          </w:r>
          <w:r w:rsidR="00817056">
            <w:t xml:space="preserve"> pour la période en cours</w:t>
          </w:r>
          <w:r>
            <w:t xml:space="preserve">, </w:t>
          </w:r>
          <w:r w:rsidR="00560080">
            <w:t>ce</w:t>
          </w:r>
          <w:r w:rsidR="00817056">
            <w:t>tte</w:t>
          </w:r>
          <w:r w:rsidR="00560080">
            <w:t xml:space="preserve"> </w:t>
          </w:r>
          <w:r w:rsidR="00817056">
            <w:t>annexe</w:t>
          </w:r>
          <w:r>
            <w:t xml:space="preserve"> n’a plus à être joint</w:t>
          </w:r>
          <w:r w:rsidR="00817056">
            <w:t>e</w:t>
          </w:r>
          <w:r>
            <w:t xml:space="preserve"> aux </w:t>
          </w:r>
          <w:r w:rsidR="00817056">
            <w:t xml:space="preserve">bons de commande et </w:t>
          </w:r>
          <w:r>
            <w:t>demandes de paiement.</w:t>
          </w:r>
        </w:p>
      </w:sdtContent>
    </w:sdt>
    <w:p w:rsidR="00DD06E1" w:rsidRDefault="00386F03" w:rsidP="007C6FF6">
      <w:pPr>
        <w:pStyle w:val="2NIV2"/>
      </w:pPr>
      <w:bookmarkStart w:id="108" w:name="_Toc64621396"/>
      <w:r>
        <w:t>8.</w:t>
      </w:r>
      <w:r w:rsidR="00DC2EF5">
        <w:t>2</w:t>
      </w:r>
      <w:r w:rsidR="00DA3AE2">
        <w:t>.</w:t>
      </w:r>
      <w:r w:rsidR="007C6FF6">
        <w:t>3</w:t>
      </w:r>
      <w:r w:rsidR="00DD06E1">
        <w:t xml:space="preserve"> – Indice de référence</w:t>
      </w:r>
      <w:bookmarkEnd w:id="108"/>
    </w:p>
    <w:p w:rsidR="00DD06E1" w:rsidRDefault="00DD06E1" w:rsidP="00DD06E1">
      <w:r>
        <w:t>Pour l’application des formules d’actualisation ou de révision des prix ci-dessus, l’indice de référence est :</w:t>
      </w:r>
    </w:p>
    <w:sdt>
      <w:sdtPr>
        <w:id w:val="597523301"/>
      </w:sdtPr>
      <w:sdtEndPr/>
      <w:sdtContent>
        <w:p w:rsidR="00DD06E1" w:rsidRDefault="000A5291" w:rsidP="00B63DE9">
          <w:pPr>
            <w:pStyle w:val="Listenormale"/>
          </w:pPr>
          <w:sdt>
            <w:sdtPr>
              <w:id w:val="1935322645"/>
              <w14:checkbox>
                <w14:checked w14:val="0"/>
                <w14:checkedState w14:val="2612" w14:font="MS Gothic"/>
                <w14:uncheckedState w14:val="2610" w14:font="MS Gothic"/>
              </w14:checkbox>
            </w:sdtPr>
            <w:sdtEndPr/>
            <w:sdtContent>
              <w:r w:rsidR="00D94643">
                <w:rPr>
                  <w:rFonts w:ascii="MS Gothic" w:eastAsia="MS Gothic" w:hAnsi="MS Gothic" w:hint="eastAsia"/>
                </w:rPr>
                <w:t>☐</w:t>
              </w:r>
            </w:sdtContent>
          </w:sdt>
          <w:r w:rsidR="00DD06E1">
            <w:t xml:space="preserve"> l’indice conjoncturel « ……………. » de l’indice des prix à la consommation (IPC) publié par l’ISEE Nouvelle-Calédonie ;</w:t>
          </w:r>
        </w:p>
      </w:sdtContent>
    </w:sdt>
    <w:sdt>
      <w:sdtPr>
        <w:id w:val="1203446312"/>
      </w:sdtPr>
      <w:sdtEndPr/>
      <w:sdtContent>
        <w:p w:rsidR="00DD06E1" w:rsidRDefault="000A5291" w:rsidP="00B63DE9">
          <w:pPr>
            <w:pStyle w:val="Listenormale"/>
          </w:pPr>
          <w:sdt>
            <w:sdtPr>
              <w:id w:val="-1111969473"/>
              <w14:checkbox>
                <w14:checked w14:val="0"/>
                <w14:checkedState w14:val="2612" w14:font="MS Gothic"/>
                <w14:uncheckedState w14:val="2610" w14:font="MS Gothic"/>
              </w14:checkbox>
            </w:sdtPr>
            <w:sdtEndPr/>
            <w:sdtContent>
              <w:r w:rsidR="00DD06E1">
                <w:rPr>
                  <w:rFonts w:ascii="MS Gothic" w:eastAsia="MS Gothic" w:hAnsi="MS Gothic" w:hint="eastAsia"/>
                </w:rPr>
                <w:t>☐</w:t>
              </w:r>
            </w:sdtContent>
          </w:sdt>
          <w:r w:rsidR="00DD06E1">
            <w:t xml:space="preserve"> l’indice détaillé « ……………….. » de l’indice des prix à la consommation (IPC) publié par l’ISEE Nouvelle-Calédonie ;</w:t>
          </w:r>
        </w:p>
      </w:sdtContent>
    </w:sdt>
    <w:sdt>
      <w:sdtPr>
        <w:id w:val="695280564"/>
      </w:sdtPr>
      <w:sdtEndPr/>
      <w:sdtContent>
        <w:p w:rsidR="006C271F" w:rsidRDefault="000A5291" w:rsidP="006C271F">
          <w:pPr>
            <w:pStyle w:val="Listenormale"/>
          </w:pPr>
          <w:sdt>
            <w:sdtPr>
              <w:id w:val="444657258"/>
              <w14:checkbox>
                <w14:checked w14:val="0"/>
                <w14:checkedState w14:val="2612" w14:font="MS Gothic"/>
                <w14:uncheckedState w14:val="2610" w14:font="MS Gothic"/>
              </w14:checkbox>
            </w:sdtPr>
            <w:sdtEndPr/>
            <w:sdtContent>
              <w:r w:rsidR="004330A1">
                <w:rPr>
                  <w:rFonts w:ascii="MS Gothic" w:eastAsia="MS Gothic" w:hAnsi="MS Gothic" w:hint="eastAsia"/>
                </w:rPr>
                <w:t>☐</w:t>
              </w:r>
            </w:sdtContent>
          </w:sdt>
          <w:r w:rsidR="006C271F">
            <w:t xml:space="preserve"> l’indice officiel « ……………….. » publié par ……………………………. ;</w:t>
          </w:r>
        </w:p>
      </w:sdtContent>
    </w:sdt>
    <w:sdt>
      <w:sdtPr>
        <w:id w:val="1408577382"/>
      </w:sdtPr>
      <w:sdtEndPr/>
      <w:sdtContent>
        <w:p w:rsidR="006C271F" w:rsidRDefault="000A5291" w:rsidP="006C271F">
          <w:pPr>
            <w:pStyle w:val="Listenormale"/>
          </w:pPr>
          <w:sdt>
            <w:sdtPr>
              <w:id w:val="616488145"/>
              <w14:checkbox>
                <w14:checked w14:val="0"/>
                <w14:checkedState w14:val="2612" w14:font="MS Gothic"/>
                <w14:uncheckedState w14:val="2610" w14:font="MS Gothic"/>
              </w14:checkbox>
            </w:sdtPr>
            <w:sdtEndPr/>
            <w:sdtContent>
              <w:r w:rsidR="0028637F">
                <w:rPr>
                  <w:rFonts w:ascii="MS Gothic" w:eastAsia="MS Gothic" w:hAnsi="MS Gothic" w:hint="eastAsia"/>
                </w:rPr>
                <w:t>☐</w:t>
              </w:r>
            </w:sdtContent>
          </w:sdt>
          <w:r w:rsidR="006C271F">
            <w:t xml:space="preserve"> un indice composite, composé des indices officiels suivants :</w:t>
          </w:r>
        </w:p>
        <w:tbl>
          <w:tblPr>
            <w:tblStyle w:val="Grilledutableau"/>
            <w:tblW w:w="7087" w:type="dxa"/>
            <w:tblInd w:w="2093" w:type="dxa"/>
            <w:tblLook w:val="04A0" w:firstRow="1" w:lastRow="0" w:firstColumn="1" w:lastColumn="0" w:noHBand="0" w:noVBand="1"/>
          </w:tblPr>
          <w:tblGrid>
            <w:gridCol w:w="4536"/>
            <w:gridCol w:w="2551"/>
          </w:tblGrid>
          <w:tr w:rsidR="006C271F" w:rsidTr="004A0DC6">
            <w:tc>
              <w:tcPr>
                <w:tcW w:w="4536" w:type="dxa"/>
              </w:tcPr>
              <w:p w:rsidR="006C271F" w:rsidRDefault="006C271F" w:rsidP="004A0DC6">
                <w:pPr>
                  <w:ind w:left="34"/>
                  <w:jc w:val="center"/>
                </w:pPr>
                <w:r>
                  <w:t>Indice de référence</w:t>
                </w:r>
              </w:p>
            </w:tc>
            <w:tc>
              <w:tcPr>
                <w:tcW w:w="2551" w:type="dxa"/>
              </w:tcPr>
              <w:p w:rsidR="006C271F" w:rsidRDefault="006C271F" w:rsidP="004A0DC6">
                <w:pPr>
                  <w:ind w:left="0"/>
                  <w:jc w:val="center"/>
                </w:pPr>
                <w:r>
                  <w:t>Pondération (%)</w:t>
                </w:r>
              </w:p>
            </w:tc>
          </w:tr>
          <w:tr w:rsidR="006C271F" w:rsidTr="004A0DC6">
            <w:tc>
              <w:tcPr>
                <w:tcW w:w="4536" w:type="dxa"/>
              </w:tcPr>
              <w:p w:rsidR="006C271F" w:rsidRDefault="006C271F" w:rsidP="004A0DC6"/>
            </w:tc>
            <w:tc>
              <w:tcPr>
                <w:tcW w:w="2551" w:type="dxa"/>
              </w:tcPr>
              <w:p w:rsidR="006C271F" w:rsidRDefault="006C271F" w:rsidP="004A0DC6"/>
            </w:tc>
          </w:tr>
          <w:tr w:rsidR="006C271F" w:rsidTr="004A0DC6">
            <w:tc>
              <w:tcPr>
                <w:tcW w:w="4536" w:type="dxa"/>
              </w:tcPr>
              <w:p w:rsidR="006C271F" w:rsidRDefault="006C271F" w:rsidP="004A0DC6"/>
            </w:tc>
            <w:tc>
              <w:tcPr>
                <w:tcW w:w="2551" w:type="dxa"/>
              </w:tcPr>
              <w:p w:rsidR="006C271F" w:rsidRDefault="000A5291" w:rsidP="004A0DC6"/>
            </w:tc>
          </w:tr>
        </w:tbl>
      </w:sdtContent>
    </w:sdt>
    <w:sdt>
      <w:sdtPr>
        <w:id w:val="-49075318"/>
      </w:sdtPr>
      <w:sdtEndPr/>
      <w:sdtContent>
        <w:p w:rsidR="006C271F" w:rsidRDefault="000A5291" w:rsidP="006C271F">
          <w:pPr>
            <w:pStyle w:val="Listenormale"/>
          </w:pPr>
          <w:sdt>
            <w:sdtPr>
              <w:id w:val="319159414"/>
              <w14:checkbox>
                <w14:checked w14:val="0"/>
                <w14:checkedState w14:val="2612" w14:font="MS Gothic"/>
                <w14:uncheckedState w14:val="2610" w14:font="MS Gothic"/>
              </w14:checkbox>
            </w:sdtPr>
            <w:sdtEndPr/>
            <w:sdtContent>
              <w:r w:rsidR="004330A1">
                <w:rPr>
                  <w:rFonts w:ascii="MS Gothic" w:eastAsia="MS Gothic" w:hAnsi="MS Gothic" w:hint="eastAsia"/>
                </w:rPr>
                <w:t>☐</w:t>
              </w:r>
            </w:sdtContent>
          </w:sdt>
          <w:r w:rsidR="006C271F">
            <w:t xml:space="preserve"> celui indiqué dans le tableau suivant pour chacun des lots :</w:t>
          </w:r>
        </w:p>
        <w:tbl>
          <w:tblPr>
            <w:tblStyle w:val="Grilledutableau"/>
            <w:tblW w:w="7087" w:type="dxa"/>
            <w:tblInd w:w="2093" w:type="dxa"/>
            <w:tblLook w:val="04A0" w:firstRow="1" w:lastRow="0" w:firstColumn="1" w:lastColumn="0" w:noHBand="0" w:noVBand="1"/>
          </w:tblPr>
          <w:tblGrid>
            <w:gridCol w:w="2268"/>
            <w:gridCol w:w="4819"/>
          </w:tblGrid>
          <w:tr w:rsidR="006C271F" w:rsidTr="004A0DC6">
            <w:tc>
              <w:tcPr>
                <w:tcW w:w="2268" w:type="dxa"/>
              </w:tcPr>
              <w:p w:rsidR="006C271F" w:rsidRDefault="006C271F" w:rsidP="004A0DC6">
                <w:pPr>
                  <w:ind w:left="34"/>
                  <w:jc w:val="center"/>
                </w:pPr>
                <w:r>
                  <w:t>Lot</w:t>
                </w:r>
              </w:p>
            </w:tc>
            <w:tc>
              <w:tcPr>
                <w:tcW w:w="4819" w:type="dxa"/>
              </w:tcPr>
              <w:p w:rsidR="006C271F" w:rsidRDefault="006C271F" w:rsidP="004A0DC6">
                <w:pPr>
                  <w:ind w:left="0"/>
                  <w:jc w:val="center"/>
                </w:pPr>
                <w:r>
                  <w:t>Indice de référence</w:t>
                </w:r>
              </w:p>
            </w:tc>
          </w:tr>
          <w:tr w:rsidR="006C271F" w:rsidTr="004A0DC6">
            <w:tc>
              <w:tcPr>
                <w:tcW w:w="2268" w:type="dxa"/>
              </w:tcPr>
              <w:p w:rsidR="006C271F" w:rsidRDefault="006C271F" w:rsidP="004A0DC6"/>
            </w:tc>
            <w:tc>
              <w:tcPr>
                <w:tcW w:w="4819" w:type="dxa"/>
              </w:tcPr>
              <w:p w:rsidR="006C271F" w:rsidRDefault="006C271F" w:rsidP="004A0DC6"/>
            </w:tc>
          </w:tr>
          <w:tr w:rsidR="006C271F" w:rsidTr="004A0DC6">
            <w:tc>
              <w:tcPr>
                <w:tcW w:w="2268" w:type="dxa"/>
              </w:tcPr>
              <w:p w:rsidR="006C271F" w:rsidRDefault="006C271F" w:rsidP="004A0DC6"/>
            </w:tc>
            <w:tc>
              <w:tcPr>
                <w:tcW w:w="4819" w:type="dxa"/>
              </w:tcPr>
              <w:p w:rsidR="006C271F" w:rsidRDefault="000A5291" w:rsidP="004A0DC6"/>
            </w:tc>
          </w:tr>
        </w:tbl>
      </w:sdtContent>
    </w:sdt>
    <w:p w:rsidR="00D23859" w:rsidRPr="00DA3AE2" w:rsidRDefault="00386F03" w:rsidP="007C6FF6">
      <w:pPr>
        <w:pStyle w:val="2NIV2"/>
      </w:pPr>
      <w:bookmarkStart w:id="109" w:name="_Toc64621397"/>
      <w:r>
        <w:t>8.</w:t>
      </w:r>
      <w:r w:rsidR="00DC2EF5">
        <w:t>2</w:t>
      </w:r>
      <w:r w:rsidR="00DA3AE2" w:rsidRPr="00DA3AE2">
        <w:t>.</w:t>
      </w:r>
      <w:r w:rsidR="007C6FF6">
        <w:t>4</w:t>
      </w:r>
      <w:r w:rsidR="00DA3AE2" w:rsidRPr="00DA3AE2">
        <w:t xml:space="preserve"> – Actualisation ou révision provisoire</w:t>
      </w:r>
      <w:bookmarkEnd w:id="109"/>
    </w:p>
    <w:p w:rsidR="00D23859" w:rsidRDefault="00DA3AE2" w:rsidP="00DA3AE2">
      <w:r>
        <w:t>Conformément à l’article 63 de la délibération n° 424 du 20 mars 2019 :</w:t>
      </w:r>
    </w:p>
    <w:p w:rsidR="00DA3AE2" w:rsidRDefault="00DA3AE2" w:rsidP="00DA3AE2">
      <w:pPr>
        <w:pStyle w:val="Listenormale"/>
      </w:pPr>
      <w:r>
        <w:t>Lorsque le marché comporte une clause de révision des prix, la révision du prix initial doit être opérée sur le montant de chaque acompte lorsque les paramètres définitifs de révision sont connus, puis en fin de marché, sur le montant du paiement pour solde.</w:t>
      </w:r>
    </w:p>
    <w:p w:rsidR="00DA3AE2" w:rsidRDefault="00DA3AE2" w:rsidP="00DA3AE2">
      <w:pPr>
        <w:pStyle w:val="Listenormale"/>
      </w:pPr>
      <w:r>
        <w:t>Le titulaire d’un marché peut obtenir sur sa demande écrite que l’ensemble des clauses de variation de prix ne soit appliqué que sur le dernier paiement du marché.</w:t>
      </w:r>
    </w:p>
    <w:p w:rsidR="00DA3AE2" w:rsidRDefault="00DA3AE2" w:rsidP="00DA3AE2">
      <w:r>
        <w:t>En conséquence, il n’est pratiqué aucune actualisation ni révision des prix provisoire.</w:t>
      </w:r>
    </w:p>
    <w:p w:rsidR="00F66E57" w:rsidRDefault="00F66E57" w:rsidP="00F66E57">
      <w:pPr>
        <w:pStyle w:val="1NIV1"/>
      </w:pPr>
      <w:bookmarkStart w:id="110" w:name="_Toc60156453"/>
      <w:bookmarkStart w:id="111" w:name="_Toc64621398"/>
      <w:r>
        <w:t>8.3 – ACOMPTES SUR APPROVISIONNEMENTS</w:t>
      </w:r>
      <w:bookmarkEnd w:id="110"/>
      <w:bookmarkEnd w:id="111"/>
    </w:p>
    <w:sdt>
      <w:sdtPr>
        <w:id w:val="1082252822"/>
      </w:sdtPr>
      <w:sdtEndPr/>
      <w:sdtContent>
        <w:p w:rsidR="00F66E57" w:rsidRDefault="000A5291" w:rsidP="00F66E57">
          <w:pPr>
            <w:pStyle w:val="NormalX"/>
          </w:pPr>
          <w:sdt>
            <w:sdtPr>
              <w:id w:val="-820812634"/>
              <w14:checkbox>
                <w14:checked w14:val="0"/>
                <w14:checkedState w14:val="2612" w14:font="MS Gothic"/>
                <w14:uncheckedState w14:val="2610" w14:font="MS Gothic"/>
              </w14:checkbox>
            </w:sdtPr>
            <w:sdtEndPr/>
            <w:sdtContent>
              <w:r w:rsidR="00F66E57">
                <w:rPr>
                  <w:rFonts w:ascii="MS Gothic" w:eastAsia="MS Gothic" w:hAnsi="MS Gothic" w:hint="eastAsia"/>
                </w:rPr>
                <w:t>☐</w:t>
              </w:r>
            </w:sdtContent>
          </w:sdt>
          <w:r w:rsidR="00F66E57">
            <w:t xml:space="preserve"> Sans objet.</w:t>
          </w:r>
        </w:p>
      </w:sdtContent>
    </w:sdt>
    <w:sdt>
      <w:sdtPr>
        <w:id w:val="496542286"/>
      </w:sdtPr>
      <w:sdtEndPr/>
      <w:sdtContent>
        <w:p w:rsidR="00F66E57" w:rsidRDefault="000A5291" w:rsidP="00F66E57">
          <w:pPr>
            <w:pStyle w:val="NormalX"/>
          </w:pPr>
          <w:sdt>
            <w:sdtPr>
              <w:id w:val="-1638563646"/>
              <w14:checkbox>
                <w14:checked w14:val="0"/>
                <w14:checkedState w14:val="2612" w14:font="MS Gothic"/>
                <w14:uncheckedState w14:val="2610" w14:font="MS Gothic"/>
              </w14:checkbox>
            </w:sdtPr>
            <w:sdtEndPr/>
            <w:sdtContent>
              <w:r w:rsidR="0028637F">
                <w:rPr>
                  <w:rFonts w:ascii="MS Gothic" w:eastAsia="MS Gothic" w:hAnsi="MS Gothic" w:hint="eastAsia"/>
                </w:rPr>
                <w:t>☐</w:t>
              </w:r>
            </w:sdtContent>
          </w:sdt>
          <w:r w:rsidR="00F66E57">
            <w:t xml:space="preserve"> Des acomptes sur approvisionnements peuvent être réglés au titulaire dans les conditions et sous réserve des garanties suivantes</w:t>
          </w:r>
          <w:r w:rsidR="00A47301">
            <w:t xml:space="preserve"> </w:t>
          </w:r>
          <w:r w:rsidR="00F66E57">
            <w:t>:</w:t>
          </w:r>
        </w:p>
        <w:p w:rsidR="00F66E57" w:rsidRDefault="00F66E57" w:rsidP="00A47301">
          <w:pPr>
            <w:pStyle w:val="Listenormale"/>
          </w:pPr>
          <w:r>
            <w:t>Dépôt sur le chantier, annexe, usine ou atelier en Nouvelle Calédonie, des approvisionnements concernés (matériaux, matières premières, objets fabriqués, etc...) destinés à entrer dans la composition des fournitures. Ils seront dûment étiquetés avec la mention "</w:t>
          </w:r>
          <w:r w:rsidRPr="00704166">
            <w:t xml:space="preserve"> </w:t>
          </w:r>
          <w:r>
            <w:t>Approvisionnements affectés à la fourniture de …….  pour le compte de …….. " et seront facilement identifiables par le référent du marché. Tous frais éventuels de colisage, d'entreposage et de gardiennage restent à la charge de l'entreprise.</w:t>
          </w:r>
        </w:p>
        <w:sdt>
          <w:sdtPr>
            <w:id w:val="1789309709"/>
          </w:sdtPr>
          <w:sdtEndPr/>
          <w:sdtContent>
            <w:sdt>
              <w:sdtPr>
                <w:id w:val="-1703239888"/>
              </w:sdtPr>
              <w:sdtEndPr/>
              <w:sdtContent>
                <w:p w:rsidR="00F66E57" w:rsidRDefault="000A5291" w:rsidP="00F66E57">
                  <w:pPr>
                    <w:pStyle w:val="ListeX"/>
                  </w:pPr>
                  <w:sdt>
                    <w:sdtPr>
                      <w:id w:val="-927806949"/>
                      <w14:checkbox>
                        <w14:checked w14:val="0"/>
                        <w14:checkedState w14:val="2612" w14:font="MS Gothic"/>
                        <w14:uncheckedState w14:val="2610" w14:font="MS Gothic"/>
                      </w14:checkbox>
                    </w:sdtPr>
                    <w:sdtEndPr/>
                    <w:sdtContent>
                      <w:r w:rsidR="006776D7">
                        <w:rPr>
                          <w:rFonts w:ascii="MS Gothic" w:eastAsia="MS Gothic" w:hAnsi="MS Gothic" w:hint="eastAsia"/>
                        </w:rPr>
                        <w:t>☐</w:t>
                      </w:r>
                    </w:sdtContent>
                  </w:sdt>
                  <w:r w:rsidR="00F66E57">
                    <w:t xml:space="preserve"> Production par le bénéficiaire de l'acompte d'une assurance contre le vol, l'incendie, les détériorations diverses, couvrant la valeur totale des approvisionnements concernés, pour la durée du dépôt, et spécifiant que dans l'hypothèse du recours à cette assurance, le paiement de la franchise reste à la charge du bénéficiaire de l'acompte.</w:t>
                  </w:r>
                </w:p>
              </w:sdtContent>
            </w:sdt>
          </w:sdtContent>
        </w:sdt>
        <w:sdt>
          <w:sdtPr>
            <w:id w:val="51430899"/>
          </w:sdtPr>
          <w:sdtEndPr/>
          <w:sdtContent>
            <w:sdt>
              <w:sdtPr>
                <w:id w:val="-2005651498"/>
              </w:sdtPr>
              <w:sdtEndPr/>
              <w:sdtContent>
                <w:sdt>
                  <w:sdtPr>
                    <w:id w:val="373510514"/>
                  </w:sdtPr>
                  <w:sdtEndPr/>
                  <w:sdtContent>
                    <w:p w:rsidR="00F66E57" w:rsidRDefault="000A5291" w:rsidP="00F66E57">
                      <w:pPr>
                        <w:pStyle w:val="ListeX"/>
                      </w:pPr>
                      <w:sdt>
                        <w:sdtPr>
                          <w:id w:val="-1025715959"/>
                          <w14:checkbox>
                            <w14:checked w14:val="0"/>
                            <w14:checkedState w14:val="2612" w14:font="MS Gothic"/>
                            <w14:uncheckedState w14:val="2610" w14:font="MS Gothic"/>
                          </w14:checkbox>
                        </w:sdtPr>
                        <w:sdtEndPr/>
                        <w:sdtContent>
                          <w:r w:rsidR="006776D7">
                            <w:rPr>
                              <w:rFonts w:ascii="MS Gothic" w:eastAsia="MS Gothic" w:hAnsi="MS Gothic" w:hint="eastAsia"/>
                            </w:rPr>
                            <w:t>☐</w:t>
                          </w:r>
                        </w:sdtContent>
                      </w:sdt>
                      <w:r w:rsidR="00F66E57">
                        <w:t xml:space="preserve"> Production d'une caution personnelle et solidaire couvrant la valeur totale des approvisionnements.</w:t>
                      </w:r>
                    </w:p>
                  </w:sdtContent>
                </w:sdt>
              </w:sdtContent>
            </w:sdt>
          </w:sdtContent>
        </w:sdt>
        <w:p w:rsidR="00F66E57" w:rsidRDefault="00F66E57" w:rsidP="00F66E57">
          <w:r>
            <w:t>Les prix particuliers à appliquer pour les fournitures, matériaux, matériels ou équipements qui font l’objet d’acomptes sur approvisionnement sont précisés dans les documents contractuels de décomposition ou de détail de prix, soit dès l’origine, soit par avenant.</w:t>
          </w:r>
        </w:p>
        <w:p w:rsidR="00F66E57" w:rsidRDefault="00F66E57" w:rsidP="00F66E57">
          <w:r>
            <w:t>A défaut, les dispositions suivantes sont appliquées :</w:t>
          </w:r>
        </w:p>
        <w:p w:rsidR="00F66E57" w:rsidRDefault="00F66E57" w:rsidP="00F66E57">
          <w:pPr>
            <w:pStyle w:val="Listenormale"/>
          </w:pPr>
          <w:r>
            <w:t>Le montant total prévisionnel des approvisionnements AT, déclaré par écrit par le titulaire du marché, est accepté par la personne responsable du marché par écrit ;</w:t>
          </w:r>
        </w:p>
        <w:p w:rsidR="00F66E57" w:rsidRDefault="00F66E57" w:rsidP="00F66E57">
          <w:pPr>
            <w:pStyle w:val="Listenormale"/>
          </w:pPr>
          <w:r>
            <w:t>Il en est déduit un taux noté PA représentant la proportion de ces approvisionnements AT par rapport au montant contractuel HT du bon de commande ;</w:t>
          </w:r>
        </w:p>
        <w:p w:rsidR="00F66E57" w:rsidRDefault="00F66E57" w:rsidP="00F66E57">
          <w:pPr>
            <w:pStyle w:val="Listenormale"/>
          </w:pPr>
          <w:r>
            <w:t>Ce taux PA, arrondi à la 2ème décimale supérieure, servira à déterminer forfaitairement la part d'approvisionnements constitués et utilisés (AU), réputée comprise dans l'avancement de l’exécution des prestations T ;</w:t>
          </w:r>
        </w:p>
        <w:p w:rsidR="00F66E57" w:rsidRDefault="00F66E57" w:rsidP="00F66E57">
          <w:pPr>
            <w:pStyle w:val="Listenormale"/>
          </w:pPr>
          <w:r>
            <w:t>Le montant pris en considération comme approvisionnement à rajouter au montant de l’exécution des prestations dans la facturation cumulée, sera égal à 80 % du montant des factures acquittées par le titulaire pour les approvisionnements constitués AC, défalqué s'il y a lieu du montant des approvisionnements déjà utilisés AU et comptabilisés dans l'avancement de l’exécution des prestations T, calculé comme suit : AU = PA x T.</w:t>
          </w:r>
        </w:p>
        <w:p w:rsidR="00F66E57" w:rsidRDefault="00F66E57" w:rsidP="00F66E57">
          <w:pPr>
            <w:pStyle w:val="Listenormale"/>
          </w:pPr>
          <w:r>
            <w:t>Une annexe de calcul jointe au document de paiement retracera :</w:t>
          </w:r>
        </w:p>
        <w:p w:rsidR="00F66E57" w:rsidRDefault="00F66E57" w:rsidP="00F66E57">
          <w:pPr>
            <w:pStyle w:val="Listenormale"/>
            <w:numPr>
              <w:ilvl w:val="2"/>
              <w:numId w:val="15"/>
            </w:numPr>
          </w:pPr>
          <w:r>
            <w:t>Le montant contractuel HT du bon de commande, noté M ;</w:t>
          </w:r>
        </w:p>
        <w:p w:rsidR="00F66E57" w:rsidRDefault="00F66E57" w:rsidP="00F66E57">
          <w:pPr>
            <w:pStyle w:val="Listenormale"/>
            <w:numPr>
              <w:ilvl w:val="2"/>
              <w:numId w:val="15"/>
            </w:numPr>
          </w:pPr>
          <w:r>
            <w:t>Le montant total prévisionnel des approvisionnements déclarés par le demandeur et acceptés par écrit par la personne responsable du marché, noté AT ;</w:t>
          </w:r>
        </w:p>
        <w:p w:rsidR="00F66E57" w:rsidRDefault="00F66E57" w:rsidP="00F66E57">
          <w:pPr>
            <w:pStyle w:val="Listenormale"/>
            <w:numPr>
              <w:ilvl w:val="2"/>
              <w:numId w:val="15"/>
            </w:numPr>
          </w:pPr>
          <w:r>
            <w:t>Le calcul du taux PA = AT / M représentant forfaitairement la part d’approvisionnement comprise dans toute exécution de la commande ;</w:t>
          </w:r>
        </w:p>
        <w:p w:rsidR="00F66E57" w:rsidRDefault="00F66E57" w:rsidP="00F66E57">
          <w:pPr>
            <w:pStyle w:val="Listenormale"/>
            <w:numPr>
              <w:ilvl w:val="2"/>
              <w:numId w:val="15"/>
            </w:numPr>
          </w:pPr>
          <w:r>
            <w:t>Le montant cumulé des factures acquittées pour les Approvisionnements Constitués, noté AC. Ce montant ne peut excéder AT ;</w:t>
          </w:r>
        </w:p>
        <w:p w:rsidR="00F66E57" w:rsidRDefault="00F66E57" w:rsidP="00F66E57">
          <w:pPr>
            <w:pStyle w:val="Listenormale"/>
            <w:numPr>
              <w:ilvl w:val="2"/>
              <w:numId w:val="15"/>
            </w:numPr>
          </w:pPr>
          <w:r>
            <w:t>L'avancement de l’exécution du bon de commande, noté T ;</w:t>
          </w:r>
        </w:p>
        <w:p w:rsidR="00F66E57" w:rsidRDefault="00F66E57" w:rsidP="00F66E57">
          <w:pPr>
            <w:pStyle w:val="Listenormale"/>
            <w:numPr>
              <w:ilvl w:val="2"/>
              <w:numId w:val="15"/>
            </w:numPr>
          </w:pPr>
          <w:r>
            <w:t>Le montant cumulé de la part des approvisionnements comprise dans l'avancement T, noté AU (Approvisionnements Utilisés) et évalué forfaitairement à AU = PA x T ;</w:t>
          </w:r>
        </w:p>
        <w:p w:rsidR="00F66E57" w:rsidRDefault="00F66E57" w:rsidP="00F66E57">
          <w:pPr>
            <w:pStyle w:val="Listenormale"/>
            <w:numPr>
              <w:ilvl w:val="2"/>
              <w:numId w:val="15"/>
            </w:numPr>
          </w:pPr>
          <w:r>
            <w:t>le montant cumulé des approvisionnements à prendre en compte dans la facturation cumulée, noté A, et égal à : 0,80 x (AC - AU).</w:t>
          </w:r>
        </w:p>
        <w:p w:rsidR="00F66E57" w:rsidRDefault="00F66E57" w:rsidP="00F66E57">
          <w:pPr>
            <w:pStyle w:val="Listenormale"/>
          </w:pPr>
          <w:r>
            <w:t>A cette annexe de calcul seront joints les justificatifs concernant le montant des factures acquittées pour les approvisionnements constitués (AC).</w:t>
          </w:r>
        </w:p>
      </w:sdtContent>
    </w:sdt>
    <w:p w:rsidR="00C8080F" w:rsidRDefault="00386F03" w:rsidP="00C8080F">
      <w:pPr>
        <w:pStyle w:val="1NIV1"/>
      </w:pPr>
      <w:bookmarkStart w:id="112" w:name="_Toc64621399"/>
      <w:r>
        <w:t>8.</w:t>
      </w:r>
      <w:r w:rsidR="00C8080F">
        <w:t>4 – AVANCE</w:t>
      </w:r>
      <w:r w:rsidR="002F090E">
        <w:t>S</w:t>
      </w:r>
      <w:bookmarkEnd w:id="112"/>
    </w:p>
    <w:p w:rsidR="006F5750" w:rsidRDefault="006F5750" w:rsidP="006F5750">
      <w:pPr>
        <w:pStyle w:val="2NIV2"/>
      </w:pPr>
      <w:bookmarkStart w:id="113" w:name="_Toc64621400"/>
      <w:r>
        <w:t>8.4.1 –</w:t>
      </w:r>
      <w:r w:rsidR="008D0B12">
        <w:t xml:space="preserve"> A</w:t>
      </w:r>
      <w:r>
        <w:t>vances</w:t>
      </w:r>
      <w:r w:rsidR="008D0B12">
        <w:t xml:space="preserve"> prévues par le marché</w:t>
      </w:r>
      <w:bookmarkEnd w:id="113"/>
    </w:p>
    <w:sdt>
      <w:sdtPr>
        <w:id w:val="1285930424"/>
      </w:sdtPr>
      <w:sdtEndPr/>
      <w:sdtContent>
        <w:p w:rsidR="00581876" w:rsidRDefault="000A5291" w:rsidP="00581876">
          <w:pPr>
            <w:pStyle w:val="NormalX"/>
          </w:pPr>
          <w:sdt>
            <w:sdtPr>
              <w:id w:val="-995333466"/>
              <w14:checkbox>
                <w14:checked w14:val="0"/>
                <w14:checkedState w14:val="2612" w14:font="MS Gothic"/>
                <w14:uncheckedState w14:val="2610" w14:font="MS Gothic"/>
              </w14:checkbox>
            </w:sdtPr>
            <w:sdtEndPr/>
            <w:sdtContent>
              <w:r w:rsidR="00581876">
                <w:rPr>
                  <w:rFonts w:ascii="MS Gothic" w:eastAsia="MS Gothic" w:hAnsi="MS Gothic" w:hint="eastAsia"/>
                </w:rPr>
                <w:t>☐</w:t>
              </w:r>
            </w:sdtContent>
          </w:sdt>
          <w:r w:rsidR="00581876">
            <w:t xml:space="preserve"> Sans objet.</w:t>
          </w:r>
          <w:r w:rsidR="006F5750">
            <w:t xml:space="preserve"> Aucun</w:t>
          </w:r>
          <w:r w:rsidR="00B04B9D">
            <w:t>e</w:t>
          </w:r>
          <w:r w:rsidR="006F5750">
            <w:t xml:space="preserve"> avance ne sera versée au titre du présent marché.</w:t>
          </w:r>
        </w:p>
      </w:sdtContent>
    </w:sdt>
    <w:sdt>
      <w:sdtPr>
        <w:id w:val="1134065672"/>
      </w:sdtPr>
      <w:sdtEndPr/>
      <w:sdtContent>
        <w:p w:rsidR="000E3FF8" w:rsidRDefault="000A5291" w:rsidP="000E3FF8">
          <w:pPr>
            <w:pStyle w:val="NormalX"/>
          </w:pPr>
          <w:sdt>
            <w:sdtPr>
              <w:id w:val="-1250894950"/>
              <w14:checkbox>
                <w14:checked w14:val="0"/>
                <w14:checkedState w14:val="2612" w14:font="MS Gothic"/>
                <w14:uncheckedState w14:val="2610" w14:font="MS Gothic"/>
              </w14:checkbox>
            </w:sdtPr>
            <w:sdtEndPr/>
            <w:sdtContent>
              <w:r w:rsidR="00A51C00">
                <w:rPr>
                  <w:rFonts w:ascii="MS Gothic" w:eastAsia="MS Gothic" w:hAnsi="MS Gothic" w:hint="eastAsia"/>
                </w:rPr>
                <w:t>☐</w:t>
              </w:r>
            </w:sdtContent>
          </w:sdt>
          <w:r w:rsidR="000E3FF8">
            <w:t xml:space="preserve"> Conformément à l’article 53 de la délibération n° 424 du 20 mars 2019, dès notification d’un bon de commande, le titulaire du marché est réputé demander le versement d’une avance selon un pourcentage TA </w:t>
          </w:r>
          <w:r w:rsidR="002F7336">
            <w:t xml:space="preserve">du montant HT du bon de commande </w:t>
          </w:r>
          <w:r w:rsidR="000E3FF8">
            <w:t>pouvant aller jusqu’à un pourcentage maximal appelé TA max et fixé à l’article 7 de l’acte d’engagement, sauf refus explicite exprimé dans la soumission ou après notification du bon de commande.</w:t>
          </w:r>
        </w:p>
        <w:p w:rsidR="006E5378" w:rsidRDefault="006E5378" w:rsidP="006E5378">
          <w:r>
            <w:t>TA max ne peut être supérieur à 80 (%).</w:t>
          </w:r>
        </w:p>
        <w:p w:rsidR="006E5378" w:rsidRDefault="006E5378" w:rsidP="006E5378">
          <w:r>
            <w:t>TA peut être précisé par le titulaire en réponse à la notification du bon de commande. A défaut, TA est égal à TA max.</w:t>
          </w:r>
        </w:p>
      </w:sdtContent>
    </w:sdt>
    <w:p w:rsidR="008D0B12" w:rsidRDefault="008D0B12" w:rsidP="008D0B12">
      <w:pPr>
        <w:pStyle w:val="2NIV2"/>
      </w:pPr>
      <w:bookmarkStart w:id="114" w:name="_Toc64621401"/>
      <w:r>
        <w:t>8.4.2 – Conditions d’accès aux avances prévues par le marché</w:t>
      </w:r>
      <w:bookmarkEnd w:id="114"/>
    </w:p>
    <w:sdt>
      <w:sdtPr>
        <w:id w:val="-257758767"/>
      </w:sdtPr>
      <w:sdtEndPr/>
      <w:sdtContent>
        <w:p w:rsidR="008D0B12" w:rsidRDefault="000A5291" w:rsidP="008D0B12">
          <w:pPr>
            <w:pStyle w:val="NormalX"/>
          </w:pPr>
          <w:sdt>
            <w:sdtPr>
              <w:id w:val="222573657"/>
              <w14:checkbox>
                <w14:checked w14:val="0"/>
                <w14:checkedState w14:val="2612" w14:font="MS Gothic"/>
                <w14:uncheckedState w14:val="2610" w14:font="MS Gothic"/>
              </w14:checkbox>
            </w:sdtPr>
            <w:sdtEndPr/>
            <w:sdtContent>
              <w:r w:rsidR="008D0B12">
                <w:rPr>
                  <w:rFonts w:ascii="MS Gothic" w:eastAsia="MS Gothic" w:hAnsi="MS Gothic" w:hint="eastAsia"/>
                </w:rPr>
                <w:t>☐</w:t>
              </w:r>
            </w:sdtContent>
          </w:sdt>
          <w:r w:rsidR="008D0B12">
            <w:t xml:space="preserve"> Sans objet.</w:t>
          </w:r>
        </w:p>
      </w:sdtContent>
    </w:sdt>
    <w:sdt>
      <w:sdtPr>
        <w:id w:val="1250158564"/>
      </w:sdtPr>
      <w:sdtEndPr/>
      <w:sdtContent>
        <w:p w:rsidR="00CE3525" w:rsidRDefault="000A5291" w:rsidP="008D0B12">
          <w:pPr>
            <w:pStyle w:val="NormalX"/>
          </w:pPr>
          <w:sdt>
            <w:sdtPr>
              <w:id w:val="-2117049726"/>
              <w14:checkbox>
                <w14:checked w14:val="0"/>
                <w14:checkedState w14:val="2612" w14:font="MS Gothic"/>
                <w14:uncheckedState w14:val="2610" w14:font="MS Gothic"/>
              </w14:checkbox>
            </w:sdtPr>
            <w:sdtEndPr/>
            <w:sdtContent>
              <w:r w:rsidR="00A51C00">
                <w:rPr>
                  <w:rFonts w:ascii="MS Gothic" w:eastAsia="MS Gothic" w:hAnsi="MS Gothic" w:hint="eastAsia"/>
                </w:rPr>
                <w:t>☐</w:t>
              </w:r>
            </w:sdtContent>
          </w:sdt>
          <w:r w:rsidR="008D0B12">
            <w:t xml:space="preserve"> </w:t>
          </w:r>
          <w:r w:rsidR="00CE3525">
            <w:t>Le titulaire est tenu de présenter une facture formalisant la demande d’avance</w:t>
          </w:r>
          <w:r w:rsidR="006F5750">
            <w:t>,</w:t>
          </w:r>
          <w:r w:rsidR="00B04B9D">
            <w:t xml:space="preserve"> et précisant le pourcentage d’avance</w:t>
          </w:r>
          <w:r w:rsidR="006F5750">
            <w:t xml:space="preserve"> </w:t>
          </w:r>
          <w:r w:rsidR="00B04B9D">
            <w:t>à appliquer</w:t>
          </w:r>
          <w:r w:rsidR="00D047D2">
            <w:t xml:space="preserve"> TA</w:t>
          </w:r>
          <w:r w:rsidR="00CE3525">
            <w:t>.</w:t>
          </w:r>
        </w:p>
        <w:p w:rsidR="00265B3E" w:rsidRDefault="00265B3E" w:rsidP="00265B3E">
          <w:r>
            <w:t>(Une seule case à cocher)</w:t>
          </w:r>
        </w:p>
        <w:p w:rsidR="00C8080F" w:rsidRDefault="000A5291" w:rsidP="00265B3E">
          <w:pPr>
            <w:pStyle w:val="ListeX"/>
          </w:pPr>
          <w:sdt>
            <w:sdtPr>
              <w:id w:val="-1867130351"/>
            </w:sdtPr>
            <w:sdtEndPr/>
            <w:sdtContent>
              <w:sdt>
                <w:sdtPr>
                  <w:id w:val="-1992548866"/>
                </w:sdtPr>
                <w:sdtEndPr/>
                <w:sdtContent>
                  <w:sdt>
                    <w:sdtPr>
                      <w:id w:val="-522317924"/>
                      <w14:checkbox>
                        <w14:checked w14:val="0"/>
                        <w14:checkedState w14:val="2612" w14:font="MS Gothic"/>
                        <w14:uncheckedState w14:val="2610" w14:font="MS Gothic"/>
                      </w14:checkbox>
                    </w:sdtPr>
                    <w:sdtEndPr/>
                    <w:sdtContent>
                      <w:r w:rsidR="00CE3525">
                        <w:rPr>
                          <w:rFonts w:ascii="MS Gothic" w:eastAsia="MS Gothic" w:hAnsi="MS Gothic" w:hint="eastAsia"/>
                        </w:rPr>
                        <w:t>☐</w:t>
                      </w:r>
                    </w:sdtContent>
                  </w:sdt>
                  <w:r w:rsidR="00CE3525">
                    <w:t xml:space="preserve"> </w:t>
                  </w:r>
                  <w:r w:rsidR="00B04B9D">
                    <w:t>Une</w:t>
                  </w:r>
                  <w:r w:rsidR="00CE3525">
                    <w:t xml:space="preserve"> demande </w:t>
                  </w:r>
                  <w:r w:rsidR="006F5750">
                    <w:t xml:space="preserve">d’avance </w:t>
                  </w:r>
                  <w:r w:rsidR="00B04B9D">
                    <w:t xml:space="preserve">ne peut être présentée </w:t>
                  </w:r>
                  <w:r w:rsidR="002F090E">
                    <w:t>et acceptée que s’il y est joint l’engagement d’</w:t>
                  </w:r>
                  <w:r w:rsidR="00C8080F">
                    <w:t xml:space="preserve">une caution personnelle s’engageant solidairement </w:t>
                  </w:r>
                  <w:r w:rsidR="006F5750">
                    <w:t xml:space="preserve">avec le titulaire </w:t>
                  </w:r>
                  <w:r w:rsidR="00C8080F">
                    <w:t>à rembourser, s’il y a lieu, l’intégralité du montant des avances consenties (</w:t>
                  </w:r>
                  <w:r w:rsidR="00B04B9D">
                    <w:t xml:space="preserve">cf. </w:t>
                  </w:r>
                  <w:r w:rsidR="00C8080F">
                    <w:t>article 81 de la délibération</w:t>
                  </w:r>
                  <w:r w:rsidR="00B04B9D">
                    <w:t xml:space="preserve"> n° 424 du 20 mars 2019</w:t>
                  </w:r>
                  <w:r w:rsidR="00C8080F">
                    <w:t>).</w:t>
                  </w:r>
                  <w:r w:rsidR="00CE3525">
                    <w:t xml:space="preserve"> </w:t>
                  </w:r>
                  <w:r w:rsidR="00C8080F">
                    <w:t xml:space="preserve">Le modèle de caution est fourni en annexe </w:t>
                  </w:r>
                  <w:r w:rsidR="00C126EB">
                    <w:t>1</w:t>
                  </w:r>
                  <w:r w:rsidR="00C8080F">
                    <w:t xml:space="preserve"> au présent CCAP.</w:t>
                  </w:r>
                </w:sdtContent>
              </w:sdt>
            </w:sdtContent>
          </w:sdt>
        </w:p>
        <w:p w:rsidR="00CE3525" w:rsidRDefault="000A5291" w:rsidP="00615241">
          <w:pPr>
            <w:pStyle w:val="ListeX"/>
          </w:pPr>
          <w:sdt>
            <w:sdtPr>
              <w:id w:val="-53237744"/>
            </w:sdtPr>
            <w:sdtEndPr/>
            <w:sdtContent>
              <w:sdt>
                <w:sdtPr>
                  <w:id w:val="-2127142492"/>
                  <w14:checkbox>
                    <w14:checked w14:val="0"/>
                    <w14:checkedState w14:val="2612" w14:font="MS Gothic"/>
                    <w14:uncheckedState w14:val="2610" w14:font="MS Gothic"/>
                  </w14:checkbox>
                </w:sdtPr>
                <w:sdtEndPr/>
                <w:sdtContent>
                  <w:r w:rsidR="00CE3525">
                    <w:rPr>
                      <w:rFonts w:ascii="MS Gothic" w:eastAsia="MS Gothic" w:hAnsi="MS Gothic" w:hint="eastAsia"/>
                    </w:rPr>
                    <w:t>☐</w:t>
                  </w:r>
                </w:sdtContent>
              </w:sdt>
              <w:r w:rsidR="00CE3525">
                <w:t xml:space="preserve"> L’acceptation de la demande</w:t>
              </w:r>
              <w:r w:rsidR="006F5750">
                <w:t xml:space="preserve"> d’avance</w:t>
              </w:r>
              <w:r w:rsidR="00CE3525">
                <w:t xml:space="preserve"> n’est PAS conditionnée par la fourniture de l’engagement d’une caution personnelle</w:t>
              </w:r>
              <w:r w:rsidR="00B04B9D">
                <w:t xml:space="preserve"> (cf. article 81 de la délibération n° 424 du 20 mars 2019)</w:t>
              </w:r>
              <w:r w:rsidR="00CE3525">
                <w:t>.</w:t>
              </w:r>
              <w:r w:rsidR="00615241">
                <w:t xml:space="preserve"> Toutefois,</w:t>
              </w:r>
              <w:r w:rsidR="00615241" w:rsidRPr="00615241">
                <w:t xml:space="preserve"> l'acheteur public pourra réclamer à tout moment le remboursement total ou partiel de l'avance par </w:t>
              </w:r>
              <w:r w:rsidR="007E54F7">
                <w:t xml:space="preserve">précompte sur les paiements ou à défaut par </w:t>
              </w:r>
              <w:r w:rsidR="00615241" w:rsidRPr="00615241">
                <w:t>ordre de recette</w:t>
              </w:r>
              <w:r w:rsidR="00615241">
                <w:t>, notamment en cas d’incident ou d’anomalie dans le déroulement de l’exécution du marché</w:t>
              </w:r>
              <w:r w:rsidR="00615241" w:rsidRPr="00615241">
                <w:t>.</w:t>
              </w:r>
            </w:sdtContent>
          </w:sdt>
        </w:p>
      </w:sdtContent>
    </w:sdt>
    <w:p w:rsidR="00A85EF2" w:rsidRDefault="00A85EF2" w:rsidP="00A85EF2">
      <w:pPr>
        <w:pStyle w:val="2NIV2"/>
      </w:pPr>
      <w:bookmarkStart w:id="115" w:name="_Toc60244011"/>
      <w:bookmarkStart w:id="116" w:name="_Toc64621402"/>
      <w:bookmarkStart w:id="117" w:name="_Toc57013092"/>
      <w:r>
        <w:t>8.4.3 – Remboursement des avances</w:t>
      </w:r>
      <w:bookmarkEnd w:id="115"/>
      <w:bookmarkEnd w:id="116"/>
    </w:p>
    <w:sdt>
      <w:sdtPr>
        <w:id w:val="-1509355007"/>
      </w:sdtPr>
      <w:sdtEndPr/>
      <w:sdtContent>
        <w:p w:rsidR="00A85EF2" w:rsidRDefault="000A5291" w:rsidP="00A85EF2">
          <w:pPr>
            <w:pStyle w:val="NormalX"/>
          </w:pPr>
          <w:sdt>
            <w:sdtPr>
              <w:id w:val="818464423"/>
              <w14:checkbox>
                <w14:checked w14:val="0"/>
                <w14:checkedState w14:val="2612" w14:font="MS Gothic"/>
                <w14:uncheckedState w14:val="2610" w14:font="MS Gothic"/>
              </w14:checkbox>
            </w:sdtPr>
            <w:sdtEndPr/>
            <w:sdtContent>
              <w:r w:rsidR="00A85EF2" w:rsidRPr="00091434">
                <w:rPr>
                  <w:rFonts w:ascii="Segoe UI Symbol" w:hAnsi="Segoe UI Symbol" w:cs="Segoe UI Symbol"/>
                </w:rPr>
                <w:t>☐</w:t>
              </w:r>
            </w:sdtContent>
          </w:sdt>
          <w:r w:rsidR="00A85EF2">
            <w:t xml:space="preserve"> Sans objet.</w:t>
          </w:r>
        </w:p>
      </w:sdtContent>
    </w:sdt>
    <w:sdt>
      <w:sdtPr>
        <w:id w:val="-799990987"/>
      </w:sdtPr>
      <w:sdtEndPr/>
      <w:sdtContent>
        <w:p w:rsidR="00A85EF2" w:rsidRDefault="000A5291" w:rsidP="00A85EF2">
          <w:pPr>
            <w:pStyle w:val="NormalX"/>
          </w:pPr>
          <w:sdt>
            <w:sdtPr>
              <w:id w:val="1273664828"/>
              <w14:checkbox>
                <w14:checked w14:val="0"/>
                <w14:checkedState w14:val="2612" w14:font="MS Gothic"/>
                <w14:uncheckedState w14:val="2610" w14:font="MS Gothic"/>
              </w14:checkbox>
            </w:sdtPr>
            <w:sdtEndPr/>
            <w:sdtContent>
              <w:r w:rsidR="00E66E5C">
                <w:rPr>
                  <w:rFonts w:ascii="MS Gothic" w:eastAsia="MS Gothic" w:hAnsi="MS Gothic" w:hint="eastAsia"/>
                </w:rPr>
                <w:t>☐</w:t>
              </w:r>
            </w:sdtContent>
          </w:sdt>
          <w:r w:rsidR="00A85EF2">
            <w:t xml:space="preserve"> Le remboursement des avances se fait implicitement lors du calcul du net à payer de la facture par différence entre le montant de l’avance cumulée due au titre de la facture en cours et le montant de l’avance cumulée due au titre de la facture précédente, ces montants d’avance cumulée étant déterminés selon les modalités suivantes, reprises dans une annexe de calcul jointe à la facture :</w:t>
          </w:r>
        </w:p>
        <w:p w:rsidR="00A85EF2" w:rsidRDefault="00A85EF2" w:rsidP="00A85EF2">
          <w:pPr>
            <w:pStyle w:val="Listenormale"/>
          </w:pPr>
          <w:r>
            <w:t>Montant contractuel pris en compte pour le titulaire ou le sous-traitant concerné : MC</w:t>
          </w:r>
        </w:p>
        <w:p w:rsidR="00A85EF2" w:rsidRDefault="00A85EF2" w:rsidP="00A85EF2">
          <w:pPr>
            <w:pStyle w:val="Listenormale"/>
          </w:pPr>
          <w:r>
            <w:t>Taux d'avance maximum prévu au marché : TA max</w:t>
          </w:r>
        </w:p>
        <w:p w:rsidR="00A85EF2" w:rsidRDefault="00A85EF2" w:rsidP="00A85EF2">
          <w:pPr>
            <w:pStyle w:val="Listenormale"/>
          </w:pPr>
          <w:r>
            <w:t>Taux d'avance spécifique demandé par le titulaire ou le sous-traitant : TA  (inférieur ou égal TA max)</w:t>
          </w:r>
        </w:p>
        <w:p w:rsidR="00A85EF2" w:rsidRDefault="00A85EF2" w:rsidP="00A85EF2">
          <w:pPr>
            <w:pStyle w:val="Listenormale"/>
          </w:pPr>
          <w:r>
            <w:t>Montant de l'avance accordée : A0 = TA x MC</w:t>
          </w:r>
        </w:p>
        <w:p w:rsidR="00A85EF2" w:rsidRDefault="00A85EF2" w:rsidP="00A85EF2">
          <w:pPr>
            <w:pStyle w:val="Listenormale"/>
          </w:pPr>
          <w:r>
            <w:t>M</w:t>
          </w:r>
          <w:r w:rsidRPr="00ED64B7">
            <w:t>ontant</w:t>
          </w:r>
          <w:r>
            <w:t xml:space="preserve"> de l'avance cumulée, noté A, à inclure dans la facture avec l’avancement cumulé des prestations depuis le début de l’exécution du </w:t>
          </w:r>
          <w:r w:rsidR="007A4E7B">
            <w:t>bon de commande</w:t>
          </w:r>
          <w:r>
            <w:t>. Ce montant d’avance A est déterminé en fonction de l'avancement d’exécution des prestations, noté T (en %) :</w:t>
          </w:r>
        </w:p>
        <w:p w:rsidR="00A85EF2" w:rsidRDefault="00A85EF2" w:rsidP="00A85EF2">
          <w:pPr>
            <w:pStyle w:val="Listenormale"/>
            <w:numPr>
              <w:ilvl w:val="2"/>
              <w:numId w:val="15"/>
            </w:numPr>
          </w:pPr>
          <w:r>
            <w:t>Entre 0% et 80% d'avancement, A = A0 x (1 - T/80)</w:t>
          </w:r>
        </w:p>
        <w:p w:rsidR="00A85EF2" w:rsidRDefault="00A85EF2" w:rsidP="00A85EF2">
          <w:pPr>
            <w:pStyle w:val="Listenormale"/>
            <w:numPr>
              <w:ilvl w:val="2"/>
              <w:numId w:val="15"/>
            </w:numPr>
          </w:pPr>
          <w:r>
            <w:t>Entre 80% et 100% d'avancement, A = 0.</w:t>
          </w:r>
        </w:p>
      </w:sdtContent>
    </w:sdt>
    <w:p w:rsidR="00C523FC" w:rsidRDefault="00C523FC" w:rsidP="00C523FC">
      <w:pPr>
        <w:pStyle w:val="1NIV1"/>
      </w:pPr>
      <w:bookmarkStart w:id="118" w:name="_Toc64621403"/>
      <w:r>
        <w:t>8.5 – AUTO-LIQUIDATION DE LA TGC</w:t>
      </w:r>
      <w:bookmarkEnd w:id="117"/>
      <w:bookmarkEnd w:id="118"/>
    </w:p>
    <w:p w:rsidR="003D677F" w:rsidRDefault="003D677F" w:rsidP="00C523FC">
      <w:r>
        <w:t>S’agissant d’un marché de fournitures, il n’y aura pas d’auto-liquidation de la TGC par l’acheteur public.</w:t>
      </w:r>
    </w:p>
    <w:p w:rsidR="00C523FC" w:rsidRDefault="00C523FC" w:rsidP="00C523FC">
      <w:r>
        <w:t xml:space="preserve">Dans le cas d’un titulaire résidant hors du territoire de la Nouvelle-Calédonie, </w:t>
      </w:r>
      <w:r w:rsidR="003D677F">
        <w:t xml:space="preserve">le titulaire facturera la TGC applicable au titre du marché à </w:t>
      </w:r>
      <w:r>
        <w:t>l’acheteur public</w:t>
      </w:r>
      <w:r w:rsidR="003D677F">
        <w:t xml:space="preserve">, puis il </w:t>
      </w:r>
      <w:r w:rsidR="003D677F" w:rsidRPr="003D677F">
        <w:t xml:space="preserve">devra faire les démarches nécessaires auprès </w:t>
      </w:r>
      <w:r w:rsidR="003D677F">
        <w:t>de la Direction des services fiscaux de la Nouvelle-Calédonie</w:t>
      </w:r>
      <w:r w:rsidR="003D677F" w:rsidRPr="003D677F">
        <w:t xml:space="preserve"> concernant le versement de la TGC différentielle entre celle versée à l’importation et celle collectée au titre de la facturation du présent marché</w:t>
      </w:r>
      <w:r>
        <w:t>.</w:t>
      </w:r>
    </w:p>
    <w:p w:rsidR="00091434" w:rsidRDefault="00091434">
      <w:pPr>
        <w:overflowPunct/>
        <w:autoSpaceDE/>
        <w:autoSpaceDN/>
        <w:adjustRightInd/>
        <w:spacing w:before="0" w:after="0"/>
        <w:ind w:left="0"/>
        <w:jc w:val="left"/>
        <w:textAlignment w:val="auto"/>
      </w:pPr>
    </w:p>
    <w:p w:rsidR="006B1010" w:rsidRDefault="006B1010">
      <w:pPr>
        <w:overflowPunct/>
        <w:autoSpaceDE/>
        <w:autoSpaceDN/>
        <w:adjustRightInd/>
        <w:spacing w:before="0" w:after="0"/>
        <w:ind w:left="0"/>
        <w:jc w:val="left"/>
        <w:textAlignment w:val="auto"/>
      </w:pPr>
      <w:r>
        <w:br w:type="page"/>
      </w:r>
    </w:p>
    <w:p w:rsidR="006B1010" w:rsidRPr="00F517BF" w:rsidRDefault="00273A6F" w:rsidP="00273A6F">
      <w:pPr>
        <w:pStyle w:val="0ENTETE"/>
        <w:rPr>
          <w:color w:val="auto"/>
        </w:rPr>
      </w:pPr>
      <w:bookmarkStart w:id="119" w:name="_Toc64621404"/>
      <w:r w:rsidRPr="00F517BF">
        <w:rPr>
          <w:color w:val="auto"/>
        </w:rPr>
        <w:t xml:space="preserve">ARTICLE </w:t>
      </w:r>
      <w:r w:rsidR="006B1010" w:rsidRPr="00F517BF">
        <w:rPr>
          <w:color w:val="auto"/>
        </w:rPr>
        <w:t xml:space="preserve">9 – </w:t>
      </w:r>
      <w:r w:rsidRPr="00F517BF">
        <w:rPr>
          <w:color w:val="auto"/>
        </w:rPr>
        <w:t>PRESENTATION DES DOCUMENTS DE</w:t>
      </w:r>
      <w:r w:rsidR="00091434" w:rsidRPr="00F517BF">
        <w:rPr>
          <w:color w:val="auto"/>
        </w:rPr>
        <w:t xml:space="preserve"> DEMANDE DE</w:t>
      </w:r>
      <w:r w:rsidRPr="00F517BF">
        <w:rPr>
          <w:color w:val="auto"/>
        </w:rPr>
        <w:t xml:space="preserve"> PAIEMENT</w:t>
      </w:r>
      <w:bookmarkEnd w:id="119"/>
    </w:p>
    <w:p w:rsidR="00B22A3D" w:rsidRPr="00F517BF" w:rsidRDefault="00B22A3D" w:rsidP="00B22A3D">
      <w:pPr>
        <w:pStyle w:val="1NIV1"/>
      </w:pPr>
      <w:bookmarkStart w:id="120" w:name="_Toc64621405"/>
      <w:bookmarkStart w:id="121" w:name="_Toc57703040"/>
      <w:r w:rsidRPr="00F517BF">
        <w:t xml:space="preserve">9.1 – </w:t>
      </w:r>
      <w:r>
        <w:t>FORME DES DOCUMENTS DE PAIEMENT</w:t>
      </w:r>
      <w:bookmarkEnd w:id="120"/>
    </w:p>
    <w:p w:rsidR="00B22A3D" w:rsidRPr="00F517BF" w:rsidRDefault="00B22A3D" w:rsidP="00B22A3D">
      <w:pPr>
        <w:pStyle w:val="2NIV2"/>
      </w:pPr>
      <w:bookmarkStart w:id="122" w:name="_Toc64621406"/>
      <w:bookmarkStart w:id="123" w:name="_Toc57703041"/>
      <w:bookmarkEnd w:id="121"/>
      <w:r w:rsidRPr="00F517BF">
        <w:t>9.1</w:t>
      </w:r>
      <w:r>
        <w:t>.1</w:t>
      </w:r>
      <w:r w:rsidRPr="00F517BF">
        <w:t xml:space="preserve"> – </w:t>
      </w:r>
      <w:r>
        <w:t>Mentions obligatoires sur les factures</w:t>
      </w:r>
      <w:bookmarkEnd w:id="122"/>
    </w:p>
    <w:p w:rsidR="00B22A3D" w:rsidRPr="00F517BF" w:rsidRDefault="00B22A3D" w:rsidP="00B22A3D">
      <w:r w:rsidRPr="00F517BF">
        <w:t>Le</w:t>
      </w:r>
      <w:r>
        <w:t xml:space="preserve">s mentions minimales suivantes </w:t>
      </w:r>
      <w:r w:rsidRPr="00F517BF">
        <w:t xml:space="preserve">doivent apparaître </w:t>
      </w:r>
      <w:r>
        <w:t>sur les factures</w:t>
      </w:r>
      <w:r w:rsidR="00116959">
        <w:t xml:space="preserve"> </w:t>
      </w:r>
      <w:r w:rsidRPr="00F517BF">
        <w:t>:</w:t>
      </w:r>
    </w:p>
    <w:p w:rsidR="00B22A3D" w:rsidRPr="00F517BF" w:rsidRDefault="00B22A3D" w:rsidP="00B22A3D">
      <w:pPr>
        <w:pStyle w:val="Listea"/>
        <w:numPr>
          <w:ilvl w:val="0"/>
          <w:numId w:val="39"/>
        </w:numPr>
      </w:pPr>
      <w:r w:rsidRPr="00F517BF">
        <w:t>Le numéro et la date d’émission de la facture,</w:t>
      </w:r>
    </w:p>
    <w:p w:rsidR="00B22A3D" w:rsidRPr="00F517BF" w:rsidRDefault="00B22A3D" w:rsidP="00B22A3D">
      <w:pPr>
        <w:pStyle w:val="Listea"/>
        <w:numPr>
          <w:ilvl w:val="0"/>
          <w:numId w:val="38"/>
        </w:numPr>
      </w:pPr>
      <w:r w:rsidRPr="00F517BF">
        <w:t>Le nom ou la raison sociale du créancier, ainsi que son adresse physique,</w:t>
      </w:r>
    </w:p>
    <w:p w:rsidR="00B22A3D" w:rsidRPr="00F517BF" w:rsidRDefault="00B22A3D" w:rsidP="00B22A3D">
      <w:pPr>
        <w:pStyle w:val="Listea"/>
        <w:numPr>
          <w:ilvl w:val="0"/>
          <w:numId w:val="38"/>
        </w:numPr>
      </w:pPr>
      <w:r w:rsidRPr="00F517BF">
        <w:t xml:space="preserve">Le nom et l'adresse du prestataire, y compris son </w:t>
      </w:r>
      <w:r w:rsidRPr="00F517BF">
        <w:rPr>
          <w:b/>
        </w:rPr>
        <w:t>adresse email</w:t>
      </w:r>
      <w:r w:rsidRPr="00F517BF">
        <w:t>,</w:t>
      </w:r>
    </w:p>
    <w:p w:rsidR="00B22A3D" w:rsidRPr="00F517BF" w:rsidRDefault="00B22A3D" w:rsidP="00B22A3D">
      <w:pPr>
        <w:pStyle w:val="Listea"/>
        <w:numPr>
          <w:ilvl w:val="0"/>
          <w:numId w:val="38"/>
        </w:numPr>
      </w:pPr>
      <w:r w:rsidRPr="00F517BF">
        <w:t>Le numéro de RIDET (10 chiffres),</w:t>
      </w:r>
    </w:p>
    <w:p w:rsidR="00B22A3D" w:rsidRPr="00F517BF" w:rsidRDefault="00B22A3D" w:rsidP="00B22A3D">
      <w:pPr>
        <w:pStyle w:val="Listea"/>
        <w:numPr>
          <w:ilvl w:val="0"/>
          <w:numId w:val="38"/>
        </w:numPr>
      </w:pPr>
      <w:r w:rsidRPr="00F517BF">
        <w:t>La référence d’inscription au registre du commerce ou au répertoire des métiers pour les sociétés,</w:t>
      </w:r>
    </w:p>
    <w:p w:rsidR="00B22A3D" w:rsidRPr="00F517BF" w:rsidRDefault="00B22A3D" w:rsidP="00B22A3D">
      <w:pPr>
        <w:pStyle w:val="Listea"/>
        <w:numPr>
          <w:ilvl w:val="0"/>
          <w:numId w:val="38"/>
        </w:numPr>
      </w:pPr>
      <w:r w:rsidRPr="00F517BF">
        <w:t xml:space="preserve">La domiciliation bancaire et le RIB (23 chiffres), </w:t>
      </w:r>
    </w:p>
    <w:p w:rsidR="00B22A3D" w:rsidRPr="00F517BF" w:rsidRDefault="00B22A3D" w:rsidP="00B22A3D">
      <w:pPr>
        <w:pStyle w:val="Listea"/>
        <w:numPr>
          <w:ilvl w:val="0"/>
          <w:numId w:val="38"/>
        </w:numPr>
      </w:pPr>
      <w:r w:rsidRPr="00F517BF">
        <w:t>La désignation de la collectivité débitrice (nom, adresse, direction ou service)</w:t>
      </w:r>
      <w:r>
        <w:t>,</w:t>
      </w:r>
      <w:r w:rsidRPr="00F517BF">
        <w:t xml:space="preserve"> </w:t>
      </w:r>
    </w:p>
    <w:p w:rsidR="00B22A3D" w:rsidRPr="00F517BF" w:rsidRDefault="00B22A3D" w:rsidP="00B22A3D">
      <w:pPr>
        <w:pStyle w:val="Listea"/>
        <w:numPr>
          <w:ilvl w:val="0"/>
          <w:numId w:val="38"/>
        </w:numPr>
      </w:pPr>
      <w:r w:rsidRPr="00F517BF">
        <w:t>Le numéro et la date de notification du marché,</w:t>
      </w:r>
    </w:p>
    <w:p w:rsidR="00B22A3D" w:rsidRDefault="00B22A3D" w:rsidP="00B22A3D">
      <w:pPr>
        <w:pStyle w:val="Listea"/>
        <w:numPr>
          <w:ilvl w:val="0"/>
          <w:numId w:val="38"/>
        </w:numPr>
      </w:pPr>
      <w:r w:rsidRPr="00F517BF">
        <w:t>Le numér</w:t>
      </w:r>
      <w:r>
        <w:t>o et la date du bon de commande.</w:t>
      </w:r>
    </w:p>
    <w:p w:rsidR="00B22A3D" w:rsidRPr="00F517BF" w:rsidRDefault="00B22A3D" w:rsidP="00B22A3D">
      <w:pPr>
        <w:pStyle w:val="2NIV2"/>
      </w:pPr>
      <w:bookmarkStart w:id="124" w:name="_Toc64621407"/>
      <w:r w:rsidRPr="00F517BF">
        <w:t>9.1.</w:t>
      </w:r>
      <w:r>
        <w:t>2</w:t>
      </w:r>
      <w:r w:rsidRPr="00F517BF">
        <w:t xml:space="preserve"> – </w:t>
      </w:r>
      <w:bookmarkEnd w:id="123"/>
      <w:r>
        <w:t>Décomptes et états d’acompte</w:t>
      </w:r>
      <w:bookmarkEnd w:id="124"/>
    </w:p>
    <w:p w:rsidR="00B22A3D" w:rsidRDefault="00B22A3D" w:rsidP="00116959">
      <w:r>
        <w:t>Sans objet.</w:t>
      </w:r>
    </w:p>
    <w:p w:rsidR="00B22A3D" w:rsidRPr="00F517BF" w:rsidRDefault="00B22A3D" w:rsidP="00B22A3D">
      <w:pPr>
        <w:pStyle w:val="2NIV2"/>
      </w:pPr>
      <w:bookmarkStart w:id="125" w:name="_Toc52959060"/>
      <w:bookmarkStart w:id="126" w:name="_Toc57703045"/>
      <w:bookmarkStart w:id="127" w:name="_Toc64621408"/>
      <w:r>
        <w:t>9.1</w:t>
      </w:r>
      <w:r w:rsidRPr="00F517BF">
        <w:t>.</w:t>
      </w:r>
      <w:r>
        <w:t>3</w:t>
      </w:r>
      <w:r w:rsidRPr="00F517BF">
        <w:t xml:space="preserve"> – </w:t>
      </w:r>
      <w:bookmarkEnd w:id="125"/>
      <w:bookmarkEnd w:id="126"/>
      <w:r>
        <w:t>Factures rattachées à un bon de commande</w:t>
      </w:r>
      <w:bookmarkEnd w:id="127"/>
    </w:p>
    <w:p w:rsidR="00B22A3D" w:rsidRPr="00F517BF" w:rsidRDefault="00B22A3D" w:rsidP="00116959">
      <w:bookmarkStart w:id="128" w:name="_Toc52959061"/>
      <w:r w:rsidRPr="00F517BF">
        <w:t xml:space="preserve">Les factures correspondant aux prestations </w:t>
      </w:r>
      <w:r>
        <w:t>commandées et exécutées</w:t>
      </w:r>
      <w:r w:rsidRPr="00F517BF">
        <w:t xml:space="preserve"> </w:t>
      </w:r>
      <w:r w:rsidR="002F7336">
        <w:t>sont</w:t>
      </w:r>
      <w:r w:rsidRPr="00F517BF">
        <w:t xml:space="preserve"> présentées :</w:t>
      </w:r>
    </w:p>
    <w:p w:rsidR="005966B7" w:rsidRPr="00F517BF" w:rsidRDefault="005966B7" w:rsidP="005966B7">
      <w:pPr>
        <w:pStyle w:val="Listenormale"/>
      </w:pPr>
      <w:r w:rsidRPr="00F517BF">
        <w:t>pour le paiement d’une avance si celle-ci est prévue par le marché ;</w:t>
      </w:r>
    </w:p>
    <w:p w:rsidR="005966B7" w:rsidRPr="00F517BF" w:rsidRDefault="005966B7" w:rsidP="005966B7">
      <w:pPr>
        <w:pStyle w:val="Listenormale"/>
      </w:pPr>
      <w:r>
        <w:t>lorsqu’un</w:t>
      </w:r>
      <w:r w:rsidRPr="00F517BF">
        <w:t>e partie des prestations commandées a été exécutée ;</w:t>
      </w:r>
    </w:p>
    <w:p w:rsidR="005966B7" w:rsidRPr="00F517BF" w:rsidRDefault="005966B7" w:rsidP="005966B7">
      <w:pPr>
        <w:pStyle w:val="Listenormale"/>
      </w:pPr>
      <w:r w:rsidRPr="00F517BF">
        <w:t xml:space="preserve">à la fin de l’exécution des prestations objet du </w:t>
      </w:r>
      <w:r w:rsidR="007A4E7B">
        <w:t>bon de commande</w:t>
      </w:r>
      <w:r w:rsidRPr="00F517BF">
        <w:t>.</w:t>
      </w:r>
    </w:p>
    <w:p w:rsidR="00B22A3D" w:rsidRPr="00F517BF" w:rsidRDefault="00B22A3D" w:rsidP="00B22A3D">
      <w:r w:rsidRPr="00F517BF">
        <w:t>Chaque facture est accompagnée des justificatifs de calcul éventuellement nécessaires (par exemple, calcul des avances, actualisation ou révision des prix).</w:t>
      </w:r>
    </w:p>
    <w:p w:rsidR="00B22A3D" w:rsidRPr="00F517BF" w:rsidRDefault="00B22A3D" w:rsidP="00B22A3D">
      <w:r>
        <w:t>Sur la facture</w:t>
      </w:r>
      <w:r w:rsidRPr="00F517BF">
        <w:t xml:space="preserve"> doivent apparaître</w:t>
      </w:r>
      <w:r>
        <w:t>, outre les mentions listées à l’article 9.1.1</w:t>
      </w:r>
      <w:r w:rsidRPr="00F517BF">
        <w:t xml:space="preserve"> :</w:t>
      </w:r>
    </w:p>
    <w:p w:rsidR="00B22A3D" w:rsidRDefault="00B22A3D" w:rsidP="00B22A3D">
      <w:pPr>
        <w:pStyle w:val="Listea"/>
        <w:numPr>
          <w:ilvl w:val="0"/>
          <w:numId w:val="41"/>
        </w:numPr>
      </w:pPr>
      <w:r w:rsidRPr="00F517BF">
        <w:t>La nature des prestations,</w:t>
      </w:r>
    </w:p>
    <w:p w:rsidR="00B22A3D" w:rsidRPr="00F517BF" w:rsidRDefault="00B22A3D" w:rsidP="00B22A3D">
      <w:pPr>
        <w:pStyle w:val="Listea"/>
        <w:numPr>
          <w:ilvl w:val="0"/>
          <w:numId w:val="41"/>
        </w:numPr>
      </w:pPr>
      <w:r>
        <w:t>Les prix unitaires éventuellement actualisés ou révisés,</w:t>
      </w:r>
    </w:p>
    <w:p w:rsidR="00B22A3D" w:rsidRPr="00F517BF" w:rsidRDefault="00884A01" w:rsidP="00B22A3D">
      <w:pPr>
        <w:pStyle w:val="Listea"/>
        <w:numPr>
          <w:ilvl w:val="0"/>
          <w:numId w:val="41"/>
        </w:numPr>
      </w:pPr>
      <w:r>
        <w:t>L</w:t>
      </w:r>
      <w:r w:rsidR="00B22A3D" w:rsidRPr="00F517BF">
        <w:t>es quantités réelles</w:t>
      </w:r>
      <w:r w:rsidR="00B22A3D">
        <w:t xml:space="preserve"> exécutées depuis le début de l’exécution du bon de commande</w:t>
      </w:r>
      <w:r w:rsidR="00B22A3D" w:rsidRPr="00F517BF">
        <w:t>,</w:t>
      </w:r>
    </w:p>
    <w:p w:rsidR="00B22A3D" w:rsidRDefault="00B22A3D" w:rsidP="00B22A3D">
      <w:pPr>
        <w:pStyle w:val="Listea"/>
        <w:numPr>
          <w:ilvl w:val="0"/>
          <w:numId w:val="41"/>
        </w:numPr>
      </w:pPr>
      <w:r w:rsidRPr="00F517BF">
        <w:t>Le montant total hors taxe,</w:t>
      </w:r>
    </w:p>
    <w:p w:rsidR="004C44E5" w:rsidRPr="00F517BF" w:rsidRDefault="004C44E5" w:rsidP="00B22A3D">
      <w:pPr>
        <w:pStyle w:val="Listea"/>
        <w:numPr>
          <w:ilvl w:val="0"/>
          <w:numId w:val="41"/>
        </w:numPr>
      </w:pPr>
      <w:r>
        <w:t>L’éventuelle réfaction décidée par la personne responsable du marché,</w:t>
      </w:r>
    </w:p>
    <w:p w:rsidR="00B22A3D" w:rsidRPr="00F517BF" w:rsidRDefault="00B22A3D" w:rsidP="00B22A3D">
      <w:pPr>
        <w:pStyle w:val="Listea"/>
        <w:numPr>
          <w:ilvl w:val="0"/>
          <w:numId w:val="41"/>
        </w:numPr>
      </w:pPr>
      <w:r w:rsidRPr="00F517BF">
        <w:t>L’éventuelle avance calculée conformément à l’article 8.4 ci-dessus,</w:t>
      </w:r>
    </w:p>
    <w:p w:rsidR="00B22A3D" w:rsidRPr="00F517BF" w:rsidRDefault="00B22A3D" w:rsidP="00B22A3D">
      <w:pPr>
        <w:pStyle w:val="Listea"/>
        <w:numPr>
          <w:ilvl w:val="0"/>
          <w:numId w:val="41"/>
        </w:numPr>
      </w:pPr>
      <w:r w:rsidRPr="00F517BF">
        <w:t xml:space="preserve">Les taux et </w:t>
      </w:r>
      <w:r w:rsidR="00360ABA">
        <w:t>montant</w:t>
      </w:r>
      <w:r w:rsidRPr="00F517BF">
        <w:t xml:space="preserve"> des taxes applicables,</w:t>
      </w:r>
    </w:p>
    <w:p w:rsidR="00B22A3D" w:rsidRPr="00F517BF" w:rsidRDefault="00B22A3D" w:rsidP="00B22A3D">
      <w:pPr>
        <w:pStyle w:val="Listea"/>
        <w:numPr>
          <w:ilvl w:val="0"/>
          <w:numId w:val="41"/>
        </w:numPr>
      </w:pPr>
      <w:r w:rsidRPr="00F517BF">
        <w:t xml:space="preserve">Le </w:t>
      </w:r>
      <w:r>
        <w:t>montant cumulé à payer</w:t>
      </w:r>
      <w:r w:rsidRPr="00F517BF">
        <w:t xml:space="preserve"> toutes taxes comprises,</w:t>
      </w:r>
    </w:p>
    <w:p w:rsidR="00B22A3D" w:rsidRPr="00F517BF" w:rsidRDefault="00B22A3D" w:rsidP="00B22A3D">
      <w:pPr>
        <w:pStyle w:val="Listea"/>
        <w:numPr>
          <w:ilvl w:val="0"/>
          <w:numId w:val="41"/>
        </w:numPr>
      </w:pPr>
      <w:r w:rsidRPr="00F517BF">
        <w:t>La déduction des facturations précédentes,</w:t>
      </w:r>
    </w:p>
    <w:p w:rsidR="00B22A3D" w:rsidRPr="00F517BF" w:rsidRDefault="00B22A3D" w:rsidP="00B22A3D">
      <w:pPr>
        <w:pStyle w:val="Listea"/>
        <w:numPr>
          <w:ilvl w:val="0"/>
          <w:numId w:val="41"/>
        </w:numPr>
      </w:pPr>
      <w:r w:rsidRPr="00F517BF">
        <w:t>L’acompte net à payer, qui est la</w:t>
      </w:r>
      <w:r w:rsidR="004C44E5">
        <w:t xml:space="preserve"> différence entre les montants 8</w:t>
      </w:r>
      <w:r>
        <w:t xml:space="preserve"> et </w:t>
      </w:r>
      <w:r w:rsidR="004C44E5">
        <w:t>9</w:t>
      </w:r>
      <w:r w:rsidRPr="00F517BF">
        <w:t xml:space="preserve"> ci-dessus.</w:t>
      </w:r>
    </w:p>
    <w:p w:rsidR="00B22A3D" w:rsidRPr="00F517BF" w:rsidRDefault="00B22A3D" w:rsidP="00B22A3D">
      <w:r w:rsidRPr="00F517BF">
        <w:t xml:space="preserve">Si le présent marché exige une caution personnelle et solidaire pour garantir l’avance, cette facture est accompagnée d’une caution conforme au modèle en annexe </w:t>
      </w:r>
      <w:r w:rsidR="00C126EB">
        <w:t>1</w:t>
      </w:r>
      <w:r>
        <w:t xml:space="preserve"> </w:t>
      </w:r>
      <w:r w:rsidRPr="00F517BF">
        <w:t>du présent CCAP.</w:t>
      </w:r>
    </w:p>
    <w:p w:rsidR="00B22A3D" w:rsidRDefault="00B22A3D" w:rsidP="00B22A3D">
      <w:r>
        <w:t>En cas de groupement, la facture présentée par le mandataire mentionnera le montant à payer à chaque cotraitant du groupement, et leurs factures, élaborées selon les mêmes principes, lui seront annexées</w:t>
      </w:r>
      <w:r w:rsidRPr="00F517BF">
        <w:t>.</w:t>
      </w:r>
    </w:p>
    <w:p w:rsidR="00B22A3D" w:rsidRPr="00F517BF" w:rsidRDefault="00B22A3D" w:rsidP="00B22A3D">
      <w:r>
        <w:t>L</w:t>
      </w:r>
      <w:r w:rsidRPr="00F517BF">
        <w:t xml:space="preserve">a facture est certifiée le service fait par le </w:t>
      </w:r>
      <w:r>
        <w:t xml:space="preserve">référent interne, à défaut le </w:t>
      </w:r>
      <w:r w:rsidRPr="00F517BF">
        <w:t>référent du marché.</w:t>
      </w:r>
    </w:p>
    <w:p w:rsidR="00B22A3D" w:rsidRDefault="00B22A3D" w:rsidP="00B22A3D">
      <w:pPr>
        <w:pStyle w:val="1NIV1"/>
      </w:pPr>
      <w:bookmarkStart w:id="129" w:name="_Toc64621409"/>
      <w:bookmarkEnd w:id="128"/>
      <w:r>
        <w:t>9.2</w:t>
      </w:r>
      <w:r w:rsidRPr="00F517BF">
        <w:t xml:space="preserve"> – ENVOI DES DOCUMENTS DE DEMANDE DE PAIEMENT</w:t>
      </w:r>
      <w:bookmarkEnd w:id="129"/>
    </w:p>
    <w:p w:rsidR="006A2BBC" w:rsidRPr="00F517BF" w:rsidRDefault="006A2BBC" w:rsidP="006A2BBC">
      <w:r w:rsidRPr="00F517BF">
        <w:t>Les documents de demande de paiement seront envoyés aux adresses suivantes (plusieurs cases à cocher possibles) :</w:t>
      </w:r>
    </w:p>
    <w:sdt>
      <w:sdtPr>
        <w:id w:val="-2140485568"/>
      </w:sdtPr>
      <w:sdtEndPr/>
      <w:sdtContent>
        <w:p w:rsidR="00B22A3D" w:rsidRPr="00F517BF" w:rsidRDefault="000A5291" w:rsidP="00B22A3D">
          <w:pPr>
            <w:pStyle w:val="ListeX"/>
            <w:jc w:val="left"/>
          </w:pPr>
          <w:sdt>
            <w:sdtPr>
              <w:id w:val="-1359347437"/>
              <w14:checkbox>
                <w14:checked w14:val="0"/>
                <w14:checkedState w14:val="2612" w14:font="MS Gothic"/>
                <w14:uncheckedState w14:val="2610" w14:font="MS Gothic"/>
              </w14:checkbox>
            </w:sdtPr>
            <w:sdtEndPr/>
            <w:sdtContent>
              <w:r w:rsidR="00B22A3D" w:rsidRPr="00F517BF">
                <w:rPr>
                  <w:rFonts w:ascii="MS Gothic" w:eastAsia="MS Gothic" w:hAnsi="MS Gothic" w:hint="eastAsia"/>
                </w:rPr>
                <w:t>☐</w:t>
              </w:r>
            </w:sdtContent>
          </w:sdt>
          <w:r w:rsidR="00B22A3D" w:rsidRPr="00F517BF">
            <w:t xml:space="preserve"> soit en format papier par courrier en deux (2) exemplaires dont un (1) exemplaire original et une (1) copie à l’adresse suivante : …………………………………………….</w:t>
          </w:r>
        </w:p>
      </w:sdtContent>
    </w:sdt>
    <w:sdt>
      <w:sdtPr>
        <w:id w:val="-299073864"/>
      </w:sdtPr>
      <w:sdtEndPr/>
      <w:sdtContent>
        <w:p w:rsidR="00B22A3D" w:rsidRPr="00F517BF" w:rsidRDefault="000A5291" w:rsidP="00B22A3D">
          <w:pPr>
            <w:pStyle w:val="ListeX"/>
            <w:jc w:val="left"/>
          </w:pPr>
          <w:sdt>
            <w:sdtPr>
              <w:id w:val="2032990658"/>
              <w14:checkbox>
                <w14:checked w14:val="0"/>
                <w14:checkedState w14:val="2612" w14:font="MS Gothic"/>
                <w14:uncheckedState w14:val="2610" w14:font="MS Gothic"/>
              </w14:checkbox>
            </w:sdtPr>
            <w:sdtEndPr/>
            <w:sdtContent>
              <w:r w:rsidR="00E66E5C">
                <w:rPr>
                  <w:rFonts w:ascii="MS Gothic" w:eastAsia="MS Gothic" w:hAnsi="MS Gothic" w:hint="eastAsia"/>
                </w:rPr>
                <w:t>☐</w:t>
              </w:r>
            </w:sdtContent>
          </w:sdt>
          <w:r w:rsidR="00B22A3D" w:rsidRPr="00F517BF">
            <w:t xml:space="preserve"> soit par voie électronique à l’adresse email suivante : ………………………………</w:t>
          </w:r>
        </w:p>
      </w:sdtContent>
    </w:sdt>
    <w:sdt>
      <w:sdtPr>
        <w:id w:val="1887917718"/>
      </w:sdtPr>
      <w:sdtEndPr/>
      <w:sdtContent>
        <w:p w:rsidR="00B22A3D" w:rsidRPr="00F517BF" w:rsidRDefault="000A5291" w:rsidP="00B22A3D">
          <w:pPr>
            <w:pStyle w:val="ListeX"/>
            <w:jc w:val="left"/>
          </w:pPr>
          <w:sdt>
            <w:sdtPr>
              <w:id w:val="-190389516"/>
              <w14:checkbox>
                <w14:checked w14:val="0"/>
                <w14:checkedState w14:val="2612" w14:font="MS Gothic"/>
                <w14:uncheckedState w14:val="2610" w14:font="MS Gothic"/>
              </w14:checkbox>
            </w:sdtPr>
            <w:sdtEndPr/>
            <w:sdtContent>
              <w:r w:rsidR="00B22A3D" w:rsidRPr="00F517BF">
                <w:rPr>
                  <w:rFonts w:ascii="MS Gothic" w:eastAsia="MS Gothic" w:hAnsi="MS Gothic" w:hint="eastAsia"/>
                </w:rPr>
                <w:t>☐</w:t>
              </w:r>
            </w:sdtContent>
          </w:sdt>
          <w:r w:rsidR="00B22A3D" w:rsidRPr="00F517BF">
            <w:t xml:space="preserve"> soit par l’intermédiaire du site internet suivant : …………………………………</w:t>
          </w:r>
        </w:p>
      </w:sdtContent>
    </w:sdt>
    <w:p w:rsidR="00B22A3D" w:rsidRPr="00F517BF" w:rsidRDefault="00B22A3D" w:rsidP="00B22A3D">
      <w:r w:rsidRPr="00F517BF">
        <w:t>Copie sera faite par courrier électronique au référent du marché.</w:t>
      </w:r>
    </w:p>
    <w:p w:rsidR="00B22A3D" w:rsidRPr="00F517BF" w:rsidRDefault="00B22A3D" w:rsidP="00B22A3D">
      <w:r w:rsidRPr="00F517BF">
        <w:t xml:space="preserve">Le référent du marché pourra notifier au prestataire par écrit, sans avenant, </w:t>
      </w:r>
      <w:r w:rsidR="00F733AA">
        <w:t xml:space="preserve">des modalités d’envoi </w:t>
      </w:r>
      <w:r w:rsidRPr="00F517BF">
        <w:t>différentes.</w:t>
      </w:r>
    </w:p>
    <w:p w:rsidR="00B22A3D" w:rsidRPr="00F517BF" w:rsidRDefault="00B22A3D" w:rsidP="00B22A3D">
      <w:pPr>
        <w:pStyle w:val="1NIV1"/>
      </w:pPr>
      <w:bookmarkStart w:id="130" w:name="_Toc57703043"/>
      <w:bookmarkStart w:id="131" w:name="_Toc64621410"/>
      <w:r>
        <w:t>9.3</w:t>
      </w:r>
      <w:r w:rsidRPr="00F517BF">
        <w:t xml:space="preserve"> – INTERVENTION D’UN PRESTATAIRE CONDITIONNANT LE PAIEMENT DES SOMMES DUES</w:t>
      </w:r>
      <w:bookmarkEnd w:id="130"/>
      <w:bookmarkEnd w:id="131"/>
      <w:r w:rsidRPr="00F517BF">
        <w:t xml:space="preserve"> </w:t>
      </w:r>
    </w:p>
    <w:sdt>
      <w:sdtPr>
        <w:id w:val="-217674101"/>
      </w:sdtPr>
      <w:sdtEndPr/>
      <w:sdtContent>
        <w:p w:rsidR="00B22A3D" w:rsidRPr="00F517BF" w:rsidRDefault="000A5291" w:rsidP="00B22A3D">
          <w:pPr>
            <w:pStyle w:val="NormalX"/>
          </w:pPr>
          <w:sdt>
            <w:sdtPr>
              <w:id w:val="1999995538"/>
              <w14:checkbox>
                <w14:checked w14:val="0"/>
                <w14:checkedState w14:val="2612" w14:font="MS Gothic"/>
                <w14:uncheckedState w14:val="2610" w14:font="MS Gothic"/>
              </w14:checkbox>
            </w:sdtPr>
            <w:sdtEndPr/>
            <w:sdtContent>
              <w:r w:rsidR="00B22A3D" w:rsidRPr="00F517BF">
                <w:rPr>
                  <w:rFonts w:ascii="MS Gothic" w:eastAsia="MS Gothic" w:hAnsi="MS Gothic" w:hint="eastAsia"/>
                </w:rPr>
                <w:t>☐</w:t>
              </w:r>
            </w:sdtContent>
          </w:sdt>
          <w:r w:rsidR="00B22A3D" w:rsidRPr="00F517BF">
            <w:t xml:space="preserve"> Sans objet.</w:t>
          </w:r>
        </w:p>
      </w:sdtContent>
    </w:sdt>
    <w:sdt>
      <w:sdtPr>
        <w:id w:val="-1632549322"/>
      </w:sdtPr>
      <w:sdtEndPr/>
      <w:sdtContent>
        <w:sdt>
          <w:sdtPr>
            <w:id w:val="1977329237"/>
          </w:sdtPr>
          <w:sdtEndPr/>
          <w:sdtContent>
            <w:p w:rsidR="005966B7" w:rsidRPr="00F517BF" w:rsidRDefault="000A5291" w:rsidP="005966B7">
              <w:pPr>
                <w:pStyle w:val="NormalX"/>
              </w:pPr>
              <w:sdt>
                <w:sdtPr>
                  <w:id w:val="1958904628"/>
                  <w14:checkbox>
                    <w14:checked w14:val="0"/>
                    <w14:checkedState w14:val="2612" w14:font="MS Gothic"/>
                    <w14:uncheckedState w14:val="2610" w14:font="MS Gothic"/>
                  </w14:checkbox>
                </w:sdtPr>
                <w:sdtEndPr/>
                <w:sdtContent>
                  <w:r w:rsidR="00E66E5C">
                    <w:rPr>
                      <w:rFonts w:ascii="MS Gothic" w:eastAsia="MS Gothic" w:hAnsi="MS Gothic" w:hint="eastAsia"/>
                    </w:rPr>
                    <w:t>☐</w:t>
                  </w:r>
                </w:sdtContent>
              </w:sdt>
              <w:r w:rsidR="005966B7" w:rsidRPr="00F517BF">
                <w:t xml:space="preserve"> </w:t>
              </w:r>
              <w:r w:rsidR="005966B7">
                <w:t>Le</w:t>
              </w:r>
              <w:r w:rsidR="005966B7" w:rsidRPr="00F517BF">
                <w:t xml:space="preserve"> projet de décompte établi par le titulaire </w:t>
              </w:r>
              <w:r w:rsidR="005966B7">
                <w:t xml:space="preserve">et accompagné par la situation </w:t>
              </w:r>
              <w:r w:rsidR="005966B7" w:rsidRPr="00F517BF">
                <w:t xml:space="preserve">doit être présenté au </w:t>
              </w:r>
              <w:r w:rsidR="005966B7" w:rsidRPr="00AC3407">
                <w:rPr>
                  <w:color w:val="0070C0"/>
                </w:rPr>
                <w:t xml:space="preserve">maître d’œuvre </w:t>
              </w:r>
              <w:r w:rsidR="005966B7">
                <w:t>pour validation de la situation et du</w:t>
              </w:r>
              <w:r w:rsidR="005966B7" w:rsidRPr="00F517BF">
                <w:t xml:space="preserve"> décompte</w:t>
              </w:r>
              <w:r w:rsidR="005966B7">
                <w:t>,</w:t>
              </w:r>
              <w:r w:rsidR="005966B7" w:rsidRPr="00F517BF">
                <w:t xml:space="preserve"> et établissement de l’état d’acompte :</w:t>
              </w:r>
            </w:p>
            <w:p w:rsidR="005966B7" w:rsidRPr="00F517BF" w:rsidRDefault="005966B7" w:rsidP="005966B7">
              <w:pPr>
                <w:pStyle w:val="Listenormale"/>
              </w:pPr>
              <w:r w:rsidRPr="00F517BF">
                <w:t xml:space="preserve">Si le </w:t>
              </w:r>
              <w:r w:rsidRPr="00AC3407">
                <w:rPr>
                  <w:color w:val="0070C0"/>
                </w:rPr>
                <w:t xml:space="preserve">maître d’œuvre </w:t>
              </w:r>
              <w:r w:rsidRPr="00F517BF">
                <w:t>est un service interne de l’acheteur public, le projet de décompte</w:t>
              </w:r>
              <w:r>
                <w:t xml:space="preserve"> accompagné par la situation</w:t>
              </w:r>
              <w:r w:rsidRPr="00F517BF">
                <w:t xml:space="preserve"> est envoyé aux adresses ci-dessus, le délai de mandatement démarre au moment de la 1</w:t>
              </w:r>
              <w:r w:rsidRPr="00F517BF">
                <w:rPr>
                  <w:vertAlign w:val="superscript"/>
                </w:rPr>
                <w:t>ère</w:t>
              </w:r>
              <w:r w:rsidRPr="00F517BF">
                <w:t xml:space="preserve"> réception à ces adresses.</w:t>
              </w:r>
            </w:p>
            <w:p w:rsidR="005966B7" w:rsidRPr="00F517BF" w:rsidRDefault="005966B7" w:rsidP="005966B7">
              <w:pPr>
                <w:pStyle w:val="Listenormale"/>
              </w:pPr>
              <w:r w:rsidRPr="00F517BF">
                <w:t xml:space="preserve">Si le </w:t>
              </w:r>
              <w:r w:rsidRPr="00AC3407">
                <w:rPr>
                  <w:color w:val="0070C0"/>
                </w:rPr>
                <w:t xml:space="preserve">maître d’œuvre </w:t>
              </w:r>
              <w:r w:rsidRPr="00F517BF">
                <w:t xml:space="preserve">est un prestataire externe aux services de l’acheteur public, le projet de décompte </w:t>
              </w:r>
              <w:r>
                <w:t xml:space="preserve">accompagné par la situation </w:t>
              </w:r>
              <w:r w:rsidRPr="00F517BF">
                <w:t xml:space="preserve">doit d’abord lui être envoyé pour validation et établissement de l’état d’acompte. Ce n’est que lorsque </w:t>
              </w:r>
              <w:r w:rsidRPr="00AC3407">
                <w:rPr>
                  <w:color w:val="0070C0"/>
                </w:rPr>
                <w:t>le maître d’œuvre</w:t>
              </w:r>
              <w:r w:rsidRPr="00F517BF">
                <w:t xml:space="preserve"> lui a renvoyé les documents de demande de paiement validés et complétés que le titulaire peut les déposer aux adresses ci-dessus, ce qui déclenche alors le délai de mandatement. A défaut, les documents de demande de paiement envoyés directement à l’acheteur public sont rejetés.</w:t>
              </w:r>
            </w:p>
          </w:sdtContent>
        </w:sdt>
      </w:sdtContent>
    </w:sdt>
    <w:sdt>
      <w:sdtPr>
        <w:id w:val="68544272"/>
      </w:sdtPr>
      <w:sdtEndPr/>
      <w:sdtContent>
        <w:p w:rsidR="00B22A3D" w:rsidRPr="00F517BF" w:rsidRDefault="000A5291" w:rsidP="00B22A3D">
          <w:pPr>
            <w:pStyle w:val="NormalX"/>
          </w:pPr>
          <w:sdt>
            <w:sdtPr>
              <w:id w:val="730195984"/>
              <w14:checkbox>
                <w14:checked w14:val="0"/>
                <w14:checkedState w14:val="2612" w14:font="MS Gothic"/>
                <w14:uncheckedState w14:val="2610" w14:font="MS Gothic"/>
              </w14:checkbox>
            </w:sdtPr>
            <w:sdtEndPr/>
            <w:sdtContent>
              <w:r w:rsidR="00E66E5C">
                <w:rPr>
                  <w:rFonts w:ascii="MS Gothic" w:eastAsia="MS Gothic" w:hAnsi="MS Gothic" w:hint="eastAsia"/>
                </w:rPr>
                <w:t>☐</w:t>
              </w:r>
            </w:sdtContent>
          </w:sdt>
          <w:r w:rsidR="00B22A3D" w:rsidRPr="00F517BF">
            <w:t xml:space="preserve"> La facture établie par le titulaire doit premièrement être présentée au </w:t>
          </w:r>
          <w:r w:rsidR="00B22A3D">
            <w:t>prestataire ci-après,</w:t>
          </w:r>
          <w:r w:rsidR="00B22A3D" w:rsidRPr="00F517BF">
            <w:t xml:space="preserve"> externe aux services de l’acheteur public : ………………………</w:t>
          </w:r>
        </w:p>
        <w:p w:rsidR="00B22A3D" w:rsidRPr="00F517BF" w:rsidRDefault="00B22A3D" w:rsidP="00B22A3D">
          <w:r w:rsidRPr="00F517BF">
            <w:t>Ce n’est que lorsque ce prestataire lui a renvoyé les documents de demande de paiement validés et signés par ses soins que le titulaire peut les déposer aux adresses ci-dessus, ce qui déclenche alors le délai de mandatement. A défaut, les documents de demande de paiement envoyés directement à l’acheteur public sont rejetés.</w:t>
          </w:r>
        </w:p>
      </w:sdtContent>
    </w:sdt>
    <w:p w:rsidR="00B22A3D" w:rsidRPr="00F517BF" w:rsidRDefault="00B22A3D" w:rsidP="00B22A3D">
      <w:pPr>
        <w:pStyle w:val="1NIV1"/>
      </w:pPr>
      <w:bookmarkStart w:id="132" w:name="_Toc57703053"/>
      <w:bookmarkStart w:id="133" w:name="_Toc64621411"/>
      <w:r w:rsidRPr="00F517BF">
        <w:t>9.</w:t>
      </w:r>
      <w:r w:rsidR="004C44E5">
        <w:t>4</w:t>
      </w:r>
      <w:r w:rsidRPr="00F517BF">
        <w:t xml:space="preserve"> – DELAI DE MANDATEMENT</w:t>
      </w:r>
      <w:bookmarkEnd w:id="132"/>
      <w:bookmarkEnd w:id="133"/>
    </w:p>
    <w:p w:rsidR="00B22A3D" w:rsidRPr="00F517BF" w:rsidRDefault="00B22A3D" w:rsidP="00B22A3D">
      <w:r w:rsidRPr="00F517BF">
        <w:t>Le montant des demandes de paiement doit faire l’objet d’un mandatement dans le délai prévu à l’article 71 de la délibération n° 424 du 20 mars 2019.</w:t>
      </w:r>
    </w:p>
    <w:p w:rsidR="00B22A3D" w:rsidRDefault="00B22A3D" w:rsidP="00B22A3D">
      <w:r w:rsidRPr="00F517BF">
        <w:t>Le délai de mandatement court à compter de la date de la réception, par l’acheteur public, des documents de paiement, dans les conditions précisées aux articles 9.1, 9.2 et 9.3 ci-dessus.</w:t>
      </w:r>
    </w:p>
    <w:p w:rsidR="00B22A3D" w:rsidRDefault="00B22A3D" w:rsidP="00B22A3D">
      <w:r>
        <w:br w:type="page"/>
      </w:r>
    </w:p>
    <w:p w:rsidR="006B1010" w:rsidRDefault="006B1010" w:rsidP="00D60D25">
      <w:pPr>
        <w:pStyle w:val="0ENTETE"/>
      </w:pPr>
      <w:bookmarkStart w:id="134" w:name="_Toc64621412"/>
      <w:r>
        <w:t xml:space="preserve">ARTICLE 10  - </w:t>
      </w:r>
      <w:r w:rsidR="001A491C">
        <w:t xml:space="preserve">DELAI DE GARANTIE, </w:t>
      </w:r>
      <w:r>
        <w:t>GARANTIES</w:t>
      </w:r>
      <w:r w:rsidR="001A491C">
        <w:t xml:space="preserve"> FINANCIERES</w:t>
      </w:r>
      <w:r>
        <w:t xml:space="preserve">, </w:t>
      </w:r>
      <w:r w:rsidR="001A491C">
        <w:t xml:space="preserve">SURETÉS, </w:t>
      </w:r>
      <w:r>
        <w:t>ASSURANCE</w:t>
      </w:r>
      <w:r w:rsidR="001A491C">
        <w:t>S</w:t>
      </w:r>
      <w:bookmarkEnd w:id="134"/>
    </w:p>
    <w:p w:rsidR="006B1010" w:rsidRDefault="006B1010" w:rsidP="00D60D25">
      <w:pPr>
        <w:pStyle w:val="1NIV1"/>
      </w:pPr>
      <w:bookmarkStart w:id="135" w:name="_Toc64621413"/>
      <w:r>
        <w:t xml:space="preserve">10.1 </w:t>
      </w:r>
      <w:r w:rsidR="00D60D25">
        <w:t>–</w:t>
      </w:r>
      <w:r>
        <w:t xml:space="preserve"> </w:t>
      </w:r>
      <w:r w:rsidR="00D60D25">
        <w:t>DELAI DE GARANTIE</w:t>
      </w:r>
      <w:bookmarkEnd w:id="135"/>
    </w:p>
    <w:sdt>
      <w:sdtPr>
        <w:id w:val="-1405295745"/>
      </w:sdtPr>
      <w:sdtEndPr/>
      <w:sdtContent>
        <w:p w:rsidR="00CC0C14" w:rsidRDefault="000A5291" w:rsidP="00CC0C14">
          <w:pPr>
            <w:pStyle w:val="NormalX"/>
          </w:pPr>
          <w:sdt>
            <w:sdtPr>
              <w:id w:val="-762923333"/>
              <w14:checkbox>
                <w14:checked w14:val="0"/>
                <w14:checkedState w14:val="2612" w14:font="MS Gothic"/>
                <w14:uncheckedState w14:val="2610" w14:font="MS Gothic"/>
              </w14:checkbox>
            </w:sdtPr>
            <w:sdtEndPr/>
            <w:sdtContent>
              <w:r w:rsidR="00E66E5C">
                <w:rPr>
                  <w:rFonts w:ascii="MS Gothic" w:eastAsia="MS Gothic" w:hAnsi="MS Gothic" w:hint="eastAsia"/>
                </w:rPr>
                <w:t>☐</w:t>
              </w:r>
            </w:sdtContent>
          </w:sdt>
          <w:r w:rsidR="00CC0C14">
            <w:t xml:space="preserve"> Sans objet.</w:t>
          </w:r>
        </w:p>
      </w:sdtContent>
    </w:sdt>
    <w:sdt>
      <w:sdtPr>
        <w:id w:val="1807355792"/>
      </w:sdtPr>
      <w:sdtEndPr/>
      <w:sdtContent>
        <w:p w:rsidR="00721132" w:rsidRDefault="000A5291" w:rsidP="00BA7ED3">
          <w:pPr>
            <w:pStyle w:val="NormalX"/>
          </w:pPr>
          <w:sdt>
            <w:sdtPr>
              <w:id w:val="389625991"/>
              <w14:checkbox>
                <w14:checked w14:val="0"/>
                <w14:checkedState w14:val="2612" w14:font="MS Gothic"/>
                <w14:uncheckedState w14:val="2610" w14:font="MS Gothic"/>
              </w14:checkbox>
            </w:sdtPr>
            <w:sdtEndPr/>
            <w:sdtContent>
              <w:r w:rsidR="00004D18">
                <w:rPr>
                  <w:rFonts w:ascii="MS Gothic" w:eastAsia="MS Gothic" w:hAnsi="MS Gothic" w:hint="eastAsia"/>
                </w:rPr>
                <w:t>☐</w:t>
              </w:r>
            </w:sdtContent>
          </w:sdt>
          <w:r w:rsidR="00595D2A">
            <w:t xml:space="preserve"> Le délai de garantie est de ………. mois à compter de</w:t>
          </w:r>
          <w:r w:rsidR="00721132">
            <w:t> </w:t>
          </w:r>
          <w:r w:rsidR="00595D2A">
            <w:t>la date d’admission des fournitur</w:t>
          </w:r>
          <w:r w:rsidR="00721132">
            <w:t>es pour chaque bon de commande.</w:t>
          </w:r>
        </w:p>
        <w:p w:rsidR="00721132" w:rsidRDefault="00721132" w:rsidP="00721132">
          <w:r>
            <w:t xml:space="preserve">Au titre de cette garantie, le titulaire </w:t>
          </w:r>
          <w:r w:rsidR="00C356E7">
            <w:t>est tenu de</w:t>
          </w:r>
          <w:r>
            <w:t xml:space="preserve"> remettre en état ou </w:t>
          </w:r>
          <w:r w:rsidR="00C356E7">
            <w:t>de</w:t>
          </w:r>
          <w:r>
            <w:t xml:space="preserve"> remplacer à ses frais </w:t>
          </w:r>
          <w:r w:rsidR="00C356E7">
            <w:t xml:space="preserve">la </w:t>
          </w:r>
          <w:r>
            <w:t xml:space="preserve">partie </w:t>
          </w:r>
          <w:r w:rsidR="00C356E7">
            <w:t xml:space="preserve">ou l’intégralité </w:t>
          </w:r>
          <w:r>
            <w:t xml:space="preserve">de la </w:t>
          </w:r>
          <w:r w:rsidR="006C271F">
            <w:t xml:space="preserve">fourniture </w:t>
          </w:r>
          <w:r>
            <w:t xml:space="preserve">qui serait reconnue défectueuse. </w:t>
          </w:r>
        </w:p>
        <w:p w:rsidR="00721132" w:rsidRDefault="00721132" w:rsidP="00721132">
          <w:r>
            <w:t xml:space="preserve">Cette garantie couvre également les frais consécutifs de déplacement de personnel, de conditionnement, d’emballage et de transport de matériel nécessités par la remise en état ou le remplacement, qu’il soit procédé à ces opérations au lieu d’utilisation </w:t>
          </w:r>
          <w:r w:rsidR="00BA7ED3">
            <w:t>de la fourniture</w:t>
          </w:r>
          <w:r>
            <w:t xml:space="preserve"> ou que le titulaire ait obtenu que la fourniture soit renvoyée à cette fin dans ses locaux. </w:t>
          </w:r>
        </w:p>
        <w:p w:rsidR="00721132" w:rsidRDefault="00721132" w:rsidP="00721132">
          <w:r>
            <w:t>La personne publique a droit, en outre, à des dommages et intérêts au cas où, pendant la remise en état</w:t>
          </w:r>
          <w:r w:rsidR="00BA7ED3">
            <w:t xml:space="preserve"> ou le remplacement</w:t>
          </w:r>
          <w:r>
            <w:t xml:space="preserve">, la privation de jouissance entraîne pour elle un préjudice. </w:t>
          </w:r>
        </w:p>
        <w:p w:rsidR="00721132" w:rsidRDefault="00721132" w:rsidP="00721132">
          <w:r>
            <w:t xml:space="preserve">Le délai dont dispose le titulaire pour effectuer </w:t>
          </w:r>
          <w:r w:rsidR="007452C0">
            <w:t>les opérations de</w:t>
          </w:r>
          <w:r w:rsidR="00BA7ED3">
            <w:t xml:space="preserve"> remise </w:t>
          </w:r>
          <w:r w:rsidR="00C356E7">
            <w:t xml:space="preserve">en état ou </w:t>
          </w:r>
          <w:r w:rsidR="007452C0">
            <w:t>de</w:t>
          </w:r>
          <w:r w:rsidR="00C356E7">
            <w:t xml:space="preserve"> remplacement</w:t>
          </w:r>
          <w:r>
            <w:t xml:space="preserve"> est fixé par décision de la personne responsable du marché. </w:t>
          </w:r>
        </w:p>
        <w:p w:rsidR="007452C0" w:rsidRDefault="007452C0" w:rsidP="007452C0">
          <w:r>
            <w:t>Si le délai n’est pas respecté, la personne responsable du marché peut, sans mise en demeure, pour tout ou partie des prestations concernées, soit faire procéder à ces opérations par un prestataire tiers aux frais du titulaire, sous réserve qu’un tel prestataire existe, soit proposer une réfaction au titulaire qui le libère de ses obligations de remédiation.</w:t>
          </w:r>
        </w:p>
        <w:p w:rsidR="000E3FF8" w:rsidRDefault="000E3FF8" w:rsidP="000E3FF8">
          <w:r>
            <w:t>Si, à l’expiration du délai de garantie, il subsiste des anomalies, désordres ou défauts notifiés au titulaire, non résolus ou qui n’ont pas fait l’objet de réfactions libératoires, le délai de garantie est prolongé jusqu’à leur remédiation complète.</w:t>
          </w:r>
        </w:p>
        <w:p w:rsidR="007452C0" w:rsidRDefault="007452C0" w:rsidP="007452C0">
          <w:r>
            <w:t>Cette prolongation peut faire elle-même l’objet d’une nouvelle prolongation pour les mêmes raisons.</w:t>
          </w:r>
        </w:p>
      </w:sdtContent>
    </w:sdt>
    <w:p w:rsidR="005C6EB3" w:rsidRDefault="005C6EB3" w:rsidP="005C6EB3">
      <w:pPr>
        <w:pStyle w:val="1NIV1"/>
      </w:pPr>
      <w:bookmarkStart w:id="136" w:name="_Toc60319566"/>
      <w:bookmarkStart w:id="137" w:name="_Toc64621414"/>
      <w:bookmarkEnd w:id="96"/>
      <w:bookmarkEnd w:id="97"/>
      <w:r>
        <w:t>10.2 - GARANTIES FINANCIERES (« SÛRETÉS</w:t>
      </w:r>
      <w:bookmarkEnd w:id="136"/>
      <w:r>
        <w:t> »)</w:t>
      </w:r>
      <w:bookmarkEnd w:id="137"/>
    </w:p>
    <w:p w:rsidR="005C6EB3" w:rsidRDefault="005C6EB3" w:rsidP="005C6EB3">
      <w:pPr>
        <w:pStyle w:val="2NIV2"/>
      </w:pPr>
      <w:bookmarkStart w:id="138" w:name="_Toc60319567"/>
      <w:bookmarkStart w:id="139" w:name="_Toc64621415"/>
      <w:r>
        <w:t>10.2.1 - Garanties financières prévues au titre du marché</w:t>
      </w:r>
      <w:bookmarkEnd w:id="138"/>
      <w:bookmarkEnd w:id="139"/>
    </w:p>
    <w:sdt>
      <w:sdtPr>
        <w:id w:val="588890841"/>
      </w:sdtPr>
      <w:sdtEndPr/>
      <w:sdtContent>
        <w:p w:rsidR="005C6EB3" w:rsidRDefault="000A5291" w:rsidP="005C6EB3">
          <w:pPr>
            <w:pStyle w:val="NormalX"/>
          </w:pPr>
          <w:sdt>
            <w:sdtPr>
              <w:id w:val="-1416622172"/>
              <w14:checkbox>
                <w14:checked w14:val="0"/>
                <w14:checkedState w14:val="2612" w14:font="MS Gothic"/>
                <w14:uncheckedState w14:val="2610" w14:font="MS Gothic"/>
              </w14:checkbox>
            </w:sdtPr>
            <w:sdtEndPr/>
            <w:sdtContent>
              <w:r w:rsidR="005C6EB3">
                <w:rPr>
                  <w:rFonts w:ascii="MS Gothic" w:eastAsia="MS Gothic" w:hAnsi="MS Gothic" w:hint="eastAsia"/>
                </w:rPr>
                <w:t>☐</w:t>
              </w:r>
            </w:sdtContent>
          </w:sdt>
          <w:r w:rsidR="005C6EB3">
            <w:t xml:space="preserve"> Les prestations n’étant soumises à aucun délai de garantie, aucune garantie financière n’est exigée au titre du marché.</w:t>
          </w:r>
        </w:p>
      </w:sdtContent>
    </w:sdt>
    <w:sdt>
      <w:sdtPr>
        <w:id w:val="-1293519754"/>
      </w:sdtPr>
      <w:sdtEndPr/>
      <w:sdtContent>
        <w:p w:rsidR="005C6EB3" w:rsidRDefault="000A5291" w:rsidP="005C6EB3">
          <w:pPr>
            <w:pStyle w:val="NormalX"/>
          </w:pPr>
          <w:sdt>
            <w:sdtPr>
              <w:id w:val="1604227796"/>
              <w14:checkbox>
                <w14:checked w14:val="0"/>
                <w14:checkedState w14:val="2612" w14:font="MS Gothic"/>
                <w14:uncheckedState w14:val="2610" w14:font="MS Gothic"/>
              </w14:checkbox>
            </w:sdtPr>
            <w:sdtEndPr/>
            <w:sdtContent>
              <w:r w:rsidR="005C6EB3">
                <w:rPr>
                  <w:rFonts w:ascii="MS Gothic" w:eastAsia="MS Gothic" w:hAnsi="MS Gothic" w:hint="eastAsia"/>
                </w:rPr>
                <w:t>☐</w:t>
              </w:r>
            </w:sdtContent>
          </w:sdt>
          <w:r w:rsidR="005C6EB3">
            <w:t xml:space="preserve"> Les parties du marché réservées aux structures d’insertion ne sont soumises à aucune garantie financière conformément au dernier alinéa de l’article 77 de la délibération n° 424 du 20 mars 2019.</w:t>
          </w:r>
        </w:p>
      </w:sdtContent>
    </w:sdt>
    <w:sdt>
      <w:sdtPr>
        <w:id w:val="-1493181183"/>
      </w:sdtPr>
      <w:sdtEndPr/>
      <w:sdtContent>
        <w:p w:rsidR="005C6EB3" w:rsidRDefault="000A5291" w:rsidP="005C6EB3">
          <w:pPr>
            <w:pStyle w:val="NormalX"/>
          </w:pPr>
          <w:sdt>
            <w:sdtPr>
              <w:id w:val="1407033925"/>
              <w14:checkbox>
                <w14:checked w14:val="0"/>
                <w14:checkedState w14:val="2612" w14:font="MS Gothic"/>
                <w14:uncheckedState w14:val="2610" w14:font="MS Gothic"/>
              </w14:checkbox>
            </w:sdtPr>
            <w:sdtEndPr/>
            <w:sdtContent>
              <w:r w:rsidR="005C6EB3">
                <w:rPr>
                  <w:rFonts w:ascii="MS Gothic" w:eastAsia="MS Gothic" w:hAnsi="MS Gothic" w:hint="eastAsia"/>
                </w:rPr>
                <w:t>☐</w:t>
              </w:r>
            </w:sdtContent>
          </w:sdt>
          <w:r w:rsidR="005C6EB3">
            <w:t xml:space="preserve"> Bien que les prestations ne soient soumises à aucun délai de garantie, le titulaire est tenu de fournir une garantie financière selon les modalités fixées à l’article suivant.</w:t>
          </w:r>
        </w:p>
      </w:sdtContent>
    </w:sdt>
    <w:sdt>
      <w:sdtPr>
        <w:id w:val="-2132468467"/>
      </w:sdtPr>
      <w:sdtEndPr/>
      <w:sdtContent>
        <w:p w:rsidR="005C6EB3" w:rsidRDefault="000A5291" w:rsidP="005C6EB3">
          <w:pPr>
            <w:pStyle w:val="NormalX"/>
          </w:pPr>
          <w:sdt>
            <w:sdtPr>
              <w:id w:val="1606916716"/>
              <w14:checkbox>
                <w14:checked w14:val="0"/>
                <w14:checkedState w14:val="2612" w14:font="MS Gothic"/>
                <w14:uncheckedState w14:val="2610" w14:font="MS Gothic"/>
              </w14:checkbox>
            </w:sdtPr>
            <w:sdtEndPr/>
            <w:sdtContent>
              <w:r w:rsidR="005C6EB3">
                <w:rPr>
                  <w:rFonts w:ascii="MS Gothic" w:eastAsia="MS Gothic" w:hAnsi="MS Gothic" w:hint="eastAsia"/>
                </w:rPr>
                <w:t>☐</w:t>
              </w:r>
            </w:sdtContent>
          </w:sdt>
          <w:r w:rsidR="005C6EB3">
            <w:t xml:space="preserve"> Les prestations étant soumises à un délai de garantie, le titulaire est tenu de fournir une garantie financière selon les modalités fixées à l’article suivant.</w:t>
          </w:r>
        </w:p>
      </w:sdtContent>
    </w:sdt>
    <w:p w:rsidR="005C6EB3" w:rsidRDefault="005C6EB3" w:rsidP="005C6EB3">
      <w:pPr>
        <w:pStyle w:val="2NIV2"/>
      </w:pPr>
      <w:bookmarkStart w:id="140" w:name="_Toc60319568"/>
      <w:bookmarkStart w:id="141" w:name="_Toc64621416"/>
      <w:r>
        <w:t>10.2.2 – Modalités de mise en place des garanties financières.</w:t>
      </w:r>
      <w:bookmarkEnd w:id="140"/>
      <w:bookmarkEnd w:id="141"/>
    </w:p>
    <w:sdt>
      <w:sdtPr>
        <w:id w:val="-1020700610"/>
      </w:sdtPr>
      <w:sdtEndPr/>
      <w:sdtContent>
        <w:p w:rsidR="005C6EB3" w:rsidRDefault="000A5291" w:rsidP="005C6EB3">
          <w:pPr>
            <w:pStyle w:val="NormalX"/>
          </w:pPr>
          <w:sdt>
            <w:sdtPr>
              <w:id w:val="1261558279"/>
              <w14:checkbox>
                <w14:checked w14:val="0"/>
                <w14:checkedState w14:val="2612" w14:font="MS Gothic"/>
                <w14:uncheckedState w14:val="2610" w14:font="MS Gothic"/>
              </w14:checkbox>
            </w:sdtPr>
            <w:sdtEndPr/>
            <w:sdtContent>
              <w:r w:rsidR="005C6EB3">
                <w:rPr>
                  <w:rFonts w:ascii="MS Gothic" w:eastAsia="MS Gothic" w:hAnsi="MS Gothic" w:hint="eastAsia"/>
                </w:rPr>
                <w:t>☐</w:t>
              </w:r>
            </w:sdtContent>
          </w:sdt>
          <w:r w:rsidR="005C6EB3">
            <w:t xml:space="preserve"> Sans objet.</w:t>
          </w:r>
        </w:p>
      </w:sdtContent>
    </w:sdt>
    <w:sdt>
      <w:sdtPr>
        <w:id w:val="-241558592"/>
      </w:sdtPr>
      <w:sdtEndPr/>
      <w:sdtContent>
        <w:p w:rsidR="005C6EB3" w:rsidRDefault="000A5291" w:rsidP="005C6EB3">
          <w:pPr>
            <w:pStyle w:val="NormalX"/>
          </w:pPr>
          <w:sdt>
            <w:sdtPr>
              <w:id w:val="-1369751437"/>
              <w14:checkbox>
                <w14:checked w14:val="0"/>
                <w14:checkedState w14:val="2612" w14:font="MS Gothic"/>
                <w14:uncheckedState w14:val="2610" w14:font="MS Gothic"/>
              </w14:checkbox>
            </w:sdtPr>
            <w:sdtEndPr/>
            <w:sdtContent>
              <w:r w:rsidR="005C6EB3">
                <w:rPr>
                  <w:rFonts w:ascii="MS Gothic" w:eastAsia="MS Gothic" w:hAnsi="MS Gothic" w:hint="eastAsia"/>
                </w:rPr>
                <w:t>☐</w:t>
              </w:r>
            </w:sdtContent>
          </w:sdt>
          <w:r w:rsidR="005C6EB3">
            <w:t xml:space="preserve"> Les garanties financières, appelées aussi sûretés, constituées au titre du marché, peuvent se présenter sous trois formes, au choix du titulaire :</w:t>
          </w:r>
        </w:p>
        <w:p w:rsidR="005C6EB3" w:rsidRDefault="005C6EB3" w:rsidP="005C6EB3">
          <w:pPr>
            <w:pStyle w:val="Listenum"/>
            <w:numPr>
              <w:ilvl w:val="0"/>
              <w:numId w:val="30"/>
            </w:numPr>
          </w:pPr>
          <w:r>
            <w:t>cautionnement (cf. articles 91 à 95 de la délibération n° 424 du 20 mars 2019) ;</w:t>
          </w:r>
        </w:p>
        <w:p w:rsidR="005C6EB3" w:rsidRDefault="005C6EB3" w:rsidP="005C6EB3">
          <w:pPr>
            <w:pStyle w:val="Listenum"/>
            <w:numPr>
              <w:ilvl w:val="0"/>
              <w:numId w:val="30"/>
            </w:numPr>
          </w:pPr>
          <w:r>
            <w:t>retenue de garantie sur acompte, en substitution du cautionnement (cf. article 77 de la même délibération) ;</w:t>
          </w:r>
        </w:p>
        <w:p w:rsidR="005C6EB3" w:rsidRDefault="005C6EB3" w:rsidP="005C6EB3">
          <w:pPr>
            <w:pStyle w:val="Listenum"/>
            <w:numPr>
              <w:ilvl w:val="0"/>
              <w:numId w:val="30"/>
            </w:numPr>
          </w:pPr>
          <w:r>
            <w:t xml:space="preserve">en remplacement du cautionnement ou de la retenue de garantie, une caution personnelle et solidaire, généralement délivrée par un établissement de crédit, ayant le caractère d’une garantie à première demande, selon le modèle prévu à l’arrêté </w:t>
          </w:r>
          <w:r w:rsidRPr="00EF62BC">
            <w:t>n° 2019-2455/GNC du 26 no</w:t>
          </w:r>
          <w:r>
            <w:t>vembre 2019 (cf. articles 78 et 79 de la même délibération).</w:t>
          </w:r>
        </w:p>
        <w:p w:rsidR="005C6EB3" w:rsidRDefault="005C6EB3" w:rsidP="005C6EB3">
          <w:r>
            <w:t xml:space="preserve">Le titulaire fournit en même temps que </w:t>
          </w:r>
          <w:r w:rsidR="006A2BBC">
            <w:t>la</w:t>
          </w:r>
          <w:r>
            <w:t xml:space="preserve"> 1er</w:t>
          </w:r>
          <w:r w:rsidR="006A2BBC">
            <w:t>e</w:t>
          </w:r>
          <w:r>
            <w:t xml:space="preserve"> </w:t>
          </w:r>
          <w:r w:rsidR="006A2BBC">
            <w:t>facture</w:t>
          </w:r>
          <w:r>
            <w:t xml:space="preserve"> correspondant à l’exécution du marché, un cautionnement ou une caution personnelle et solidaire correspondant à 3% du montant </w:t>
          </w:r>
          <w:r w:rsidR="006A2BBC">
            <w:t>du bon de commande</w:t>
          </w:r>
          <w:r>
            <w:t>, hors taxes, hors variation de prix, hors avances.</w:t>
          </w:r>
        </w:p>
        <w:p w:rsidR="005C6EB3" w:rsidRDefault="005C6EB3" w:rsidP="00D34E07">
          <w:r>
            <w:t xml:space="preserve">A défaut, une retenue de garantie du même pourcentage est appliquée aux montants exécutés présentés dans </w:t>
          </w:r>
          <w:r w:rsidR="006A2BBC">
            <w:t>les factures</w:t>
          </w:r>
          <w:r>
            <w:t xml:space="preserve"> jusqu’à concurrence du montant de ce cautionnement, et jusqu’à fourniture éventuelle d’une caution.</w:t>
          </w:r>
        </w:p>
      </w:sdtContent>
    </w:sdt>
    <w:p w:rsidR="005C6EB3" w:rsidRDefault="005C6EB3" w:rsidP="005C6EB3">
      <w:pPr>
        <w:pStyle w:val="2NIV2"/>
      </w:pPr>
      <w:bookmarkStart w:id="142" w:name="_Toc60319570"/>
      <w:bookmarkStart w:id="143" w:name="_Toc64621417"/>
      <w:r>
        <w:t>10.2.3 – Restitution des garanties financières</w:t>
      </w:r>
      <w:bookmarkEnd w:id="142"/>
      <w:bookmarkEnd w:id="143"/>
    </w:p>
    <w:p w:rsidR="005C6EB3" w:rsidRDefault="005C6EB3" w:rsidP="005C6EB3">
      <w:r>
        <w:t>Les dispositions de l’article 80 de la délibération n° 424 du 20 mars 2019 s’appliquent.</w:t>
      </w:r>
    </w:p>
    <w:p w:rsidR="005C6EB3" w:rsidRDefault="005C6EB3" w:rsidP="005C6EB3">
      <w:pPr>
        <w:pStyle w:val="1NIV1"/>
      </w:pPr>
      <w:bookmarkStart w:id="144" w:name="_Toc60319571"/>
      <w:bookmarkStart w:id="145" w:name="_Toc64621418"/>
      <w:r>
        <w:t>10.3  – ASSURANCES</w:t>
      </w:r>
      <w:bookmarkEnd w:id="144"/>
      <w:bookmarkEnd w:id="145"/>
    </w:p>
    <w:p w:rsidR="005C6EB3" w:rsidRDefault="005C6EB3" w:rsidP="005C6EB3">
      <w:pPr>
        <w:pStyle w:val="2NIV2"/>
      </w:pPr>
      <w:bookmarkStart w:id="146" w:name="_Toc60319572"/>
      <w:bookmarkStart w:id="147" w:name="_Toc64621419"/>
      <w:r>
        <w:t>10.3.1 – Assurance professionnelle</w:t>
      </w:r>
      <w:bookmarkEnd w:id="146"/>
      <w:bookmarkEnd w:id="147"/>
      <w:r>
        <w:t xml:space="preserve"> </w:t>
      </w:r>
    </w:p>
    <w:p w:rsidR="005C6EB3" w:rsidRDefault="005C6EB3" w:rsidP="005C6EB3">
      <w:r>
        <w:t>Le prestataire déclare être titulaire d’une assurance « Responsabilité Civile », couvrant les dommages matériels ou immatériels ayant pour origine une erreur, malfaçon ou faute quelconque du prestataire et de ses préposés dans l’exécution des prestations du marché.</w:t>
      </w:r>
    </w:p>
    <w:p w:rsidR="005C6EB3" w:rsidRDefault="005C6EB3" w:rsidP="005C6EB3">
      <w:r>
        <w:t>Sur demande écrite du référent du marché, il devra immédiatement produire l’attestation d’assurance correspondante.</w:t>
      </w:r>
    </w:p>
    <w:p w:rsidR="005C6EB3" w:rsidRDefault="005C6EB3" w:rsidP="005C6EB3">
      <w:pPr>
        <w:pStyle w:val="2NIV2"/>
      </w:pPr>
      <w:bookmarkStart w:id="148" w:name="_Toc60312453"/>
      <w:bookmarkStart w:id="149" w:name="_Toc64621420"/>
      <w:r>
        <w:t>10.3.2 – Assurance décennale</w:t>
      </w:r>
      <w:bookmarkEnd w:id="148"/>
      <w:bookmarkEnd w:id="149"/>
      <w:r>
        <w:t xml:space="preserve"> </w:t>
      </w:r>
    </w:p>
    <w:sdt>
      <w:sdtPr>
        <w:id w:val="-41673167"/>
      </w:sdtPr>
      <w:sdtEndPr/>
      <w:sdtContent>
        <w:p w:rsidR="005C6EB3" w:rsidRDefault="000A5291" w:rsidP="005C6EB3">
          <w:pPr>
            <w:pStyle w:val="NormalX"/>
          </w:pPr>
          <w:sdt>
            <w:sdtPr>
              <w:id w:val="1033152505"/>
              <w14:checkbox>
                <w14:checked w14:val="0"/>
                <w14:checkedState w14:val="2612" w14:font="MS Gothic"/>
                <w14:uncheckedState w14:val="2610" w14:font="MS Gothic"/>
              </w14:checkbox>
            </w:sdtPr>
            <w:sdtEndPr/>
            <w:sdtContent>
              <w:r w:rsidR="005C6EB3">
                <w:rPr>
                  <w:rFonts w:ascii="MS Gothic" w:eastAsia="MS Gothic" w:hAnsi="MS Gothic" w:hint="eastAsia"/>
                </w:rPr>
                <w:t>☐</w:t>
              </w:r>
            </w:sdtContent>
          </w:sdt>
          <w:r w:rsidR="005C6EB3">
            <w:t xml:space="preserve"> Sans objet.</w:t>
          </w:r>
        </w:p>
      </w:sdtContent>
    </w:sdt>
    <w:sdt>
      <w:sdtPr>
        <w:id w:val="1072700312"/>
      </w:sdtPr>
      <w:sdtEndPr/>
      <w:sdtContent>
        <w:p w:rsidR="005C6EB3" w:rsidRDefault="000A5291" w:rsidP="005C6EB3">
          <w:pPr>
            <w:pStyle w:val="NormalX"/>
          </w:pPr>
          <w:sdt>
            <w:sdtPr>
              <w:id w:val="1526128539"/>
              <w14:checkbox>
                <w14:checked w14:val="0"/>
                <w14:checkedState w14:val="2612" w14:font="MS Gothic"/>
                <w14:uncheckedState w14:val="2610" w14:font="MS Gothic"/>
              </w14:checkbox>
            </w:sdtPr>
            <w:sdtEndPr/>
            <w:sdtContent>
              <w:r w:rsidR="005C6EB3">
                <w:rPr>
                  <w:rFonts w:ascii="MS Gothic" w:eastAsia="MS Gothic" w:hAnsi="MS Gothic" w:hint="eastAsia"/>
                </w:rPr>
                <w:t>☐</w:t>
              </w:r>
            </w:sdtContent>
          </w:sdt>
          <w:r w:rsidR="005C6EB3">
            <w:t xml:space="preserve"> Le prestataire déclare être titulaire d’une assurance décennale, en application des lois </w:t>
          </w:r>
          <w:r w:rsidR="005C6EB3" w:rsidRPr="006F4EA2">
            <w:t>du pays n° 2019-4 du 5 février 2019 relative à la responsabilité et à l'assurance de la construction</w:t>
          </w:r>
          <w:r w:rsidR="005C6EB3">
            <w:t xml:space="preserve"> et n° 2020-4 du 30 janvier 2020 relative à la mise en œuvre de l’obligation d’assurer dans le secteur de la construction.</w:t>
          </w:r>
        </w:p>
        <w:p w:rsidR="005C6EB3" w:rsidRDefault="005C6EB3" w:rsidP="005C6EB3">
          <w:r>
            <w:t>Sur demande écrite du référent du marché, il devra immédiatement produire l’attestation d’assurance correspondante.</w:t>
          </w:r>
        </w:p>
      </w:sdtContent>
    </w:sdt>
    <w:p w:rsidR="005C6EB3" w:rsidRDefault="005C6EB3" w:rsidP="005C6EB3">
      <w:pPr>
        <w:overflowPunct/>
        <w:autoSpaceDE/>
        <w:autoSpaceDN/>
        <w:adjustRightInd/>
        <w:spacing w:before="0" w:after="0"/>
        <w:ind w:left="0"/>
        <w:jc w:val="left"/>
        <w:textAlignment w:val="auto"/>
      </w:pPr>
      <w:r>
        <w:t xml:space="preserve"> </w:t>
      </w:r>
      <w:r>
        <w:br w:type="page"/>
      </w:r>
    </w:p>
    <w:p w:rsidR="005C6EB3" w:rsidRDefault="005C6EB3" w:rsidP="005C6EB3">
      <w:pPr>
        <w:pStyle w:val="0ENTETE"/>
      </w:pPr>
      <w:bookmarkStart w:id="150" w:name="_Toc60319575"/>
      <w:bookmarkStart w:id="151" w:name="_Toc64621421"/>
      <w:r>
        <w:t xml:space="preserve">ARTICLE  11 – </w:t>
      </w:r>
      <w:bookmarkEnd w:id="150"/>
      <w:r>
        <w:t>MESURES COERCITIVES</w:t>
      </w:r>
      <w:bookmarkEnd w:id="151"/>
    </w:p>
    <w:p w:rsidR="005C6EB3" w:rsidRDefault="005C6EB3" w:rsidP="005C6EB3">
      <w:pPr>
        <w:pStyle w:val="1NIV1"/>
      </w:pPr>
      <w:bookmarkStart w:id="152" w:name="_Toc64621422"/>
      <w:r>
        <w:t>11.1 – MISE EN REGIE</w:t>
      </w:r>
      <w:bookmarkEnd w:id="152"/>
    </w:p>
    <w:p w:rsidR="005C6EB3" w:rsidRDefault="005C6EB3" w:rsidP="005C6EB3">
      <w:r>
        <w:t>En cas de mauvaise exécution ou de manquements aux obligations contractuelles et après mise en demeure, adressée par lettre recommandée avec avis de réception ou contre récépissé, restée sans effet, l’acheteur public peut prononcer la mise en régie des prestations par décision de la personne responsable du marché.</w:t>
      </w:r>
    </w:p>
    <w:p w:rsidR="005C6EB3" w:rsidRDefault="005C6EB3" w:rsidP="005C6EB3">
      <w:r>
        <w:t>La mise en régie est une procédure de substitution temporaire pendant laquelle les relations contractuelles ne sont pas rompues, et qui débouche soit sur le retour à l’exécution normale du marché si le titulaire justifie de l’intention et des moyens nécessaires, soit sur la résiliation du marché à ses torts.</w:t>
      </w:r>
    </w:p>
    <w:p w:rsidR="005C6EB3" w:rsidRDefault="005C6EB3" w:rsidP="005C6EB3">
      <w:r>
        <w:t>La mise en régie peut consister, au choix de la personne responsable du marché, en l’une ou l’autre des modalités suivantes, ou en une combinaison – éventuellement séquencée - des deux, pour la remédiation complète de la situation de défaut.</w:t>
      </w:r>
    </w:p>
    <w:p w:rsidR="005C6EB3" w:rsidRDefault="005C6EB3" w:rsidP="005C6EB3">
      <w:pPr>
        <w:pStyle w:val="2NIV2"/>
      </w:pPr>
      <w:bookmarkStart w:id="153" w:name="_Toc64621423"/>
      <w:r>
        <w:t>11.1.1 – Appropriation des moyens du titulaire</w:t>
      </w:r>
      <w:bookmarkEnd w:id="153"/>
    </w:p>
    <w:p w:rsidR="005C6EB3" w:rsidRDefault="005C6EB3" w:rsidP="005C6EB3">
      <w:r>
        <w:t>La décision de mise en régie précise la date des constatations contradictoires, au cours desquelles sera fait l’inventaire :</w:t>
      </w:r>
    </w:p>
    <w:p w:rsidR="005C6EB3" w:rsidRDefault="005C6EB3" w:rsidP="005C6EB3">
      <w:pPr>
        <w:pStyle w:val="Listenormale"/>
      </w:pPr>
      <w:r>
        <w:t>des prestations réalisées et à terminer ;</w:t>
      </w:r>
    </w:p>
    <w:p w:rsidR="005C6EB3" w:rsidRDefault="005C6EB3" w:rsidP="005C6EB3">
      <w:pPr>
        <w:pStyle w:val="Listenormale"/>
      </w:pPr>
      <w:r>
        <w:t>des moyens humains et matériels que le titulaire devra placer sous la direction de la personne responsable du marché ou d’un tiers à sa charge, pour l’exécution des prestations concernées.</w:t>
      </w:r>
    </w:p>
    <w:p w:rsidR="005C6EB3" w:rsidRDefault="005C6EB3" w:rsidP="005C6EB3">
      <w:r>
        <w:t>Le remboursement des frais engagés par l’acheteur public à cet effet peut être réclamé au titulaire.</w:t>
      </w:r>
    </w:p>
    <w:p w:rsidR="005C6EB3" w:rsidRDefault="005C6EB3" w:rsidP="005C6EB3">
      <w:r>
        <w:t>S’il existe des garanties financières constituées au titre du marché (cf. article 10.2.1 ci-dessus), ce remboursement s’effectue par prélèvement sur ces garanties financières.</w:t>
      </w:r>
    </w:p>
    <w:p w:rsidR="005C6EB3" w:rsidRDefault="005C6EB3" w:rsidP="005C6EB3">
      <w:pPr>
        <w:pStyle w:val="2NIV2"/>
      </w:pPr>
      <w:bookmarkStart w:id="154" w:name="_Toc64621424"/>
      <w:r>
        <w:t>11.1.2 – Intervention d’un prestataire tiers</w:t>
      </w:r>
      <w:bookmarkEnd w:id="154"/>
    </w:p>
    <w:p w:rsidR="005C6EB3" w:rsidRDefault="005C6EB3" w:rsidP="005C6EB3">
      <w:r>
        <w:t>La décision de mise en régie précise qu’il sera fait appel à un prestataire tiers pour remédier aux défaillances constatées, ainsi que la date à laquelle les prestations réalisées par l’intervenant tiers (échéances, coût, modalités particulières, précisions relatives aux dispositions du CCAG éventuellement applicable, …) seront présentées au titulaire.</w:t>
      </w:r>
    </w:p>
    <w:p w:rsidR="005C6EB3" w:rsidRDefault="005C6EB3" w:rsidP="005C6EB3">
      <w:r>
        <w:t>A la fin de l’exécution des prestations, le remboursement des frais engagés par l’acheteur public à cet effet peut être réclamé au titulaire.</w:t>
      </w:r>
    </w:p>
    <w:p w:rsidR="005C6EB3" w:rsidRDefault="005C6EB3" w:rsidP="005C6EB3">
      <w:r>
        <w:t>S’il existe des garanties financières constituées au titre du marché (cf. article 10.2.1 ci-dessus), ce remboursement s’effectue par prélèvement sur ces garanties financières.</w:t>
      </w:r>
    </w:p>
    <w:p w:rsidR="005C6EB3" w:rsidRDefault="005C6EB3" w:rsidP="005C6EB3">
      <w:pPr>
        <w:pStyle w:val="1NIV1"/>
      </w:pPr>
      <w:bookmarkStart w:id="155" w:name="_Toc64621425"/>
      <w:r>
        <w:t>11.2 - RESILIATION</w:t>
      </w:r>
      <w:bookmarkEnd w:id="155"/>
    </w:p>
    <w:p w:rsidR="005C6EB3" w:rsidRDefault="005C6EB3" w:rsidP="005C6EB3">
      <w:r>
        <w:t>En cas de mauvaise exécution ou de manquements aux obligations contractuelles et après mise en demeure, adressée par lettre recommandée avec avis de réception ou contre récépissé, restée sans effet, l’acheteur public peut résilier unilatéralement le marché par décision de la personne responsable du marché sans indemnisation du titulaire.</w:t>
      </w:r>
    </w:p>
    <w:p w:rsidR="005C6EB3" w:rsidRDefault="005C6EB3" w:rsidP="005C6EB3">
      <w:r>
        <w:t>Le défaut d’assurance entraîne également la résiliation du marché de plein droit.</w:t>
      </w:r>
    </w:p>
    <w:p w:rsidR="005C6EB3" w:rsidRDefault="005C6EB3" w:rsidP="005C6EB3">
      <w:r>
        <w:t>Enfin, en cas de procédure collective à l’encontre du titulaire, et conformément aux articles L.622-13, L.613-14 et L.641-11-1 du code du commerce applicable en Nouvelle-Calédonie, la résiliation ne peut être prononcée que si l’acheteur public a mis en demeure l’administrateur ou le liquidateur, et si celui-ci a indiqué renoncer à la poursuite du marché ou n’a pas répondu dans le délai d’un mois.</w:t>
      </w:r>
    </w:p>
    <w:p w:rsidR="005C6EB3" w:rsidRDefault="005C6EB3" w:rsidP="005C6EB3">
      <w:pPr>
        <w:spacing w:before="80"/>
      </w:pPr>
      <w:r>
        <w:t>En cas de résiliation, toutes les fournitures, prestations ou travaux livrés, exécutés, acceptés et payés (le cas échéant avec réfaction) par l’acheteur public restent sa propriété, et ce dernier peut en disposer, les mettre à disposition d’autres prestataires pour continuer l’objet du marché, au besoin en opérant certaines modifications.</w:t>
      </w:r>
    </w:p>
    <w:bookmarkStart w:id="156" w:name="_Toc64621426" w:displacedByCustomXml="next"/>
    <w:bookmarkStart w:id="157" w:name="_Toc60319569" w:displacedByCustomXml="next"/>
    <w:sdt>
      <w:sdtPr>
        <w:rPr>
          <w:b w:val="0"/>
          <w:u w:val="none"/>
        </w:rPr>
        <w:id w:val="881288995"/>
      </w:sdtPr>
      <w:sdtEndPr/>
      <w:sdtContent>
        <w:p w:rsidR="005C6EB3" w:rsidRDefault="000A5291" w:rsidP="005C6EB3">
          <w:pPr>
            <w:pStyle w:val="1NIV1"/>
          </w:pPr>
          <w:sdt>
            <w:sdtPr>
              <w:id w:val="1320146870"/>
              <w14:checkbox>
                <w14:checked w14:val="0"/>
                <w14:checkedState w14:val="2612" w14:font="MS Gothic"/>
                <w14:uncheckedState w14:val="2610" w14:font="MS Gothic"/>
              </w14:checkbox>
            </w:sdtPr>
            <w:sdtEndPr/>
            <w:sdtContent>
              <w:r w:rsidR="005C6EB3">
                <w:rPr>
                  <w:rFonts w:ascii="MS Gothic" w:eastAsia="MS Gothic" w:hAnsi="MS Gothic" w:hint="eastAsia"/>
                </w:rPr>
                <w:t>☐</w:t>
              </w:r>
            </w:sdtContent>
          </w:sdt>
          <w:r w:rsidR="005C6EB3">
            <w:t xml:space="preserve"> 11.3 – </w:t>
          </w:r>
          <w:bookmarkEnd w:id="157"/>
          <w:r w:rsidR="005C6EB3">
            <w:t>INTERVENTION D’UN TIERS PENDANT LE DELAI DE GARANTIE</w:t>
          </w:r>
          <w:bookmarkEnd w:id="156"/>
        </w:p>
        <w:p w:rsidR="005C6EB3" w:rsidRDefault="005C6EB3" w:rsidP="005C6EB3">
          <w:r>
            <w:t>S’il est possible de faire intervenir un prestataire tiers en lieu et place du titulaire, les phases suivantes doivent être respectées :</w:t>
          </w:r>
        </w:p>
        <w:p w:rsidR="005C6EB3" w:rsidRDefault="005C6EB3" w:rsidP="005C6EB3">
          <w:pPr>
            <w:pStyle w:val="Listenum"/>
            <w:numPr>
              <w:ilvl w:val="0"/>
              <w:numId w:val="30"/>
            </w:numPr>
          </w:pPr>
          <w:r>
            <w:t>Constat que les réserves d’admission ou de réception n’ont pas été levées dans les délais notifiés ou qu’il n’a pas été remédié aux défauts ou désordres apparus pendant le délai de garantie, en référence à un procès-verbal contradictoire ou à la lettre particulière de signalement ou persistance du défaut ou du désordre, notifiée pendant le délai de garantie.</w:t>
          </w:r>
        </w:p>
        <w:p w:rsidR="005C6EB3" w:rsidRDefault="005C6EB3" w:rsidP="005C6EB3">
          <w:pPr>
            <w:pStyle w:val="Listenum"/>
            <w:numPr>
              <w:ilvl w:val="0"/>
              <w:numId w:val="30"/>
            </w:numPr>
          </w:pPr>
          <w:r>
            <w:t>Notification au titulaire du constat, de la décision de s’opposer à la levée des sûretés, et d’une mise en demeure d’exécuter les prestations de remédiation dans un délai spécifié (minimum 10 jours sauf urgence), après quoi ces prestations seront effectuées par une entreprise tierce aux frais du titulaire par prélèvement sur ses sûretés financières. Le détenteur de sûreté correspondant (comptable public ou établissement bancaire) en reçoit copie.</w:t>
          </w:r>
        </w:p>
        <w:p w:rsidR="005C6EB3" w:rsidRDefault="005C6EB3" w:rsidP="005C6EB3">
          <w:pPr>
            <w:pStyle w:val="Listenum"/>
          </w:pPr>
          <w:r>
            <w:t>A l'issue du délai de mise en demeure restée infructueuse, notification par lettre à l’organisme détenteur de la sûreté (comptable public ou organisme bancaire), pour l'informer du résultat infructueux de la mise en demeure, du lancement des prestations de remédiation, et de la remise prochaine d’une facture à payer après exécution des prestations de reprise par l'entreprise tierce. Sont joints à cette lettre la mise en demeure, et le devis de l’entreprise tierce (avec dates d’exécution des prestations prévues) et une copie de tous les documents est notifiée au titulaire du marché avant début des prestations.</w:t>
          </w:r>
        </w:p>
        <w:p w:rsidR="005C6EB3" w:rsidRDefault="005C6EB3" w:rsidP="005C6EB3">
          <w:pPr>
            <w:pStyle w:val="Listenum"/>
          </w:pPr>
          <w:r>
            <w:t>Exécution des prestations de remédiation par l’entreprise tierce, constat écrit (par la personne responsable du marché ou par un intervenant à sa charge) de leur bonne exécution, émission de la facture, et envoi de ces deux documents à l’organisme détenteur de la sûreté pour paiement. Copie en est faite au titulaire du marché.</w:t>
          </w:r>
        </w:p>
      </w:sdtContent>
    </w:sdt>
    <w:p w:rsidR="005C6EB3" w:rsidRDefault="005C6EB3" w:rsidP="005C6EB3">
      <w:pPr>
        <w:overflowPunct/>
        <w:autoSpaceDE/>
        <w:autoSpaceDN/>
        <w:adjustRightInd/>
        <w:spacing w:before="0" w:after="0"/>
        <w:ind w:left="0"/>
        <w:jc w:val="left"/>
        <w:textAlignment w:val="auto"/>
      </w:pPr>
      <w:r>
        <w:br w:type="page"/>
      </w:r>
    </w:p>
    <w:p w:rsidR="005C6EB3" w:rsidRDefault="005C6EB3" w:rsidP="005C6EB3">
      <w:pPr>
        <w:pStyle w:val="0ENTETE"/>
      </w:pPr>
      <w:bookmarkStart w:id="158" w:name="_Toc60312454"/>
      <w:bookmarkStart w:id="159" w:name="_Toc64621427"/>
      <w:r>
        <w:t>ARTICLE 12  -  PROPRIETE INTELLECTUELLE</w:t>
      </w:r>
      <w:bookmarkEnd w:id="158"/>
      <w:bookmarkEnd w:id="159"/>
    </w:p>
    <w:sdt>
      <w:sdtPr>
        <w:id w:val="1705523002"/>
      </w:sdtPr>
      <w:sdtEndPr/>
      <w:sdtContent>
        <w:p w:rsidR="005C6EB3" w:rsidRDefault="000A5291" w:rsidP="005C6EB3">
          <w:pPr>
            <w:pStyle w:val="NormalX"/>
          </w:pPr>
          <w:sdt>
            <w:sdtPr>
              <w:id w:val="-1462109240"/>
              <w14:checkbox>
                <w14:checked w14:val="0"/>
                <w14:checkedState w14:val="2612" w14:font="MS Gothic"/>
                <w14:uncheckedState w14:val="2610" w14:font="MS Gothic"/>
              </w14:checkbox>
            </w:sdtPr>
            <w:sdtEndPr/>
            <w:sdtContent>
              <w:r w:rsidR="005C6EB3">
                <w:rPr>
                  <w:rFonts w:ascii="MS Gothic" w:eastAsia="MS Gothic" w:hAnsi="MS Gothic" w:hint="eastAsia"/>
                </w:rPr>
                <w:t>☐</w:t>
              </w:r>
            </w:sdtContent>
          </w:sdt>
          <w:r w:rsidR="005C6EB3">
            <w:t xml:space="preserve"> Sans objet.</w:t>
          </w:r>
        </w:p>
      </w:sdtContent>
    </w:sdt>
    <w:sdt>
      <w:sdtPr>
        <w:id w:val="559059338"/>
      </w:sdtPr>
      <w:sdtEndPr/>
      <w:sdtContent>
        <w:p w:rsidR="005C6EB3" w:rsidRDefault="000A5291" w:rsidP="005C6EB3">
          <w:pPr>
            <w:pStyle w:val="NormalX"/>
          </w:pPr>
          <w:sdt>
            <w:sdtPr>
              <w:id w:val="-1528327479"/>
              <w14:checkbox>
                <w14:checked w14:val="0"/>
                <w14:checkedState w14:val="2612" w14:font="MS Gothic"/>
                <w14:uncheckedState w14:val="2610" w14:font="MS Gothic"/>
              </w14:checkbox>
            </w:sdtPr>
            <w:sdtEndPr/>
            <w:sdtContent>
              <w:r w:rsidR="005C6EB3">
                <w:rPr>
                  <w:rFonts w:ascii="MS Gothic" w:eastAsia="MS Gothic" w:hAnsi="MS Gothic" w:hint="eastAsia"/>
                </w:rPr>
                <w:t>☐</w:t>
              </w:r>
            </w:sdtContent>
          </w:sdt>
          <w:r w:rsidR="005C6EB3">
            <w:t xml:space="preserve"> Dans le cas où le titulaire possède des droits patrimoniaux d’auteur concernant l’exploitation de l’œuvre de conception (plans, documents, etc…) ou les édifices / ouvrages construits selon cette œuvre, ces droits sont cédés en totalité à l’acheteur public, notamment :</w:t>
          </w:r>
        </w:p>
        <w:p w:rsidR="005C6EB3" w:rsidRDefault="005C6EB3" w:rsidP="005C6EB3">
          <w:pPr>
            <w:pStyle w:val="Listenormale"/>
          </w:pPr>
          <w:r>
            <w:t>le droit de représentation (divulgation, communication au public) ;</w:t>
          </w:r>
        </w:p>
        <w:p w:rsidR="005C6EB3" w:rsidRDefault="005C6EB3" w:rsidP="005C6EB3">
          <w:pPr>
            <w:pStyle w:val="Listenormale"/>
          </w:pPr>
          <w:r>
            <w:t>le droit de reproduction (communication indirecte au public) ;</w:t>
          </w:r>
        </w:p>
        <w:p w:rsidR="005C6EB3" w:rsidRDefault="005C6EB3" w:rsidP="005C6EB3">
          <w:pPr>
            <w:pStyle w:val="Listenormale"/>
          </w:pPr>
          <w:r>
            <w:t>le droit de modification, adaptation, transformation, arrangement ou reproduction par un art ou un procédé quelconque, par l’acheteur public ou tout intervenant mandaté par ce dernier, dans le cadre de la continuation du projet et de la réalisation de l’opération (notamment en cas de défaillance du titulaire du présent marché), ou dans le cadre des besoins d’évolution des édifices / ouvrages au cours de leur vie pour des motifs fonctionnels, règlementaires ou d’intérêt général.</w:t>
          </w:r>
        </w:p>
        <w:p w:rsidR="005C6EB3" w:rsidRDefault="005C6EB3" w:rsidP="005C6EB3">
          <w:r>
            <w:t>Les éventuels droits d’exploitation de l’œuvre de conception sont cédés à l’acheteur public à titre non exclusif. Le titulaire peut donc librement en user.</w:t>
          </w:r>
        </w:p>
        <w:p w:rsidR="005C6EB3" w:rsidRDefault="005C6EB3" w:rsidP="005C6EB3">
          <w:r>
            <w:t>Les droits ci-dessus sont cédés jusqu’à 30 ans après la réception des prestations ou des travaux concernant les édifices et ouvrages.</w:t>
          </w:r>
        </w:p>
        <w:p w:rsidR="005C6EB3" w:rsidRDefault="005C6EB3" w:rsidP="005C6EB3">
          <w:r>
            <w:t>L’exercice du droit de représentation s’étend à tous les supports y compris les plateformes numériques sur internet sur l’ensemble des territoires français et sur les territoires non français de la région du Pacifique Ouest.</w:t>
          </w:r>
        </w:p>
      </w:sdtContent>
    </w:sdt>
    <w:p w:rsidR="005C6EB3" w:rsidRDefault="005C6EB3" w:rsidP="005C6EB3">
      <w:pPr>
        <w:pStyle w:val="0ENTETE"/>
      </w:pPr>
      <w:bookmarkStart w:id="160" w:name="_Toc60319576"/>
      <w:bookmarkStart w:id="161" w:name="_Toc64621428"/>
      <w:r>
        <w:t>ARTICLE 13 – PROTECTION  DES DONNEES PERSONNELLES</w:t>
      </w:r>
      <w:bookmarkEnd w:id="160"/>
      <w:bookmarkEnd w:id="161"/>
    </w:p>
    <w:p w:rsidR="005C6EB3" w:rsidRDefault="005C6EB3" w:rsidP="005C6EB3">
      <w:r>
        <w:t>Dans le cadre de leurs relations contractuelles, les parties s’engagent à respecter la législation et la règlementation en vigueur applicable en Nouvelle-Calédonie en matière de traitement de données à caractère personnel (loi N°78-17 du 06/01/1978 modifiée relative à l’informatique, aux fichiers et aux libertés, règlement UE  2016/679 du Parlement européen et du Conseil du 27 avril 2016.</w:t>
      </w:r>
    </w:p>
    <w:p w:rsidR="005C6EB3" w:rsidRDefault="005C6EB3" w:rsidP="005C6EB3">
      <w:r>
        <w:t>Dans le cas où le recueil et le traitement de certaines données personnelles relatives aux bénéficiaires sont indispensables à l’exécution du marché, ces données transmises par l’acheteur public au prestataire doivent être réservées exclusivement à l’exécution des prestations objet du marché.</w:t>
      </w:r>
    </w:p>
    <w:p w:rsidR="005C6EB3" w:rsidRDefault="005C6EB3" w:rsidP="005C6EB3">
      <w:r>
        <w:t>Le prestataire s’engage notamment à garantir leur confidentialité, par l’adoption de mesures internes liées à son système d’information ou concernant son personnel.</w:t>
      </w:r>
    </w:p>
    <w:p w:rsidR="005C6EB3" w:rsidRDefault="005C6EB3" w:rsidP="005C6EB3">
      <w:r>
        <w:t>Le prestataire doit aider l’acheteur public à s’acquitter de son obligation de donner suite aux demandes d’exercice des droits des personnes concernées : droit d’accès, de rectification, d’effacement et d’opposition, droit à la limitation du traitement, droit à la portabilité des données, droit de ne pas faire l’objet d’une décision individuelle automatisée (y compris le profilage).</w:t>
      </w:r>
    </w:p>
    <w:p w:rsidR="005C6EB3" w:rsidRDefault="005C6EB3" w:rsidP="005C6EB3">
      <w:r>
        <w:t>Il l’informe immédiatement de toute demande des bénéficiaires et de toute situation de violation de la protection des données personnelles.</w:t>
      </w:r>
    </w:p>
    <w:p w:rsidR="005C6EB3" w:rsidRDefault="005C6EB3" w:rsidP="005C6EB3">
      <w:r>
        <w:t>Au terme de la prestation, le prestataire s’engage à détruire toutes les copies des données existantes dans son système d’information et à justifier par écrit de cette destruction.</w:t>
      </w:r>
    </w:p>
    <w:p w:rsidR="005C6EB3" w:rsidRDefault="005C6EB3" w:rsidP="005C6EB3">
      <w:pPr>
        <w:overflowPunct/>
        <w:autoSpaceDE/>
        <w:autoSpaceDN/>
        <w:adjustRightInd/>
        <w:spacing w:before="0" w:after="0"/>
        <w:ind w:left="0"/>
        <w:jc w:val="left"/>
        <w:textAlignment w:val="auto"/>
      </w:pPr>
      <w:r>
        <w:br w:type="page"/>
      </w:r>
    </w:p>
    <w:p w:rsidR="005C6EB3" w:rsidRDefault="005C6EB3" w:rsidP="005C6EB3">
      <w:pPr>
        <w:pStyle w:val="0ENTETE"/>
      </w:pPr>
      <w:bookmarkStart w:id="162" w:name="_Toc60319577"/>
      <w:bookmarkStart w:id="163" w:name="_Toc64621429"/>
      <w:r>
        <w:t>ARTICLE 14 – DEROGATIONS AU CCAG</w:t>
      </w:r>
      <w:bookmarkEnd w:id="162"/>
      <w:bookmarkEnd w:id="163"/>
    </w:p>
    <w:sdt>
      <w:sdtPr>
        <w:id w:val="926383151"/>
      </w:sdtPr>
      <w:sdtEndPr/>
      <w:sdtContent>
        <w:p w:rsidR="002376D8" w:rsidRDefault="000A5291" w:rsidP="002376D8">
          <w:pPr>
            <w:pStyle w:val="NormalX"/>
          </w:pPr>
          <w:sdt>
            <w:sdtPr>
              <w:id w:val="-99569875"/>
              <w14:checkbox>
                <w14:checked w14:val="0"/>
                <w14:checkedState w14:val="2612" w14:font="MS Gothic"/>
                <w14:uncheckedState w14:val="2610" w14:font="MS Gothic"/>
              </w14:checkbox>
            </w:sdtPr>
            <w:sdtEndPr/>
            <w:sdtContent>
              <w:r w:rsidR="002376D8">
                <w:rPr>
                  <w:rFonts w:ascii="MS Gothic" w:eastAsia="MS Gothic" w:hAnsi="MS Gothic" w:hint="eastAsia"/>
                </w:rPr>
                <w:t>☐</w:t>
              </w:r>
            </w:sdtContent>
          </w:sdt>
          <w:r w:rsidR="002376D8">
            <w:t xml:space="preserve"> Sans objet.</w:t>
          </w:r>
        </w:p>
      </w:sdtContent>
    </w:sdt>
    <w:sdt>
      <w:sdtPr>
        <w:id w:val="1064145744"/>
      </w:sdtPr>
      <w:sdtEndPr/>
      <w:sdtContent>
        <w:p w:rsidR="002376D8" w:rsidRDefault="000A5291" w:rsidP="002376D8">
          <w:pPr>
            <w:pStyle w:val="NormalX"/>
          </w:pPr>
          <w:sdt>
            <w:sdtPr>
              <w:id w:val="-1385625783"/>
              <w14:checkbox>
                <w14:checked w14:val="0"/>
                <w14:checkedState w14:val="2612" w14:font="MS Gothic"/>
                <w14:uncheckedState w14:val="2610" w14:font="MS Gothic"/>
              </w14:checkbox>
            </w:sdtPr>
            <w:sdtEndPr/>
            <w:sdtContent>
              <w:r w:rsidR="00401D31">
                <w:rPr>
                  <w:rFonts w:ascii="MS Gothic" w:eastAsia="MS Gothic" w:hAnsi="MS Gothic" w:hint="eastAsia"/>
                </w:rPr>
                <w:t>☐</w:t>
              </w:r>
            </w:sdtContent>
          </w:sdt>
          <w:r w:rsidR="002376D8" w:rsidRPr="001E1B5D">
            <w:t xml:space="preserve"> </w:t>
          </w:r>
          <w:r w:rsidR="002376D8">
            <w:t>Tableau des dérogations apportées par le présent CCAP :</w:t>
          </w:r>
        </w:p>
        <w:tbl>
          <w:tblPr>
            <w:tblStyle w:val="Grilledutableau"/>
            <w:tblW w:w="0" w:type="auto"/>
            <w:tblInd w:w="959" w:type="dxa"/>
            <w:tblLook w:val="04A0" w:firstRow="1" w:lastRow="0" w:firstColumn="1" w:lastColumn="0" w:noHBand="0" w:noVBand="1"/>
          </w:tblPr>
          <w:tblGrid>
            <w:gridCol w:w="4164"/>
            <w:gridCol w:w="4165"/>
          </w:tblGrid>
          <w:tr w:rsidR="002376D8" w:rsidTr="002376D8">
            <w:tc>
              <w:tcPr>
                <w:tcW w:w="4164" w:type="dxa"/>
              </w:tcPr>
              <w:p w:rsidR="002376D8" w:rsidRDefault="002376D8" w:rsidP="002376D8">
                <w:pPr>
                  <w:pStyle w:val="NormalX"/>
                  <w:ind w:left="0" w:firstLine="0"/>
                </w:pPr>
                <w:r>
                  <w:t>Articles du CCAG auquel une disposition du présent CCAP déroge</w:t>
                </w:r>
              </w:p>
            </w:tc>
            <w:tc>
              <w:tcPr>
                <w:tcW w:w="4165" w:type="dxa"/>
              </w:tcPr>
              <w:p w:rsidR="002376D8" w:rsidRDefault="002376D8" w:rsidP="002376D8">
                <w:pPr>
                  <w:pStyle w:val="NormalX"/>
                  <w:ind w:left="0" w:firstLine="0"/>
                </w:pPr>
                <w:r>
                  <w:t>Article du CCAP qui déroge au CCAG</w:t>
                </w:r>
              </w:p>
            </w:tc>
          </w:tr>
          <w:tr w:rsidR="002376D8" w:rsidTr="002376D8">
            <w:tc>
              <w:tcPr>
                <w:tcW w:w="4164" w:type="dxa"/>
              </w:tcPr>
              <w:p w:rsidR="002376D8" w:rsidRDefault="002376D8" w:rsidP="002376D8">
                <w:pPr>
                  <w:pStyle w:val="NormalX"/>
                  <w:ind w:left="0" w:firstLine="0"/>
                </w:pPr>
                <w:r>
                  <w:t>10.11</w:t>
                </w:r>
              </w:p>
            </w:tc>
            <w:tc>
              <w:tcPr>
                <w:tcW w:w="4165" w:type="dxa"/>
              </w:tcPr>
              <w:p w:rsidR="002376D8" w:rsidRDefault="00CD761D" w:rsidP="00CD761D">
                <w:pPr>
                  <w:pStyle w:val="NormalX"/>
                  <w:ind w:left="0" w:firstLine="0"/>
                </w:pPr>
                <w:r>
                  <w:t>5.1</w:t>
                </w:r>
              </w:p>
            </w:tc>
          </w:tr>
          <w:tr w:rsidR="009034D5" w:rsidTr="002376D8">
            <w:tc>
              <w:tcPr>
                <w:tcW w:w="4164" w:type="dxa"/>
              </w:tcPr>
              <w:p w:rsidR="009034D5" w:rsidRDefault="009034D5" w:rsidP="009034D5">
                <w:pPr>
                  <w:pStyle w:val="NormalX"/>
                  <w:ind w:left="0" w:firstLine="0"/>
                </w:pPr>
                <w:r>
                  <w:t>26</w:t>
                </w:r>
              </w:p>
            </w:tc>
            <w:tc>
              <w:tcPr>
                <w:tcW w:w="4165" w:type="dxa"/>
              </w:tcPr>
              <w:p w:rsidR="009034D5" w:rsidRDefault="00904E6A" w:rsidP="002376D8">
                <w:pPr>
                  <w:pStyle w:val="NormalX"/>
                  <w:ind w:left="0" w:firstLine="0"/>
                </w:pPr>
                <w:r>
                  <w:t>1</w:t>
                </w:r>
                <w:r w:rsidR="009034D5">
                  <w:t>1</w:t>
                </w:r>
                <w:r>
                  <w:t>.</w:t>
                </w:r>
                <w:r w:rsidR="009034D5">
                  <w:t>2</w:t>
                </w:r>
              </w:p>
            </w:tc>
          </w:tr>
        </w:tbl>
      </w:sdtContent>
    </w:sdt>
    <w:p w:rsidR="002376D8" w:rsidRDefault="002376D8" w:rsidP="002376D8">
      <w:pPr>
        <w:pStyle w:val="NormalX"/>
      </w:pPr>
    </w:p>
    <w:p w:rsidR="001A491C" w:rsidRDefault="001A491C">
      <w:pPr>
        <w:overflowPunct/>
        <w:autoSpaceDE/>
        <w:autoSpaceDN/>
        <w:adjustRightInd/>
        <w:spacing w:before="0" w:after="0"/>
        <w:ind w:left="0"/>
        <w:jc w:val="left"/>
        <w:textAlignment w:val="auto"/>
        <w:sectPr w:rsidR="001A491C" w:rsidSect="00D47B7F">
          <w:footerReference w:type="default" r:id="rId12"/>
          <w:pgSz w:w="11906" w:h="16838"/>
          <w:pgMar w:top="1134" w:right="1417" w:bottom="1417" w:left="1417" w:header="708" w:footer="607" w:gutter="0"/>
          <w:cols w:space="708"/>
          <w:docGrid w:linePitch="360"/>
        </w:sectPr>
      </w:pPr>
    </w:p>
    <w:p w:rsidR="00B26C6A" w:rsidRDefault="00C126EB" w:rsidP="005F11D2">
      <w:pPr>
        <w:pStyle w:val="0ENTETE"/>
      </w:pPr>
      <w:bookmarkStart w:id="164" w:name="_Toc64621430"/>
      <w:r>
        <w:t>ANNEXE 1</w:t>
      </w:r>
      <w:r w:rsidR="005F11D2">
        <w:t xml:space="preserve"> AU CCAP : MODELE DE CAUTION PERSONNELLE ET SOLIDAIRE A PRESENTER EN CONTREPARTIE D’UNE AVANCE</w:t>
      </w:r>
      <w:bookmarkEnd w:id="164"/>
    </w:p>
    <w:p w:rsidR="00B26C6A" w:rsidRDefault="00B26C6A">
      <w:pPr>
        <w:overflowPunct/>
        <w:autoSpaceDE/>
        <w:autoSpaceDN/>
        <w:adjustRightInd/>
        <w:spacing w:before="0" w:after="0"/>
        <w:ind w:left="0"/>
        <w:jc w:val="left"/>
        <w:textAlignment w:val="auto"/>
        <w:rPr>
          <w:b/>
          <w:color w:val="000000" w:themeColor="text1"/>
          <w:sz w:val="24"/>
          <w:szCs w:val="24"/>
        </w:rPr>
      </w:pPr>
      <w:r>
        <w:br w:type="page"/>
      </w:r>
    </w:p>
    <w:p w:rsidR="005F11D2" w:rsidRPr="0095313D" w:rsidRDefault="005F11D2" w:rsidP="002565F1">
      <w:pPr>
        <w:pStyle w:val="ANXNIV0"/>
      </w:pPr>
      <w:r w:rsidRPr="0095313D">
        <w:t>CAUTION PERSONNELLE ET SOLIDAIRE</w:t>
      </w:r>
    </w:p>
    <w:p w:rsidR="005F11D2" w:rsidRPr="0095313D" w:rsidRDefault="005F11D2" w:rsidP="005F11D2">
      <w:r w:rsidRPr="0095313D">
        <w:t>Destinée à garantir le remboursement d’une avance conformément à l’article 81 de la délibération modifiée n° 424 du 20 mars 2019 réglementant les marchés publics.</w:t>
      </w:r>
    </w:p>
    <w:p w:rsidR="005F11D2" w:rsidRPr="0095313D" w:rsidRDefault="005F11D2" w:rsidP="002565F1">
      <w:pPr>
        <w:pStyle w:val="ANXNIV1"/>
      </w:pPr>
      <w:r>
        <w:t>A-Identification</w:t>
      </w:r>
    </w:p>
    <w:p w:rsidR="005F11D2" w:rsidRPr="0095313D" w:rsidRDefault="005F11D2" w:rsidP="002565F1">
      <w:pPr>
        <w:pStyle w:val="ANXNIV3"/>
      </w:pPr>
      <w:r w:rsidRPr="0095313D">
        <w:t>Personne publique qui passe le marché :</w:t>
      </w:r>
    </w:p>
    <w:p w:rsidR="005F11D2" w:rsidRPr="0095313D" w:rsidRDefault="005F11D2" w:rsidP="005F11D2">
      <w:pPr>
        <w:pStyle w:val="Listenormale"/>
      </w:pPr>
      <w:r w:rsidRPr="0095313D">
        <w:t>Nom</w:t>
      </w:r>
      <w:r>
        <w:t xml:space="preserve"> : </w:t>
      </w:r>
      <w:r w:rsidRPr="0095313D">
        <w:t>…………………………………………………………………………………..</w:t>
      </w:r>
    </w:p>
    <w:p w:rsidR="005F11D2" w:rsidRPr="0095313D" w:rsidRDefault="005F11D2" w:rsidP="005F11D2">
      <w:pPr>
        <w:pStyle w:val="Listenormale"/>
      </w:pPr>
      <w:r w:rsidRPr="0095313D">
        <w:t>Adresse</w:t>
      </w:r>
      <w:r>
        <w:t xml:space="preserve"> : </w:t>
      </w:r>
      <w:r w:rsidRPr="0095313D">
        <w:t>…………………………………………...…………………………………..</w:t>
      </w:r>
    </w:p>
    <w:p w:rsidR="005F11D2" w:rsidRPr="0095313D" w:rsidRDefault="005F11D2" w:rsidP="002565F1">
      <w:pPr>
        <w:pStyle w:val="ANXNIV3"/>
      </w:pPr>
      <w:r w:rsidRPr="0095313D">
        <w:t>Titulaire du marché :</w:t>
      </w:r>
    </w:p>
    <w:p w:rsidR="005F11D2" w:rsidRPr="0095313D" w:rsidRDefault="005F11D2" w:rsidP="005F11D2">
      <w:pPr>
        <w:pStyle w:val="Listenormale"/>
      </w:pPr>
      <w:r w:rsidRPr="0095313D">
        <w:t>Nom, raison ou dénomination sociale</w:t>
      </w:r>
      <w:r>
        <w:t xml:space="preserve"> : </w:t>
      </w:r>
      <w:r w:rsidRPr="0095313D">
        <w:t>……………….……………………………….</w:t>
      </w:r>
    </w:p>
    <w:p w:rsidR="005F11D2" w:rsidRPr="0095313D" w:rsidRDefault="005F11D2" w:rsidP="005F11D2">
      <w:pPr>
        <w:pStyle w:val="Listenormale"/>
      </w:pPr>
      <w:r w:rsidRPr="0095313D">
        <w:t>Adresse</w:t>
      </w:r>
      <w:r>
        <w:t xml:space="preserve"> : </w:t>
      </w:r>
      <w:r w:rsidRPr="0095313D">
        <w:t>……………………………………………………………...………………..</w:t>
      </w:r>
    </w:p>
    <w:p w:rsidR="005F11D2" w:rsidRPr="0095313D" w:rsidRDefault="005F11D2" w:rsidP="002565F1">
      <w:pPr>
        <w:pStyle w:val="ANXNIV3"/>
      </w:pPr>
      <w:r w:rsidRPr="0095313D">
        <w:t xml:space="preserve">Organisme apportant </w:t>
      </w:r>
      <w:r>
        <w:t xml:space="preserve">la </w:t>
      </w:r>
      <w:r w:rsidRPr="0095313D">
        <w:t>caution :</w:t>
      </w:r>
    </w:p>
    <w:p w:rsidR="005F11D2" w:rsidRPr="0095313D" w:rsidRDefault="005F11D2" w:rsidP="005F11D2">
      <w:pPr>
        <w:pStyle w:val="Listenormale"/>
      </w:pPr>
      <w:r w:rsidRPr="0095313D">
        <w:t>Nom, raison ou dénomination sociale</w:t>
      </w:r>
      <w:r>
        <w:t xml:space="preserve"> : </w:t>
      </w:r>
      <w:r w:rsidRPr="0095313D">
        <w:t>……………….……………………………….</w:t>
      </w:r>
    </w:p>
    <w:p w:rsidR="005F11D2" w:rsidRPr="0095313D" w:rsidRDefault="005F11D2" w:rsidP="005F11D2">
      <w:pPr>
        <w:pStyle w:val="Listenormale"/>
      </w:pPr>
      <w:r w:rsidRPr="0095313D">
        <w:t>Adresse</w:t>
      </w:r>
      <w:r>
        <w:t xml:space="preserve"> : </w:t>
      </w:r>
      <w:r w:rsidRPr="0095313D">
        <w:t>……………………………………………………………...………………..</w:t>
      </w:r>
    </w:p>
    <w:p w:rsidR="005F11D2" w:rsidRPr="0095313D" w:rsidRDefault="005F11D2" w:rsidP="002565F1">
      <w:pPr>
        <w:pStyle w:val="ANXNIV3"/>
      </w:pPr>
      <w:r w:rsidRPr="0095313D">
        <w:t>Marché</w:t>
      </w:r>
      <w:r>
        <w:t xml:space="preserve"> </w:t>
      </w:r>
      <w:r w:rsidRPr="0095313D">
        <w:t>:</w:t>
      </w:r>
    </w:p>
    <w:p w:rsidR="005F11D2" w:rsidRPr="0095313D" w:rsidRDefault="005F11D2" w:rsidP="005F11D2">
      <w:pPr>
        <w:pStyle w:val="Listenormale"/>
      </w:pPr>
      <w:r w:rsidRPr="0095313D">
        <w:t>Objet</w:t>
      </w:r>
      <w:r>
        <w:t xml:space="preserve"> : </w:t>
      </w:r>
      <w:r w:rsidRPr="0095313D">
        <w:t>…………………………………………………………………………………</w:t>
      </w:r>
    </w:p>
    <w:p w:rsidR="005F11D2" w:rsidRPr="0095313D" w:rsidRDefault="005F11D2" w:rsidP="005F11D2">
      <w:pPr>
        <w:pStyle w:val="Listenormale"/>
        <w:rPr>
          <w:b/>
          <w:u w:val="single"/>
        </w:rPr>
      </w:pPr>
      <w:r w:rsidRPr="0095313D">
        <w:t>Numéro</w:t>
      </w:r>
      <w:r>
        <w:t xml:space="preserve"> : </w:t>
      </w:r>
      <w:r w:rsidRPr="0095313D">
        <w:t>………….……………………………………...……………………………</w:t>
      </w:r>
    </w:p>
    <w:p w:rsidR="005F11D2" w:rsidRPr="0095313D" w:rsidRDefault="005F11D2" w:rsidP="005F11D2">
      <w:pPr>
        <w:pStyle w:val="Listenormale"/>
        <w:rPr>
          <w:b/>
          <w:u w:val="single"/>
        </w:rPr>
      </w:pPr>
      <w:r w:rsidRPr="0095313D">
        <w:t>Montant</w:t>
      </w:r>
      <w:r>
        <w:t xml:space="preserve"> : </w:t>
      </w:r>
      <w:r w:rsidRPr="0095313D">
        <w:t>………….………………………………………...…………………………</w:t>
      </w:r>
    </w:p>
    <w:p w:rsidR="005F11D2" w:rsidRPr="0095313D" w:rsidRDefault="005F11D2" w:rsidP="005F11D2">
      <w:pPr>
        <w:pStyle w:val="Listenormale"/>
        <w:rPr>
          <w:b/>
          <w:u w:val="single"/>
        </w:rPr>
      </w:pPr>
      <w:r w:rsidRPr="0095313D">
        <w:t>Date de notification</w:t>
      </w:r>
      <w:r>
        <w:t xml:space="preserve"> : </w:t>
      </w:r>
      <w:r w:rsidRPr="0095313D">
        <w:t>…………………………………………………………………..</w:t>
      </w:r>
    </w:p>
    <w:p w:rsidR="005F11D2" w:rsidRPr="005F11D2" w:rsidRDefault="005F11D2" w:rsidP="002565F1">
      <w:pPr>
        <w:pStyle w:val="ANXNIV3"/>
      </w:pPr>
      <w:r w:rsidRPr="005F11D2">
        <w:t>Montant de l’avance HT : ……………………………………………………………</w:t>
      </w:r>
    </w:p>
    <w:p w:rsidR="005F11D2" w:rsidRPr="005F11D2" w:rsidRDefault="005F11D2" w:rsidP="002565F1">
      <w:pPr>
        <w:pStyle w:val="ANXNIV3"/>
      </w:pPr>
      <w:r w:rsidRPr="005F11D2">
        <w:t>Montant de l’avance TTC : ……………………………………………………………</w:t>
      </w:r>
    </w:p>
    <w:p w:rsidR="005F11D2" w:rsidRPr="0095313D" w:rsidRDefault="005F11D2" w:rsidP="002565F1">
      <w:pPr>
        <w:pStyle w:val="ANXNIV3"/>
      </w:pPr>
      <w:r w:rsidRPr="005F11D2">
        <w:t xml:space="preserve">Montant garanti : </w:t>
      </w:r>
      <w:r w:rsidRPr="0095313D">
        <w:t>………………………………………………………………….</w:t>
      </w:r>
    </w:p>
    <w:p w:rsidR="005F11D2" w:rsidRPr="0095313D" w:rsidRDefault="005F11D2" w:rsidP="002565F1">
      <w:pPr>
        <w:pStyle w:val="ANXNIV1"/>
      </w:pPr>
      <w:r w:rsidRPr="0095313D">
        <w:t>B-Engagement</w:t>
      </w:r>
    </w:p>
    <w:p w:rsidR="005F11D2" w:rsidRPr="0095313D" w:rsidRDefault="005F11D2" w:rsidP="005F11D2">
      <w:pPr>
        <w:tabs>
          <w:tab w:val="center" w:pos="1440"/>
        </w:tabs>
      </w:pPr>
      <w:r w:rsidRPr="0095313D">
        <w:t xml:space="preserve">Nous nous portons caution personnelle et solidaire du titulaire du marché, dans la limite du montant garanti défini ci-dessus, pour le remboursement, s’il y a lieu,  de l’intégralité de l’avance consentie au titre du marché. </w:t>
      </w:r>
    </w:p>
    <w:p w:rsidR="005F11D2" w:rsidRPr="0095313D" w:rsidRDefault="005F11D2" w:rsidP="005F11D2">
      <w:pPr>
        <w:tabs>
          <w:tab w:val="center" w:pos="1440"/>
        </w:tabs>
      </w:pPr>
      <w:r w:rsidRPr="0095313D">
        <w:t>Nous nous engageons à effectuer, sur ordre de la personne publique, jusqu’à concurrence de la somme garantie ci-dessus, le versement des sommes dont le titulaire serait débiteur sans que nous puissions différer le paiement ou soulever de contestation pour quelques motifs que ce soit, conformément à l’article 79 de la délibération susmentionnée.</w:t>
      </w:r>
    </w:p>
    <w:p w:rsidR="005F11D2" w:rsidRPr="0095313D" w:rsidRDefault="005F11D2" w:rsidP="005F11D2">
      <w:pPr>
        <w:tabs>
          <w:tab w:val="center" w:pos="1440"/>
        </w:tabs>
      </w:pPr>
      <w:r w:rsidRPr="0095313D">
        <w:t xml:space="preserve">Le paiement interviendra dans un délai de quinze jours à compter de la réception de la demande par nos services. </w:t>
      </w:r>
    </w:p>
    <w:p w:rsidR="005F11D2" w:rsidRPr="0095313D" w:rsidRDefault="005F11D2" w:rsidP="005F11D2">
      <w:pPr>
        <w:tabs>
          <w:tab w:val="center" w:pos="1440"/>
        </w:tabs>
      </w:pPr>
      <w:r w:rsidRPr="0095313D">
        <w:t>Conformément à l’article 82 de la délibération susvisée, l’administration libèrera cette caution à mesure que l’avance sera effectivement remboursée.</w:t>
      </w:r>
    </w:p>
    <w:p w:rsidR="005F11D2" w:rsidRPr="00DA53C9" w:rsidRDefault="005F11D2" w:rsidP="005F11D2">
      <w:pPr>
        <w:tabs>
          <w:tab w:val="center" w:pos="1440"/>
        </w:tabs>
      </w:pPr>
      <w:r w:rsidRPr="0095313D">
        <w:t>Le présent engagement de caution prend fin lorsque le titulaire a remboursé l’intégralité de l’avance perçue au titre du marché.</w:t>
      </w:r>
    </w:p>
    <w:sectPr w:rsidR="005F11D2" w:rsidRPr="00DA53C9" w:rsidSect="00D47B7F">
      <w:headerReference w:type="default" r:id="rId13"/>
      <w:footerReference w:type="default" r:id="rId14"/>
      <w:pgSz w:w="11906" w:h="16838"/>
      <w:pgMar w:top="709" w:right="991" w:bottom="993" w:left="993" w:header="284" w:footer="56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D2A" w:rsidRDefault="00715D2A" w:rsidP="00E76F6F">
      <w:r>
        <w:separator/>
      </w:r>
    </w:p>
  </w:endnote>
  <w:endnote w:type="continuationSeparator" w:id="0">
    <w:p w:rsidR="00715D2A" w:rsidRDefault="00715D2A" w:rsidP="00E76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C00" w:rsidRPr="00D47B7F" w:rsidRDefault="00A51C00" w:rsidP="00D47B7F">
    <w:pPr>
      <w:pStyle w:val="Pieddepage"/>
      <w:ind w:left="0"/>
    </w:pPr>
    <w:r>
      <w:t>CCAP marché à bons de commandes fournitures</w:t>
    </w:r>
    <w:r>
      <w:tab/>
    </w:r>
    <w:r>
      <w:tab/>
    </w:r>
    <w:r>
      <w:fldChar w:fldCharType="begin"/>
    </w:r>
    <w:r>
      <w:instrText xml:space="preserve"> PAGE   \* MERGEFORMAT </w:instrText>
    </w:r>
    <w:r>
      <w:fldChar w:fldCharType="separate"/>
    </w:r>
    <w:r w:rsidR="000A529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C00" w:rsidRPr="00191352" w:rsidRDefault="00A51C00" w:rsidP="00CD761D">
    <w:pPr>
      <w:pStyle w:val="Pieddepage"/>
      <w:ind w:left="0"/>
      <w:rPr>
        <w:b/>
      </w:rPr>
    </w:pPr>
    <w:r>
      <w:t>Annexe 1 au CCAP – modèle de caution pour avance</w:t>
    </w:r>
    <w:r w:rsidRPr="007F0A38">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D2A" w:rsidRDefault="00715D2A" w:rsidP="00E76F6F">
      <w:r>
        <w:separator/>
      </w:r>
    </w:p>
  </w:footnote>
  <w:footnote w:type="continuationSeparator" w:id="0">
    <w:p w:rsidR="00715D2A" w:rsidRDefault="00715D2A" w:rsidP="00E76F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C00" w:rsidRDefault="00A51C00" w:rsidP="00E76F6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17194"/>
    <w:multiLevelType w:val="hybridMultilevel"/>
    <w:tmpl w:val="DEE0C05E"/>
    <w:lvl w:ilvl="0" w:tplc="C25A876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48D11DD"/>
    <w:multiLevelType w:val="hybridMultilevel"/>
    <w:tmpl w:val="B5B67E60"/>
    <w:lvl w:ilvl="0" w:tplc="11FAE10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C115FCF"/>
    <w:multiLevelType w:val="hybridMultilevel"/>
    <w:tmpl w:val="A0847DEC"/>
    <w:lvl w:ilvl="0" w:tplc="EECE1E60">
      <w:start w:val="1"/>
      <w:numFmt w:val="lowerLetter"/>
      <w:lvlText w:val="%1."/>
      <w:lvlJc w:val="left"/>
      <w:pPr>
        <w:ind w:left="502" w:hanging="360"/>
      </w:pPr>
      <w:rPr>
        <w:rFont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nsid w:val="21D77E11"/>
    <w:multiLevelType w:val="hybridMultilevel"/>
    <w:tmpl w:val="179E77B0"/>
    <w:lvl w:ilvl="0" w:tplc="2DE62284">
      <w:start w:val="1"/>
      <w:numFmt w:val="lowerLetter"/>
      <w:pStyle w:val="Listea"/>
      <w:lvlText w:val="%1)"/>
      <w:lvlJc w:val="left"/>
      <w:pPr>
        <w:ind w:left="1570" w:hanging="360"/>
      </w:pPr>
      <w:rPr>
        <w:rFonts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4">
    <w:nsid w:val="2E8737AB"/>
    <w:multiLevelType w:val="hybridMultilevel"/>
    <w:tmpl w:val="C1709FCC"/>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
    <w:nsid w:val="2F44792A"/>
    <w:multiLevelType w:val="hybridMultilevel"/>
    <w:tmpl w:val="19C29624"/>
    <w:lvl w:ilvl="0" w:tplc="5300C26C">
      <w:start w:val="1"/>
      <w:numFmt w:val="decimal"/>
      <w:pStyle w:val="Listenum"/>
      <w:lvlText w:val="%1."/>
      <w:lvlJc w:val="left"/>
      <w:pPr>
        <w:ind w:left="1570" w:hanging="360"/>
      </w:pPr>
      <w:rPr>
        <w:rFonts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6">
    <w:nsid w:val="314F4FA9"/>
    <w:multiLevelType w:val="multilevel"/>
    <w:tmpl w:val="9A62468C"/>
    <w:lvl w:ilvl="0">
      <w:start w:val="1"/>
      <w:numFmt w:val="upperRoman"/>
      <w:pStyle w:val="Titre1"/>
      <w:lvlText w:val="Article %1."/>
      <w:lvlJc w:val="left"/>
      <w:pPr>
        <w:tabs>
          <w:tab w:val="num" w:pos="1440"/>
        </w:tabs>
      </w:pPr>
      <w:rPr>
        <w:rFonts w:cs="Times New Roman"/>
      </w:rPr>
    </w:lvl>
    <w:lvl w:ilvl="1">
      <w:start w:val="1"/>
      <w:numFmt w:val="decimalZero"/>
      <w:pStyle w:val="Titre2"/>
      <w:isLgl/>
      <w:lvlText w:val="Section %1.%2"/>
      <w:lvlJc w:val="left"/>
      <w:pPr>
        <w:tabs>
          <w:tab w:val="num" w:pos="1080"/>
        </w:tabs>
      </w:pPr>
      <w:rPr>
        <w:rFonts w:cs="Times New Roman"/>
      </w:rPr>
    </w:lvl>
    <w:lvl w:ilvl="2">
      <w:start w:val="1"/>
      <w:numFmt w:val="lowerLetter"/>
      <w:pStyle w:val="Titre3"/>
      <w:lvlText w:val="(%3)"/>
      <w:lvlJc w:val="left"/>
      <w:pPr>
        <w:tabs>
          <w:tab w:val="num" w:pos="720"/>
        </w:tabs>
        <w:ind w:left="720" w:hanging="432"/>
      </w:pPr>
      <w:rPr>
        <w:rFonts w:cs="Times New Roman"/>
      </w:rPr>
    </w:lvl>
    <w:lvl w:ilvl="3">
      <w:start w:val="1"/>
      <w:numFmt w:val="lowerRoman"/>
      <w:pStyle w:val="Titre4"/>
      <w:lvlText w:val="(%4)"/>
      <w:lvlJc w:val="right"/>
      <w:pPr>
        <w:tabs>
          <w:tab w:val="num" w:pos="864"/>
        </w:tabs>
        <w:ind w:left="864" w:hanging="144"/>
      </w:pPr>
      <w:rPr>
        <w:rFonts w:cs="Times New Roman"/>
      </w:rPr>
    </w:lvl>
    <w:lvl w:ilvl="4">
      <w:start w:val="1"/>
      <w:numFmt w:val="decimal"/>
      <w:pStyle w:val="Titre5"/>
      <w:lvlText w:val="%5)"/>
      <w:lvlJc w:val="left"/>
      <w:pPr>
        <w:tabs>
          <w:tab w:val="num" w:pos="1008"/>
        </w:tabs>
        <w:ind w:left="1008" w:hanging="432"/>
      </w:pPr>
      <w:rPr>
        <w:rFonts w:cs="Times New Roman"/>
      </w:rPr>
    </w:lvl>
    <w:lvl w:ilvl="5">
      <w:start w:val="1"/>
      <w:numFmt w:val="lowerLetter"/>
      <w:pStyle w:val="Titre6"/>
      <w:lvlText w:val="%6)"/>
      <w:lvlJc w:val="left"/>
      <w:pPr>
        <w:tabs>
          <w:tab w:val="num" w:pos="1152"/>
        </w:tabs>
        <w:ind w:left="1152" w:hanging="432"/>
      </w:pPr>
      <w:rPr>
        <w:rFonts w:cs="Times New Roman"/>
      </w:rPr>
    </w:lvl>
    <w:lvl w:ilvl="6">
      <w:start w:val="1"/>
      <w:numFmt w:val="lowerRoman"/>
      <w:pStyle w:val="Titre7"/>
      <w:lvlText w:val="%7)"/>
      <w:lvlJc w:val="right"/>
      <w:pPr>
        <w:tabs>
          <w:tab w:val="num" w:pos="1296"/>
        </w:tabs>
        <w:ind w:left="1296" w:hanging="288"/>
      </w:pPr>
      <w:rPr>
        <w:rFonts w:cs="Times New Roman"/>
      </w:rPr>
    </w:lvl>
    <w:lvl w:ilvl="7">
      <w:start w:val="1"/>
      <w:numFmt w:val="lowerLetter"/>
      <w:pStyle w:val="Titre8"/>
      <w:lvlText w:val="%8."/>
      <w:lvlJc w:val="left"/>
      <w:pPr>
        <w:tabs>
          <w:tab w:val="num" w:pos="1440"/>
        </w:tabs>
        <w:ind w:left="1440" w:hanging="432"/>
      </w:pPr>
      <w:rPr>
        <w:rFonts w:cs="Times New Roman"/>
      </w:rPr>
    </w:lvl>
    <w:lvl w:ilvl="8">
      <w:start w:val="1"/>
      <w:numFmt w:val="lowerRoman"/>
      <w:pStyle w:val="Titre9"/>
      <w:lvlText w:val="%9."/>
      <w:lvlJc w:val="right"/>
      <w:pPr>
        <w:tabs>
          <w:tab w:val="num" w:pos="1584"/>
        </w:tabs>
        <w:ind w:left="1584" w:hanging="144"/>
      </w:pPr>
      <w:rPr>
        <w:rFonts w:cs="Times New Roman"/>
      </w:rPr>
    </w:lvl>
  </w:abstractNum>
  <w:abstractNum w:abstractNumId="7">
    <w:nsid w:val="373944F7"/>
    <w:multiLevelType w:val="hybridMultilevel"/>
    <w:tmpl w:val="9198E3FE"/>
    <w:lvl w:ilvl="0" w:tplc="108286B8">
      <w:numFmt w:val="bullet"/>
      <w:pStyle w:val="Listenormale"/>
      <w:lvlText w:val="-"/>
      <w:lvlJc w:val="left"/>
      <w:pPr>
        <w:ind w:left="1570" w:hanging="360"/>
      </w:pPr>
      <w:rPr>
        <w:rFonts w:ascii="Calibri" w:eastAsia="Times New Roman" w:hAnsi="Calibri" w:cs="Calibri" w:hint="default"/>
      </w:rPr>
    </w:lvl>
    <w:lvl w:ilvl="1" w:tplc="040C0003" w:tentative="1">
      <w:start w:val="1"/>
      <w:numFmt w:val="bullet"/>
      <w:lvlText w:val="o"/>
      <w:lvlJc w:val="left"/>
      <w:pPr>
        <w:ind w:left="2290" w:hanging="360"/>
      </w:pPr>
      <w:rPr>
        <w:rFonts w:ascii="Courier New" w:hAnsi="Courier New" w:cs="Courier New" w:hint="default"/>
      </w:rPr>
    </w:lvl>
    <w:lvl w:ilvl="2" w:tplc="040C0005">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8">
    <w:nsid w:val="43F12C02"/>
    <w:multiLevelType w:val="hybridMultilevel"/>
    <w:tmpl w:val="ED56AB2A"/>
    <w:lvl w:ilvl="0" w:tplc="040C0001">
      <w:start w:val="1"/>
      <w:numFmt w:val="bullet"/>
      <w:lvlText w:val=""/>
      <w:lvlJc w:val="left"/>
      <w:pPr>
        <w:ind w:left="1570" w:hanging="360"/>
      </w:pPr>
      <w:rPr>
        <w:rFonts w:ascii="Symbol" w:hAnsi="Symbol"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9">
    <w:nsid w:val="478F6C50"/>
    <w:multiLevelType w:val="hybridMultilevel"/>
    <w:tmpl w:val="B1FCC256"/>
    <w:lvl w:ilvl="0" w:tplc="EA729FA4">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4A3E798F"/>
    <w:multiLevelType w:val="hybridMultilevel"/>
    <w:tmpl w:val="84088A66"/>
    <w:lvl w:ilvl="0" w:tplc="30627A1A">
      <w:start w:val="2"/>
      <w:numFmt w:val="bullet"/>
      <w:lvlText w:val="o"/>
      <w:lvlJc w:val="left"/>
      <w:pPr>
        <w:tabs>
          <w:tab w:val="num" w:pos="2487"/>
        </w:tabs>
        <w:ind w:left="2487" w:hanging="360"/>
      </w:pPr>
      <w:rPr>
        <w:rFonts w:ascii="Wingdings" w:hAnsi="Wingdings" w:cs="Times New Roman" w:hint="default"/>
      </w:rPr>
    </w:lvl>
    <w:lvl w:ilvl="1" w:tplc="040C0003" w:tentative="1">
      <w:start w:val="1"/>
      <w:numFmt w:val="bullet"/>
      <w:lvlText w:val="o"/>
      <w:lvlJc w:val="left"/>
      <w:pPr>
        <w:ind w:left="2427" w:hanging="360"/>
      </w:pPr>
      <w:rPr>
        <w:rFonts w:ascii="Courier New" w:hAnsi="Courier New" w:cs="Courier New" w:hint="default"/>
      </w:rPr>
    </w:lvl>
    <w:lvl w:ilvl="2" w:tplc="040C0005" w:tentative="1">
      <w:start w:val="1"/>
      <w:numFmt w:val="bullet"/>
      <w:lvlText w:val=""/>
      <w:lvlJc w:val="left"/>
      <w:pPr>
        <w:ind w:left="3147" w:hanging="360"/>
      </w:pPr>
      <w:rPr>
        <w:rFonts w:ascii="Wingdings" w:hAnsi="Wingdings" w:hint="default"/>
      </w:rPr>
    </w:lvl>
    <w:lvl w:ilvl="3" w:tplc="040C0001" w:tentative="1">
      <w:start w:val="1"/>
      <w:numFmt w:val="bullet"/>
      <w:lvlText w:val=""/>
      <w:lvlJc w:val="left"/>
      <w:pPr>
        <w:ind w:left="3867" w:hanging="360"/>
      </w:pPr>
      <w:rPr>
        <w:rFonts w:ascii="Symbol" w:hAnsi="Symbol" w:hint="default"/>
      </w:rPr>
    </w:lvl>
    <w:lvl w:ilvl="4" w:tplc="040C0003" w:tentative="1">
      <w:start w:val="1"/>
      <w:numFmt w:val="bullet"/>
      <w:lvlText w:val="o"/>
      <w:lvlJc w:val="left"/>
      <w:pPr>
        <w:ind w:left="4587" w:hanging="360"/>
      </w:pPr>
      <w:rPr>
        <w:rFonts w:ascii="Courier New" w:hAnsi="Courier New" w:cs="Courier New" w:hint="default"/>
      </w:rPr>
    </w:lvl>
    <w:lvl w:ilvl="5" w:tplc="040C0005" w:tentative="1">
      <w:start w:val="1"/>
      <w:numFmt w:val="bullet"/>
      <w:lvlText w:val=""/>
      <w:lvlJc w:val="left"/>
      <w:pPr>
        <w:ind w:left="5307" w:hanging="360"/>
      </w:pPr>
      <w:rPr>
        <w:rFonts w:ascii="Wingdings" w:hAnsi="Wingdings" w:hint="default"/>
      </w:rPr>
    </w:lvl>
    <w:lvl w:ilvl="6" w:tplc="040C0001" w:tentative="1">
      <w:start w:val="1"/>
      <w:numFmt w:val="bullet"/>
      <w:lvlText w:val=""/>
      <w:lvlJc w:val="left"/>
      <w:pPr>
        <w:ind w:left="6027" w:hanging="360"/>
      </w:pPr>
      <w:rPr>
        <w:rFonts w:ascii="Symbol" w:hAnsi="Symbol" w:hint="default"/>
      </w:rPr>
    </w:lvl>
    <w:lvl w:ilvl="7" w:tplc="040C0003" w:tentative="1">
      <w:start w:val="1"/>
      <w:numFmt w:val="bullet"/>
      <w:lvlText w:val="o"/>
      <w:lvlJc w:val="left"/>
      <w:pPr>
        <w:ind w:left="6747" w:hanging="360"/>
      </w:pPr>
      <w:rPr>
        <w:rFonts w:ascii="Courier New" w:hAnsi="Courier New" w:cs="Courier New" w:hint="default"/>
      </w:rPr>
    </w:lvl>
    <w:lvl w:ilvl="8" w:tplc="040C0005" w:tentative="1">
      <w:start w:val="1"/>
      <w:numFmt w:val="bullet"/>
      <w:lvlText w:val=""/>
      <w:lvlJc w:val="left"/>
      <w:pPr>
        <w:ind w:left="7467" w:hanging="360"/>
      </w:pPr>
      <w:rPr>
        <w:rFonts w:ascii="Wingdings" w:hAnsi="Wingdings" w:hint="default"/>
      </w:rPr>
    </w:lvl>
  </w:abstractNum>
  <w:abstractNum w:abstractNumId="11">
    <w:nsid w:val="5D4152E9"/>
    <w:multiLevelType w:val="hybridMultilevel"/>
    <w:tmpl w:val="1402EC88"/>
    <w:lvl w:ilvl="0" w:tplc="FDFC71D6">
      <w:start w:val="1"/>
      <w:numFmt w:val="lowerLetter"/>
      <w:lvlText w:val="%1)"/>
      <w:lvlJc w:val="left"/>
      <w:pPr>
        <w:ind w:left="1570" w:hanging="360"/>
      </w:pPr>
      <w:rPr>
        <w:rFonts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12">
    <w:nsid w:val="5F760C2D"/>
    <w:multiLevelType w:val="hybridMultilevel"/>
    <w:tmpl w:val="D10E9984"/>
    <w:lvl w:ilvl="0" w:tplc="040C000F">
      <w:start w:val="1"/>
      <w:numFmt w:val="decimal"/>
      <w:lvlText w:val="%1."/>
      <w:lvlJc w:val="left"/>
      <w:pPr>
        <w:ind w:left="1570" w:hanging="360"/>
      </w:pPr>
      <w:rPr>
        <w:rFonts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13">
    <w:nsid w:val="6B3F306B"/>
    <w:multiLevelType w:val="hybridMultilevel"/>
    <w:tmpl w:val="6BEE2382"/>
    <w:lvl w:ilvl="0" w:tplc="D0C0E76E">
      <w:numFmt w:val="bullet"/>
      <w:lvlText w:val="-"/>
      <w:lvlJc w:val="left"/>
      <w:pPr>
        <w:ind w:left="1570" w:hanging="360"/>
      </w:pPr>
      <w:rPr>
        <w:rFonts w:ascii="Calibri" w:eastAsia="Times New Roman" w:hAnsi="Calibri" w:cs="Calibri"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14">
    <w:nsid w:val="73AA7FC4"/>
    <w:multiLevelType w:val="hybridMultilevel"/>
    <w:tmpl w:val="9FD2DDD0"/>
    <w:lvl w:ilvl="0" w:tplc="037ACF1A">
      <w:start w:val="6"/>
      <w:numFmt w:val="bullet"/>
      <w:lvlText w:val="-"/>
      <w:lvlJc w:val="left"/>
      <w:pPr>
        <w:ind w:left="1004" w:hanging="360"/>
      </w:pPr>
      <w:rPr>
        <w:rFonts w:ascii="Calibri" w:eastAsiaTheme="minorHAnsi" w:hAnsi="Calibri" w:cstheme="minorBidi"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nsid w:val="76771428"/>
    <w:multiLevelType w:val="hybridMultilevel"/>
    <w:tmpl w:val="8E8E3FF8"/>
    <w:lvl w:ilvl="0" w:tplc="270C41B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9A175FB"/>
    <w:multiLevelType w:val="hybridMultilevel"/>
    <w:tmpl w:val="D10E9984"/>
    <w:lvl w:ilvl="0" w:tplc="040C000F">
      <w:start w:val="1"/>
      <w:numFmt w:val="decimal"/>
      <w:lvlText w:val="%1."/>
      <w:lvlJc w:val="left"/>
      <w:pPr>
        <w:ind w:left="1570" w:hanging="360"/>
      </w:pPr>
      <w:rPr>
        <w:rFonts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num w:numId="1">
    <w:abstractNumId w:val="9"/>
  </w:num>
  <w:num w:numId="2">
    <w:abstractNumId w:val="14"/>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9"/>
  </w:num>
  <w:num w:numId="13">
    <w:abstractNumId w:val="14"/>
  </w:num>
  <w:num w:numId="14">
    <w:abstractNumId w:val="8"/>
  </w:num>
  <w:num w:numId="15">
    <w:abstractNumId w:val="7"/>
  </w:num>
  <w:num w:numId="16">
    <w:abstractNumId w:val="7"/>
  </w:num>
  <w:num w:numId="17">
    <w:abstractNumId w:val="7"/>
  </w:num>
  <w:num w:numId="18">
    <w:abstractNumId w:val="7"/>
  </w:num>
  <w:num w:numId="19">
    <w:abstractNumId w:val="7"/>
  </w:num>
  <w:num w:numId="20">
    <w:abstractNumId w:val="4"/>
  </w:num>
  <w:num w:numId="21">
    <w:abstractNumId w:val="0"/>
  </w:num>
  <w:num w:numId="22">
    <w:abstractNumId w:val="10"/>
  </w:num>
  <w:num w:numId="23">
    <w:abstractNumId w:val="13"/>
  </w:num>
  <w:num w:numId="24">
    <w:abstractNumId w:val="7"/>
  </w:num>
  <w:num w:numId="25">
    <w:abstractNumId w:val="5"/>
  </w:num>
  <w:num w:numId="26">
    <w:abstractNumId w:val="3"/>
  </w:num>
  <w:num w:numId="27">
    <w:abstractNumId w:val="15"/>
  </w:num>
  <w:num w:numId="28">
    <w:abstractNumId w:val="7"/>
  </w:num>
  <w:num w:numId="29">
    <w:abstractNumId w:val="3"/>
    <w:lvlOverride w:ilvl="0">
      <w:startOverride w:val="1"/>
    </w:lvlOverride>
  </w:num>
  <w:num w:numId="30">
    <w:abstractNumId w:val="5"/>
    <w:lvlOverride w:ilvl="0">
      <w:startOverride w:val="1"/>
    </w:lvlOverride>
  </w:num>
  <w:num w:numId="31">
    <w:abstractNumId w:val="5"/>
    <w:lvlOverride w:ilvl="0">
      <w:startOverride w:val="1"/>
    </w:lvlOverride>
  </w:num>
  <w:num w:numId="32">
    <w:abstractNumId w:val="5"/>
  </w:num>
  <w:num w:numId="33">
    <w:abstractNumId w:val="2"/>
  </w:num>
  <w:num w:numId="34">
    <w:abstractNumId w:val="2"/>
    <w:lvlOverride w:ilvl="0">
      <w:startOverride w:val="1"/>
    </w:lvlOverride>
  </w:num>
  <w:num w:numId="35">
    <w:abstractNumId w:val="3"/>
    <w:lvlOverride w:ilvl="0">
      <w:startOverride w:val="1"/>
    </w:lvlOverride>
  </w:num>
  <w:num w:numId="36">
    <w:abstractNumId w:val="1"/>
  </w:num>
  <w:num w:numId="37">
    <w:abstractNumId w:val="7"/>
  </w:num>
  <w:num w:numId="38">
    <w:abstractNumId w:val="11"/>
  </w:num>
  <w:num w:numId="39">
    <w:abstractNumId w:val="11"/>
    <w:lvlOverride w:ilvl="0">
      <w:startOverride w:val="1"/>
    </w:lvlOverride>
  </w:num>
  <w:num w:numId="40">
    <w:abstractNumId w:val="16"/>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trackRevisions/>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FB4"/>
    <w:rsid w:val="00002065"/>
    <w:rsid w:val="00004D18"/>
    <w:rsid w:val="0001079D"/>
    <w:rsid w:val="00023565"/>
    <w:rsid w:val="00027DEA"/>
    <w:rsid w:val="000316AD"/>
    <w:rsid w:val="00051D32"/>
    <w:rsid w:val="000533E6"/>
    <w:rsid w:val="00056BB3"/>
    <w:rsid w:val="00061182"/>
    <w:rsid w:val="00065092"/>
    <w:rsid w:val="0007155E"/>
    <w:rsid w:val="00083FC6"/>
    <w:rsid w:val="000902DE"/>
    <w:rsid w:val="00091434"/>
    <w:rsid w:val="000A5291"/>
    <w:rsid w:val="000B7931"/>
    <w:rsid w:val="000C0A86"/>
    <w:rsid w:val="000D7641"/>
    <w:rsid w:val="000E16F9"/>
    <w:rsid w:val="000E3FF8"/>
    <w:rsid w:val="000E59D0"/>
    <w:rsid w:val="000F28AE"/>
    <w:rsid w:val="00116959"/>
    <w:rsid w:val="0011750D"/>
    <w:rsid w:val="00122A8F"/>
    <w:rsid w:val="00123A1C"/>
    <w:rsid w:val="001260F8"/>
    <w:rsid w:val="001336FB"/>
    <w:rsid w:val="00157E11"/>
    <w:rsid w:val="00180261"/>
    <w:rsid w:val="001920D8"/>
    <w:rsid w:val="00194F05"/>
    <w:rsid w:val="001A491C"/>
    <w:rsid w:val="001B17EF"/>
    <w:rsid w:val="001C78B7"/>
    <w:rsid w:val="001D5DD3"/>
    <w:rsid w:val="001E1B5D"/>
    <w:rsid w:val="001E2DEC"/>
    <w:rsid w:val="001F3402"/>
    <w:rsid w:val="001F7EB8"/>
    <w:rsid w:val="00200B98"/>
    <w:rsid w:val="00217BD5"/>
    <w:rsid w:val="0022191E"/>
    <w:rsid w:val="00227D82"/>
    <w:rsid w:val="00230F04"/>
    <w:rsid w:val="002376D8"/>
    <w:rsid w:val="002565F1"/>
    <w:rsid w:val="00265B3E"/>
    <w:rsid w:val="00267C97"/>
    <w:rsid w:val="0027199D"/>
    <w:rsid w:val="0027270B"/>
    <w:rsid w:val="00273A6F"/>
    <w:rsid w:val="002742B6"/>
    <w:rsid w:val="00281459"/>
    <w:rsid w:val="0028637F"/>
    <w:rsid w:val="002A2748"/>
    <w:rsid w:val="002B1D9C"/>
    <w:rsid w:val="002B30F7"/>
    <w:rsid w:val="002D6DD1"/>
    <w:rsid w:val="002E1450"/>
    <w:rsid w:val="002E47FA"/>
    <w:rsid w:val="002F090E"/>
    <w:rsid w:val="002F7336"/>
    <w:rsid w:val="003017B0"/>
    <w:rsid w:val="003059D3"/>
    <w:rsid w:val="0030667D"/>
    <w:rsid w:val="00310893"/>
    <w:rsid w:val="00311EE5"/>
    <w:rsid w:val="00311F7C"/>
    <w:rsid w:val="0031221F"/>
    <w:rsid w:val="0031687C"/>
    <w:rsid w:val="003306DD"/>
    <w:rsid w:val="00331924"/>
    <w:rsid w:val="0033693D"/>
    <w:rsid w:val="00343542"/>
    <w:rsid w:val="00353EB6"/>
    <w:rsid w:val="00360ABA"/>
    <w:rsid w:val="003629D5"/>
    <w:rsid w:val="0036698B"/>
    <w:rsid w:val="0038255E"/>
    <w:rsid w:val="0038559F"/>
    <w:rsid w:val="00385A09"/>
    <w:rsid w:val="00386F03"/>
    <w:rsid w:val="00387586"/>
    <w:rsid w:val="003B1E60"/>
    <w:rsid w:val="003C3A62"/>
    <w:rsid w:val="003D677F"/>
    <w:rsid w:val="003E211F"/>
    <w:rsid w:val="003E4012"/>
    <w:rsid w:val="003F51C1"/>
    <w:rsid w:val="003F5FB4"/>
    <w:rsid w:val="00401D31"/>
    <w:rsid w:val="004020BD"/>
    <w:rsid w:val="004121AB"/>
    <w:rsid w:val="004330A1"/>
    <w:rsid w:val="00436712"/>
    <w:rsid w:val="00443AAB"/>
    <w:rsid w:val="00455508"/>
    <w:rsid w:val="00474073"/>
    <w:rsid w:val="00474C06"/>
    <w:rsid w:val="00492F80"/>
    <w:rsid w:val="00495261"/>
    <w:rsid w:val="00497347"/>
    <w:rsid w:val="004A0DC6"/>
    <w:rsid w:val="004B67D1"/>
    <w:rsid w:val="004C44E5"/>
    <w:rsid w:val="004D1516"/>
    <w:rsid w:val="004D3671"/>
    <w:rsid w:val="004D7752"/>
    <w:rsid w:val="004E65EF"/>
    <w:rsid w:val="004F349C"/>
    <w:rsid w:val="004F7E85"/>
    <w:rsid w:val="00500099"/>
    <w:rsid w:val="005149CD"/>
    <w:rsid w:val="00560080"/>
    <w:rsid w:val="00575FB8"/>
    <w:rsid w:val="00581876"/>
    <w:rsid w:val="0058753D"/>
    <w:rsid w:val="00595D2A"/>
    <w:rsid w:val="005966B7"/>
    <w:rsid w:val="005A50DA"/>
    <w:rsid w:val="005B1BC8"/>
    <w:rsid w:val="005B2B21"/>
    <w:rsid w:val="005B569A"/>
    <w:rsid w:val="005C4CED"/>
    <w:rsid w:val="005C6EB3"/>
    <w:rsid w:val="005D195E"/>
    <w:rsid w:val="005E1754"/>
    <w:rsid w:val="005F11D2"/>
    <w:rsid w:val="005F43A6"/>
    <w:rsid w:val="006018E7"/>
    <w:rsid w:val="00614A5F"/>
    <w:rsid w:val="00614D39"/>
    <w:rsid w:val="00615241"/>
    <w:rsid w:val="00640CAC"/>
    <w:rsid w:val="00644448"/>
    <w:rsid w:val="00651ADB"/>
    <w:rsid w:val="006549FF"/>
    <w:rsid w:val="006672FC"/>
    <w:rsid w:val="006710C7"/>
    <w:rsid w:val="006740CF"/>
    <w:rsid w:val="006776D7"/>
    <w:rsid w:val="006819F7"/>
    <w:rsid w:val="00682533"/>
    <w:rsid w:val="00684FB8"/>
    <w:rsid w:val="006853E5"/>
    <w:rsid w:val="00696509"/>
    <w:rsid w:val="006A2BBC"/>
    <w:rsid w:val="006B1010"/>
    <w:rsid w:val="006C271F"/>
    <w:rsid w:val="006C35A7"/>
    <w:rsid w:val="006D3458"/>
    <w:rsid w:val="006D6DB1"/>
    <w:rsid w:val="006E07C0"/>
    <w:rsid w:val="006E1427"/>
    <w:rsid w:val="006E2DF0"/>
    <w:rsid w:val="006E5378"/>
    <w:rsid w:val="006F4EA2"/>
    <w:rsid w:val="006F5750"/>
    <w:rsid w:val="00702D28"/>
    <w:rsid w:val="00715D2A"/>
    <w:rsid w:val="00717341"/>
    <w:rsid w:val="00721132"/>
    <w:rsid w:val="00721FE1"/>
    <w:rsid w:val="00734897"/>
    <w:rsid w:val="007452C0"/>
    <w:rsid w:val="0074544F"/>
    <w:rsid w:val="00746698"/>
    <w:rsid w:val="00751D14"/>
    <w:rsid w:val="0075230F"/>
    <w:rsid w:val="00762481"/>
    <w:rsid w:val="00774971"/>
    <w:rsid w:val="00774A53"/>
    <w:rsid w:val="00775547"/>
    <w:rsid w:val="007A4E7B"/>
    <w:rsid w:val="007B415A"/>
    <w:rsid w:val="007B6A23"/>
    <w:rsid w:val="007B74E4"/>
    <w:rsid w:val="007C6E70"/>
    <w:rsid w:val="007C6FF6"/>
    <w:rsid w:val="007E54F7"/>
    <w:rsid w:val="008147E5"/>
    <w:rsid w:val="0081613F"/>
    <w:rsid w:val="00817056"/>
    <w:rsid w:val="0082506A"/>
    <w:rsid w:val="008312B0"/>
    <w:rsid w:val="0083215C"/>
    <w:rsid w:val="00845E02"/>
    <w:rsid w:val="008501C5"/>
    <w:rsid w:val="00851F1B"/>
    <w:rsid w:val="00852C8F"/>
    <w:rsid w:val="00856A0D"/>
    <w:rsid w:val="00880A5E"/>
    <w:rsid w:val="00884A01"/>
    <w:rsid w:val="008901B9"/>
    <w:rsid w:val="008919BF"/>
    <w:rsid w:val="00893BB5"/>
    <w:rsid w:val="008A6312"/>
    <w:rsid w:val="008B1AA1"/>
    <w:rsid w:val="008B5E5B"/>
    <w:rsid w:val="008B7839"/>
    <w:rsid w:val="008C0C8C"/>
    <w:rsid w:val="008C446F"/>
    <w:rsid w:val="008C5F61"/>
    <w:rsid w:val="008D0B12"/>
    <w:rsid w:val="008D3D47"/>
    <w:rsid w:val="008D4D8C"/>
    <w:rsid w:val="008E059F"/>
    <w:rsid w:val="008E1421"/>
    <w:rsid w:val="008E60F6"/>
    <w:rsid w:val="008F1DC9"/>
    <w:rsid w:val="00900B4E"/>
    <w:rsid w:val="0090273D"/>
    <w:rsid w:val="009034D5"/>
    <w:rsid w:val="00904E6A"/>
    <w:rsid w:val="00904F1A"/>
    <w:rsid w:val="009161EB"/>
    <w:rsid w:val="00921E88"/>
    <w:rsid w:val="00923711"/>
    <w:rsid w:val="00936478"/>
    <w:rsid w:val="0096151F"/>
    <w:rsid w:val="00962CFC"/>
    <w:rsid w:val="00966E77"/>
    <w:rsid w:val="00966F0E"/>
    <w:rsid w:val="009707A5"/>
    <w:rsid w:val="0099533B"/>
    <w:rsid w:val="009B2F51"/>
    <w:rsid w:val="009C52F4"/>
    <w:rsid w:val="009D065A"/>
    <w:rsid w:val="009D2E32"/>
    <w:rsid w:val="009E0B89"/>
    <w:rsid w:val="009E3752"/>
    <w:rsid w:val="009E5887"/>
    <w:rsid w:val="009F1C69"/>
    <w:rsid w:val="009F7193"/>
    <w:rsid w:val="00A12F00"/>
    <w:rsid w:val="00A16753"/>
    <w:rsid w:val="00A34064"/>
    <w:rsid w:val="00A47301"/>
    <w:rsid w:val="00A4744F"/>
    <w:rsid w:val="00A51C00"/>
    <w:rsid w:val="00A634DB"/>
    <w:rsid w:val="00A6494E"/>
    <w:rsid w:val="00A83939"/>
    <w:rsid w:val="00A85EF2"/>
    <w:rsid w:val="00A87C22"/>
    <w:rsid w:val="00A92C6B"/>
    <w:rsid w:val="00AB3989"/>
    <w:rsid w:val="00AC0021"/>
    <w:rsid w:val="00AC657D"/>
    <w:rsid w:val="00AD4510"/>
    <w:rsid w:val="00AE16A1"/>
    <w:rsid w:val="00AE2699"/>
    <w:rsid w:val="00AE44BC"/>
    <w:rsid w:val="00AE44FD"/>
    <w:rsid w:val="00B04B9D"/>
    <w:rsid w:val="00B05E7A"/>
    <w:rsid w:val="00B155B5"/>
    <w:rsid w:val="00B20F4E"/>
    <w:rsid w:val="00B21E6D"/>
    <w:rsid w:val="00B22A3D"/>
    <w:rsid w:val="00B26C6A"/>
    <w:rsid w:val="00B31961"/>
    <w:rsid w:val="00B443D1"/>
    <w:rsid w:val="00B53B58"/>
    <w:rsid w:val="00B62488"/>
    <w:rsid w:val="00B63DE9"/>
    <w:rsid w:val="00B64574"/>
    <w:rsid w:val="00B667E3"/>
    <w:rsid w:val="00B7258E"/>
    <w:rsid w:val="00B77E39"/>
    <w:rsid w:val="00B870AB"/>
    <w:rsid w:val="00B947E0"/>
    <w:rsid w:val="00B96FED"/>
    <w:rsid w:val="00BA4AEF"/>
    <w:rsid w:val="00BA7ED3"/>
    <w:rsid w:val="00BB010C"/>
    <w:rsid w:val="00BB4A26"/>
    <w:rsid w:val="00BB519B"/>
    <w:rsid w:val="00BE1B67"/>
    <w:rsid w:val="00C126EB"/>
    <w:rsid w:val="00C172B1"/>
    <w:rsid w:val="00C25979"/>
    <w:rsid w:val="00C356E7"/>
    <w:rsid w:val="00C36326"/>
    <w:rsid w:val="00C40FCD"/>
    <w:rsid w:val="00C42A59"/>
    <w:rsid w:val="00C523FC"/>
    <w:rsid w:val="00C56758"/>
    <w:rsid w:val="00C7118C"/>
    <w:rsid w:val="00C712CD"/>
    <w:rsid w:val="00C7456A"/>
    <w:rsid w:val="00C8080F"/>
    <w:rsid w:val="00C837A0"/>
    <w:rsid w:val="00C84C44"/>
    <w:rsid w:val="00C851D0"/>
    <w:rsid w:val="00C97A5D"/>
    <w:rsid w:val="00CA0464"/>
    <w:rsid w:val="00CC0C14"/>
    <w:rsid w:val="00CC0DD9"/>
    <w:rsid w:val="00CD761D"/>
    <w:rsid w:val="00CE1632"/>
    <w:rsid w:val="00CE3525"/>
    <w:rsid w:val="00CE64EF"/>
    <w:rsid w:val="00CE6DD2"/>
    <w:rsid w:val="00CF2A2F"/>
    <w:rsid w:val="00CF4326"/>
    <w:rsid w:val="00CF5CE9"/>
    <w:rsid w:val="00D047D2"/>
    <w:rsid w:val="00D06C53"/>
    <w:rsid w:val="00D23859"/>
    <w:rsid w:val="00D30510"/>
    <w:rsid w:val="00D312AC"/>
    <w:rsid w:val="00D34E07"/>
    <w:rsid w:val="00D34E8E"/>
    <w:rsid w:val="00D40820"/>
    <w:rsid w:val="00D47B7F"/>
    <w:rsid w:val="00D60D25"/>
    <w:rsid w:val="00D64D6B"/>
    <w:rsid w:val="00D65D5C"/>
    <w:rsid w:val="00D852F3"/>
    <w:rsid w:val="00D933D7"/>
    <w:rsid w:val="00D94643"/>
    <w:rsid w:val="00DA3AE2"/>
    <w:rsid w:val="00DA53C9"/>
    <w:rsid w:val="00DC0195"/>
    <w:rsid w:val="00DC09CD"/>
    <w:rsid w:val="00DC2EF5"/>
    <w:rsid w:val="00DC6332"/>
    <w:rsid w:val="00DD06E1"/>
    <w:rsid w:val="00DD5255"/>
    <w:rsid w:val="00DF24AD"/>
    <w:rsid w:val="00DF6ED0"/>
    <w:rsid w:val="00E176FC"/>
    <w:rsid w:val="00E2101A"/>
    <w:rsid w:val="00E32934"/>
    <w:rsid w:val="00E338FA"/>
    <w:rsid w:val="00E37294"/>
    <w:rsid w:val="00E43611"/>
    <w:rsid w:val="00E472EB"/>
    <w:rsid w:val="00E50155"/>
    <w:rsid w:val="00E66E5C"/>
    <w:rsid w:val="00E73678"/>
    <w:rsid w:val="00E76F6F"/>
    <w:rsid w:val="00E9484B"/>
    <w:rsid w:val="00E97B14"/>
    <w:rsid w:val="00EA338E"/>
    <w:rsid w:val="00EA5A26"/>
    <w:rsid w:val="00EB4616"/>
    <w:rsid w:val="00ED2F17"/>
    <w:rsid w:val="00ED64B7"/>
    <w:rsid w:val="00EE021F"/>
    <w:rsid w:val="00EE0855"/>
    <w:rsid w:val="00EF11C4"/>
    <w:rsid w:val="00EF577B"/>
    <w:rsid w:val="00EF62BC"/>
    <w:rsid w:val="00F03297"/>
    <w:rsid w:val="00F048D1"/>
    <w:rsid w:val="00F078BD"/>
    <w:rsid w:val="00F14311"/>
    <w:rsid w:val="00F158F3"/>
    <w:rsid w:val="00F241C4"/>
    <w:rsid w:val="00F262DF"/>
    <w:rsid w:val="00F26629"/>
    <w:rsid w:val="00F346D2"/>
    <w:rsid w:val="00F41BC0"/>
    <w:rsid w:val="00F46570"/>
    <w:rsid w:val="00F517BF"/>
    <w:rsid w:val="00F52210"/>
    <w:rsid w:val="00F60285"/>
    <w:rsid w:val="00F66E57"/>
    <w:rsid w:val="00F733AA"/>
    <w:rsid w:val="00F93867"/>
    <w:rsid w:val="00FA20D8"/>
    <w:rsid w:val="00FA2CE4"/>
    <w:rsid w:val="00FC293F"/>
    <w:rsid w:val="00FC3C84"/>
    <w:rsid w:val="00FE1210"/>
    <w:rsid w:val="00FF76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F6F"/>
    <w:pPr>
      <w:overflowPunct w:val="0"/>
      <w:autoSpaceDE w:val="0"/>
      <w:autoSpaceDN w:val="0"/>
      <w:adjustRightInd w:val="0"/>
      <w:spacing w:before="120" w:after="120"/>
      <w:ind w:left="851"/>
      <w:jc w:val="both"/>
      <w:textAlignment w:val="baseline"/>
    </w:pPr>
    <w:rPr>
      <w:sz w:val="22"/>
      <w:szCs w:val="22"/>
    </w:rPr>
  </w:style>
  <w:style w:type="paragraph" w:styleId="Titre1">
    <w:name w:val="heading 1"/>
    <w:basedOn w:val="Normal"/>
    <w:next w:val="Normal"/>
    <w:link w:val="Titre1Car"/>
    <w:uiPriority w:val="9"/>
    <w:qFormat/>
    <w:rsid w:val="00EA338E"/>
    <w:pPr>
      <w:keepNext/>
      <w:numPr>
        <w:numId w:val="11"/>
      </w:numPr>
      <w:tabs>
        <w:tab w:val="center" w:pos="1701"/>
        <w:tab w:val="left" w:pos="6379"/>
      </w:tabs>
      <w:outlineLvl w:val="0"/>
    </w:pPr>
    <w:rPr>
      <w:u w:val="single"/>
    </w:rPr>
  </w:style>
  <w:style w:type="paragraph" w:styleId="Titre2">
    <w:name w:val="heading 2"/>
    <w:basedOn w:val="Normal"/>
    <w:next w:val="Normal"/>
    <w:link w:val="Titre2Car"/>
    <w:uiPriority w:val="9"/>
    <w:qFormat/>
    <w:rsid w:val="00EA338E"/>
    <w:pPr>
      <w:keepNext/>
      <w:numPr>
        <w:ilvl w:val="1"/>
        <w:numId w:val="1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
    <w:qFormat/>
    <w:rsid w:val="00EA338E"/>
    <w:pPr>
      <w:keepNext/>
      <w:numPr>
        <w:ilvl w:val="2"/>
        <w:numId w:val="1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
    <w:qFormat/>
    <w:rsid w:val="00EA338E"/>
    <w:pPr>
      <w:keepNext/>
      <w:numPr>
        <w:ilvl w:val="3"/>
        <w:numId w:val="11"/>
      </w:numPr>
      <w:spacing w:before="240" w:after="60"/>
      <w:outlineLvl w:val="3"/>
    </w:pPr>
    <w:rPr>
      <w:b/>
      <w:bCs/>
      <w:sz w:val="28"/>
      <w:szCs w:val="28"/>
    </w:rPr>
  </w:style>
  <w:style w:type="paragraph" w:styleId="Titre5">
    <w:name w:val="heading 5"/>
    <w:basedOn w:val="Normal"/>
    <w:next w:val="Normal"/>
    <w:link w:val="Titre5Car"/>
    <w:uiPriority w:val="9"/>
    <w:qFormat/>
    <w:rsid w:val="00EA338E"/>
    <w:pPr>
      <w:numPr>
        <w:ilvl w:val="4"/>
        <w:numId w:val="11"/>
      </w:numPr>
      <w:spacing w:before="240" w:after="60"/>
      <w:outlineLvl w:val="4"/>
    </w:pPr>
    <w:rPr>
      <w:rFonts w:cs="Arial"/>
      <w:b/>
      <w:bCs/>
      <w:i/>
      <w:iCs/>
      <w:sz w:val="26"/>
      <w:szCs w:val="26"/>
    </w:rPr>
  </w:style>
  <w:style w:type="paragraph" w:styleId="Titre6">
    <w:name w:val="heading 6"/>
    <w:basedOn w:val="Normal"/>
    <w:next w:val="Normal"/>
    <w:link w:val="Titre6Car"/>
    <w:uiPriority w:val="9"/>
    <w:qFormat/>
    <w:rsid w:val="00EA338E"/>
    <w:pPr>
      <w:numPr>
        <w:ilvl w:val="5"/>
        <w:numId w:val="11"/>
      </w:numPr>
      <w:spacing w:before="240" w:after="60"/>
      <w:outlineLvl w:val="5"/>
    </w:pPr>
    <w:rPr>
      <w:b/>
      <w:bCs/>
    </w:rPr>
  </w:style>
  <w:style w:type="paragraph" w:styleId="Titre7">
    <w:name w:val="heading 7"/>
    <w:basedOn w:val="Normal"/>
    <w:next w:val="Normal"/>
    <w:link w:val="Titre7Car"/>
    <w:uiPriority w:val="9"/>
    <w:qFormat/>
    <w:rsid w:val="00EA338E"/>
    <w:pPr>
      <w:numPr>
        <w:ilvl w:val="6"/>
        <w:numId w:val="11"/>
      </w:numPr>
      <w:spacing w:before="240" w:after="60"/>
      <w:outlineLvl w:val="6"/>
    </w:pPr>
    <w:rPr>
      <w:szCs w:val="24"/>
    </w:rPr>
  </w:style>
  <w:style w:type="paragraph" w:styleId="Titre8">
    <w:name w:val="heading 8"/>
    <w:basedOn w:val="Normal"/>
    <w:next w:val="Normal"/>
    <w:link w:val="Titre8Car"/>
    <w:uiPriority w:val="9"/>
    <w:qFormat/>
    <w:rsid w:val="00EA338E"/>
    <w:pPr>
      <w:numPr>
        <w:ilvl w:val="7"/>
        <w:numId w:val="11"/>
      </w:numPr>
      <w:spacing w:before="240" w:after="60"/>
      <w:outlineLvl w:val="7"/>
    </w:pPr>
    <w:rPr>
      <w:rFonts w:cs="Arial"/>
      <w:i/>
      <w:iCs/>
      <w:szCs w:val="24"/>
    </w:rPr>
  </w:style>
  <w:style w:type="paragraph" w:styleId="Titre9">
    <w:name w:val="heading 9"/>
    <w:basedOn w:val="Normal"/>
    <w:next w:val="Normal"/>
    <w:link w:val="Titre9Car"/>
    <w:uiPriority w:val="9"/>
    <w:qFormat/>
    <w:rsid w:val="00EA338E"/>
    <w:pPr>
      <w:numPr>
        <w:ilvl w:val="8"/>
        <w:numId w:val="11"/>
      </w:numPr>
      <w:spacing w:before="240" w:after="60"/>
      <w:outlineLvl w:val="8"/>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A338E"/>
    <w:rPr>
      <w:sz w:val="22"/>
      <w:u w:val="single"/>
    </w:rPr>
  </w:style>
  <w:style w:type="character" w:customStyle="1" w:styleId="Titre2Car">
    <w:name w:val="Titre 2 Car"/>
    <w:basedOn w:val="Policepardfaut"/>
    <w:link w:val="Titre2"/>
    <w:uiPriority w:val="9"/>
    <w:rsid w:val="00EA338E"/>
    <w:rPr>
      <w:rFonts w:ascii="Arial" w:hAnsi="Arial" w:cs="Arial"/>
      <w:b/>
      <w:bCs/>
      <w:i/>
      <w:iCs/>
      <w:sz w:val="28"/>
      <w:szCs w:val="28"/>
    </w:rPr>
  </w:style>
  <w:style w:type="character" w:customStyle="1" w:styleId="Titre3Car">
    <w:name w:val="Titre 3 Car"/>
    <w:basedOn w:val="Policepardfaut"/>
    <w:link w:val="Titre3"/>
    <w:uiPriority w:val="9"/>
    <w:rsid w:val="00EA338E"/>
    <w:rPr>
      <w:rFonts w:ascii="Arial" w:hAnsi="Arial" w:cs="Arial"/>
      <w:b/>
      <w:bCs/>
      <w:sz w:val="26"/>
      <w:szCs w:val="26"/>
    </w:rPr>
  </w:style>
  <w:style w:type="character" w:customStyle="1" w:styleId="Titre4Car">
    <w:name w:val="Titre 4 Car"/>
    <w:basedOn w:val="Policepardfaut"/>
    <w:link w:val="Titre4"/>
    <w:uiPriority w:val="9"/>
    <w:rsid w:val="00EA338E"/>
    <w:rPr>
      <w:b/>
      <w:bCs/>
      <w:sz w:val="28"/>
      <w:szCs w:val="28"/>
    </w:rPr>
  </w:style>
  <w:style w:type="character" w:customStyle="1" w:styleId="Titre5Car">
    <w:name w:val="Titre 5 Car"/>
    <w:basedOn w:val="Policepardfaut"/>
    <w:link w:val="Titre5"/>
    <w:uiPriority w:val="9"/>
    <w:rsid w:val="00EA338E"/>
    <w:rPr>
      <w:rFonts w:cs="Arial"/>
      <w:b/>
      <w:bCs/>
      <w:i/>
      <w:iCs/>
      <w:sz w:val="26"/>
      <w:szCs w:val="26"/>
    </w:rPr>
  </w:style>
  <w:style w:type="character" w:customStyle="1" w:styleId="Titre6Car">
    <w:name w:val="Titre 6 Car"/>
    <w:basedOn w:val="Policepardfaut"/>
    <w:link w:val="Titre6"/>
    <w:uiPriority w:val="9"/>
    <w:rsid w:val="00EA338E"/>
    <w:rPr>
      <w:b/>
      <w:bCs/>
      <w:sz w:val="22"/>
      <w:szCs w:val="22"/>
    </w:rPr>
  </w:style>
  <w:style w:type="character" w:customStyle="1" w:styleId="Titre8Car">
    <w:name w:val="Titre 8 Car"/>
    <w:basedOn w:val="Policepardfaut"/>
    <w:link w:val="Titre8"/>
    <w:uiPriority w:val="9"/>
    <w:rsid w:val="00EA338E"/>
    <w:rPr>
      <w:rFonts w:cs="Arial"/>
      <w:i/>
      <w:iCs/>
      <w:sz w:val="24"/>
      <w:szCs w:val="24"/>
    </w:rPr>
  </w:style>
  <w:style w:type="character" w:customStyle="1" w:styleId="Titre9Car">
    <w:name w:val="Titre 9 Car"/>
    <w:basedOn w:val="Policepardfaut"/>
    <w:link w:val="Titre9"/>
    <w:uiPriority w:val="9"/>
    <w:rsid w:val="00EA338E"/>
    <w:rPr>
      <w:rFonts w:ascii="Arial" w:hAnsi="Arial" w:cs="Arial"/>
      <w:sz w:val="22"/>
      <w:szCs w:val="22"/>
    </w:rPr>
  </w:style>
  <w:style w:type="paragraph" w:styleId="Titre">
    <w:name w:val="Title"/>
    <w:basedOn w:val="Normal"/>
    <w:next w:val="Normal"/>
    <w:link w:val="TitreCar"/>
    <w:qFormat/>
    <w:rsid w:val="003B1E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3B1E60"/>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link w:val="ParagraphedelisteCar"/>
    <w:uiPriority w:val="34"/>
    <w:qFormat/>
    <w:rsid w:val="00EA338E"/>
    <w:pPr>
      <w:overflowPunct/>
      <w:autoSpaceDE/>
      <w:autoSpaceDN/>
      <w:adjustRightInd/>
      <w:spacing w:after="200" w:line="276" w:lineRule="auto"/>
      <w:ind w:left="720"/>
      <w:contextualSpacing/>
      <w:textAlignment w:val="auto"/>
    </w:pPr>
    <w:rPr>
      <w:rFonts w:ascii="Calibri" w:eastAsia="Calibri" w:hAnsi="Calibri"/>
    </w:rPr>
  </w:style>
  <w:style w:type="paragraph" w:styleId="En-ttedetabledesmatires">
    <w:name w:val="TOC Heading"/>
    <w:basedOn w:val="Titre1"/>
    <w:next w:val="Normal"/>
    <w:uiPriority w:val="39"/>
    <w:unhideWhenUsed/>
    <w:qFormat/>
    <w:rsid w:val="003B1E60"/>
    <w:pPr>
      <w:keepLines/>
      <w:numPr>
        <w:numId w:val="0"/>
      </w:numPr>
      <w:tabs>
        <w:tab w:val="clear" w:pos="1701"/>
        <w:tab w:val="clear" w:pos="6379"/>
      </w:tabs>
      <w:spacing w:before="480"/>
      <w:outlineLvl w:val="9"/>
    </w:pPr>
    <w:rPr>
      <w:rFonts w:asciiTheme="majorHAnsi" w:eastAsiaTheme="majorEastAsia" w:hAnsiTheme="majorHAnsi" w:cstheme="majorBidi"/>
      <w:b/>
      <w:bCs/>
      <w:color w:val="365F91" w:themeColor="accent1" w:themeShade="BF"/>
      <w:sz w:val="28"/>
      <w:szCs w:val="28"/>
      <w:u w:val="none"/>
    </w:rPr>
  </w:style>
  <w:style w:type="paragraph" w:customStyle="1" w:styleId="Notebasdepage">
    <w:name w:val="Note bas de page"/>
    <w:basedOn w:val="Notedebasdepage"/>
    <w:link w:val="NotebasdepageCar"/>
    <w:qFormat/>
    <w:rsid w:val="00EA338E"/>
    <w:rPr>
      <w:rFonts w:asciiTheme="minorHAnsi" w:hAnsiTheme="minorHAnsi" w:cstheme="minorHAnsi"/>
      <w:sz w:val="16"/>
    </w:rPr>
  </w:style>
  <w:style w:type="character" w:customStyle="1" w:styleId="NotebasdepageCar">
    <w:name w:val="Note bas de page Car"/>
    <w:basedOn w:val="NotedebasdepageCar"/>
    <w:link w:val="Notebasdepage"/>
    <w:rsid w:val="00EA338E"/>
    <w:rPr>
      <w:rFonts w:asciiTheme="minorHAnsi" w:hAnsiTheme="minorHAnsi" w:cstheme="minorHAnsi"/>
      <w:sz w:val="16"/>
      <w:lang w:eastAsia="fr-FR"/>
    </w:rPr>
  </w:style>
  <w:style w:type="paragraph" w:styleId="Notedebasdepage">
    <w:name w:val="footnote text"/>
    <w:basedOn w:val="Normal"/>
    <w:link w:val="NotedebasdepageCar"/>
    <w:uiPriority w:val="99"/>
    <w:semiHidden/>
    <w:unhideWhenUsed/>
    <w:rsid w:val="00EA338E"/>
    <w:rPr>
      <w:sz w:val="20"/>
    </w:rPr>
  </w:style>
  <w:style w:type="character" w:customStyle="1" w:styleId="NotedebasdepageCar">
    <w:name w:val="Note de bas de page Car"/>
    <w:basedOn w:val="Policepardfaut"/>
    <w:link w:val="Notedebasdepage"/>
    <w:uiPriority w:val="99"/>
    <w:semiHidden/>
    <w:rsid w:val="00EA338E"/>
    <w:rPr>
      <w:lang w:eastAsia="fr-FR"/>
    </w:rPr>
  </w:style>
  <w:style w:type="paragraph" w:customStyle="1" w:styleId="0ENTETE">
    <w:name w:val="0 ENTETE"/>
    <w:basedOn w:val="Normal"/>
    <w:link w:val="0ENTETECar"/>
    <w:qFormat/>
    <w:rsid w:val="005F43A6"/>
    <w:pPr>
      <w:pBdr>
        <w:bottom w:val="single" w:sz="4" w:space="1" w:color="auto"/>
      </w:pBdr>
      <w:spacing w:before="480"/>
      <w:ind w:left="0"/>
    </w:pPr>
    <w:rPr>
      <w:b/>
      <w:color w:val="000000" w:themeColor="text1"/>
      <w:sz w:val="24"/>
      <w:szCs w:val="24"/>
    </w:rPr>
  </w:style>
  <w:style w:type="character" w:customStyle="1" w:styleId="0ENTETECar">
    <w:name w:val="0 ENTETE Car"/>
    <w:basedOn w:val="Policepardfaut"/>
    <w:link w:val="0ENTETE"/>
    <w:rsid w:val="005F43A6"/>
    <w:rPr>
      <w:b/>
      <w:color w:val="000000" w:themeColor="text1"/>
      <w:sz w:val="24"/>
      <w:szCs w:val="24"/>
    </w:rPr>
  </w:style>
  <w:style w:type="paragraph" w:customStyle="1" w:styleId="1NIV1">
    <w:name w:val="1 NIV 1"/>
    <w:basedOn w:val="Normal"/>
    <w:link w:val="1NIV1Car"/>
    <w:qFormat/>
    <w:rsid w:val="005F43A6"/>
    <w:pPr>
      <w:spacing w:before="360"/>
      <w:ind w:left="0"/>
    </w:pPr>
    <w:rPr>
      <w:b/>
      <w:u w:val="single"/>
    </w:rPr>
  </w:style>
  <w:style w:type="character" w:customStyle="1" w:styleId="1NIV1Car">
    <w:name w:val="1 NIV 1 Car"/>
    <w:basedOn w:val="Policepardfaut"/>
    <w:link w:val="1NIV1"/>
    <w:rsid w:val="005F43A6"/>
    <w:rPr>
      <w:b/>
      <w:sz w:val="22"/>
      <w:szCs w:val="22"/>
      <w:u w:val="single"/>
    </w:rPr>
  </w:style>
  <w:style w:type="paragraph" w:customStyle="1" w:styleId="2NIV2">
    <w:name w:val="2 NIV 2"/>
    <w:basedOn w:val="Normal"/>
    <w:link w:val="2NIV2Car"/>
    <w:qFormat/>
    <w:rsid w:val="00387586"/>
    <w:pPr>
      <w:spacing w:before="240"/>
      <w:ind w:left="284"/>
    </w:pPr>
    <w:rPr>
      <w:b/>
      <w:u w:val="single"/>
    </w:rPr>
  </w:style>
  <w:style w:type="character" w:customStyle="1" w:styleId="2NIV2Car">
    <w:name w:val="2 NIV 2 Car"/>
    <w:basedOn w:val="Policepardfaut"/>
    <w:link w:val="2NIV2"/>
    <w:rsid w:val="00387586"/>
    <w:rPr>
      <w:b/>
      <w:sz w:val="22"/>
      <w:szCs w:val="22"/>
      <w:u w:val="single"/>
    </w:rPr>
  </w:style>
  <w:style w:type="paragraph" w:customStyle="1" w:styleId="3NIV3">
    <w:name w:val="3 NIV 3"/>
    <w:basedOn w:val="Normal"/>
    <w:link w:val="3NIV3Car"/>
    <w:qFormat/>
    <w:rsid w:val="00696509"/>
    <w:pPr>
      <w:spacing w:before="240"/>
      <w:ind w:left="567"/>
    </w:pPr>
    <w:rPr>
      <w:b/>
    </w:rPr>
  </w:style>
  <w:style w:type="character" w:customStyle="1" w:styleId="3NIV3Car">
    <w:name w:val="3 NIV 3 Car"/>
    <w:basedOn w:val="Policepardfaut"/>
    <w:link w:val="3NIV3"/>
    <w:rsid w:val="00696509"/>
    <w:rPr>
      <w:b/>
      <w:sz w:val="22"/>
      <w:szCs w:val="22"/>
    </w:rPr>
  </w:style>
  <w:style w:type="paragraph" w:customStyle="1" w:styleId="Paragraphecommentaire">
    <w:name w:val="Paragraphe commentaire"/>
    <w:basedOn w:val="Paragraphedeliste"/>
    <w:link w:val="ParagraphecommentaireCar"/>
    <w:qFormat/>
    <w:rsid w:val="00EA338E"/>
    <w:pPr>
      <w:spacing w:after="40"/>
      <w:ind w:left="284" w:hanging="284"/>
      <w:contextualSpacing w:val="0"/>
    </w:pPr>
    <w:rPr>
      <w:rFonts w:asciiTheme="minorHAnsi" w:eastAsia="Times New Roman" w:hAnsiTheme="minorHAnsi" w:cstheme="minorHAnsi"/>
    </w:rPr>
  </w:style>
  <w:style w:type="character" w:customStyle="1" w:styleId="ParagraphecommentaireCar">
    <w:name w:val="Paragraphe commentaire Car"/>
    <w:basedOn w:val="ParagraphedelisteCar"/>
    <w:link w:val="Paragraphecommentaire"/>
    <w:rsid w:val="00EA338E"/>
    <w:rPr>
      <w:rFonts w:asciiTheme="minorHAnsi" w:eastAsia="Calibri" w:hAnsiTheme="minorHAnsi" w:cstheme="minorHAnsi"/>
      <w:sz w:val="22"/>
      <w:szCs w:val="22"/>
    </w:rPr>
  </w:style>
  <w:style w:type="paragraph" w:customStyle="1" w:styleId="TexteD136">
    <w:name w:val="Texte D136"/>
    <w:basedOn w:val="Normal"/>
    <w:link w:val="TexteD136Car"/>
    <w:qFormat/>
    <w:rsid w:val="00EA338E"/>
    <w:pPr>
      <w:overflowPunct/>
      <w:autoSpaceDE/>
      <w:autoSpaceDN/>
      <w:adjustRightInd/>
      <w:spacing w:before="40" w:after="40"/>
      <w:textAlignment w:val="auto"/>
    </w:pPr>
    <w:rPr>
      <w:rFonts w:asciiTheme="minorHAnsi" w:hAnsiTheme="minorHAnsi" w:cstheme="minorHAnsi"/>
      <w:b/>
      <w:color w:val="984806" w:themeColor="accent6" w:themeShade="80"/>
      <w:sz w:val="20"/>
    </w:rPr>
  </w:style>
  <w:style w:type="character" w:customStyle="1" w:styleId="TexteD136Car">
    <w:name w:val="Texte D136 Car"/>
    <w:basedOn w:val="Policepardfaut"/>
    <w:link w:val="TexteD136"/>
    <w:rsid w:val="00EA338E"/>
    <w:rPr>
      <w:rFonts w:asciiTheme="minorHAnsi" w:hAnsiTheme="minorHAnsi" w:cstheme="minorHAnsi"/>
      <w:b/>
      <w:color w:val="984806" w:themeColor="accent6" w:themeShade="80"/>
    </w:rPr>
  </w:style>
  <w:style w:type="paragraph" w:customStyle="1" w:styleId="TexteD424">
    <w:name w:val="Texte D424"/>
    <w:basedOn w:val="Normal"/>
    <w:link w:val="TexteD424Car"/>
    <w:qFormat/>
    <w:rsid w:val="00EA338E"/>
    <w:pPr>
      <w:overflowPunct/>
      <w:autoSpaceDE/>
      <w:autoSpaceDN/>
      <w:adjustRightInd/>
      <w:spacing w:before="40" w:after="40"/>
      <w:textAlignment w:val="auto"/>
    </w:pPr>
    <w:rPr>
      <w:rFonts w:asciiTheme="minorHAnsi" w:hAnsiTheme="minorHAnsi" w:cstheme="minorHAnsi"/>
      <w:b/>
      <w:bCs/>
      <w:iCs/>
      <w:color w:val="006600"/>
      <w:sz w:val="20"/>
    </w:rPr>
  </w:style>
  <w:style w:type="character" w:customStyle="1" w:styleId="TexteD424Car">
    <w:name w:val="Texte D424 Car"/>
    <w:basedOn w:val="Policepardfaut"/>
    <w:link w:val="TexteD424"/>
    <w:rsid w:val="00EA338E"/>
    <w:rPr>
      <w:rFonts w:asciiTheme="minorHAnsi" w:hAnsiTheme="minorHAnsi" w:cstheme="minorHAnsi"/>
      <w:b/>
      <w:bCs/>
      <w:iCs/>
      <w:color w:val="006600"/>
    </w:rPr>
  </w:style>
  <w:style w:type="paragraph" w:customStyle="1" w:styleId="Listenormale">
    <w:name w:val="Liste normale"/>
    <w:basedOn w:val="Paragraphedeliste"/>
    <w:link w:val="ListenormaleCar"/>
    <w:qFormat/>
    <w:rsid w:val="00E76F6F"/>
    <w:pPr>
      <w:numPr>
        <w:numId w:val="15"/>
      </w:numPr>
      <w:spacing w:before="40" w:after="40"/>
      <w:contextualSpacing w:val="0"/>
    </w:pPr>
    <w:rPr>
      <w:rFonts w:ascii="Times New Roman" w:eastAsia="Times New Roman" w:hAnsi="Times New Roman"/>
    </w:rPr>
  </w:style>
  <w:style w:type="character" w:customStyle="1" w:styleId="ListenormaleCar">
    <w:name w:val="Liste normale Car"/>
    <w:basedOn w:val="ParagraphedelisteCar"/>
    <w:link w:val="Listenormale"/>
    <w:rsid w:val="00E76F6F"/>
    <w:rPr>
      <w:rFonts w:ascii="Calibri" w:eastAsia="Calibri" w:hAnsi="Calibri"/>
      <w:sz w:val="22"/>
      <w:szCs w:val="22"/>
    </w:rPr>
  </w:style>
  <w:style w:type="character" w:customStyle="1" w:styleId="Titre7Car">
    <w:name w:val="Titre 7 Car"/>
    <w:basedOn w:val="Policepardfaut"/>
    <w:link w:val="Titre7"/>
    <w:uiPriority w:val="9"/>
    <w:rsid w:val="00EA338E"/>
    <w:rPr>
      <w:sz w:val="24"/>
      <w:szCs w:val="24"/>
    </w:rPr>
  </w:style>
  <w:style w:type="paragraph" w:styleId="Lgende">
    <w:name w:val="caption"/>
    <w:basedOn w:val="Normal"/>
    <w:next w:val="Normal"/>
    <w:uiPriority w:val="35"/>
    <w:qFormat/>
    <w:rsid w:val="00EA338E"/>
    <w:rPr>
      <w:b/>
      <w:bCs/>
      <w:sz w:val="20"/>
    </w:rPr>
  </w:style>
  <w:style w:type="paragraph" w:styleId="Sous-titre">
    <w:name w:val="Subtitle"/>
    <w:basedOn w:val="Normal"/>
    <w:link w:val="Sous-titreCar"/>
    <w:uiPriority w:val="11"/>
    <w:qFormat/>
    <w:rsid w:val="00EA338E"/>
    <w:pPr>
      <w:overflowPunct/>
      <w:autoSpaceDE/>
      <w:autoSpaceDN/>
      <w:adjustRightInd/>
      <w:spacing w:after="60"/>
      <w:jc w:val="center"/>
      <w:textAlignment w:val="auto"/>
      <w:outlineLvl w:val="1"/>
    </w:pPr>
    <w:rPr>
      <w:rFonts w:asciiTheme="majorHAnsi" w:eastAsiaTheme="majorEastAsia" w:hAnsiTheme="majorHAnsi" w:cstheme="majorBidi"/>
      <w:szCs w:val="24"/>
    </w:rPr>
  </w:style>
  <w:style w:type="character" w:customStyle="1" w:styleId="Sous-titreCar">
    <w:name w:val="Sous-titre Car"/>
    <w:basedOn w:val="Policepardfaut"/>
    <w:link w:val="Sous-titre"/>
    <w:uiPriority w:val="11"/>
    <w:rsid w:val="00EA338E"/>
    <w:rPr>
      <w:rFonts w:asciiTheme="majorHAnsi" w:eastAsiaTheme="majorEastAsia" w:hAnsiTheme="majorHAnsi" w:cstheme="majorBidi"/>
      <w:sz w:val="24"/>
      <w:szCs w:val="24"/>
    </w:rPr>
  </w:style>
  <w:style w:type="character" w:styleId="lev">
    <w:name w:val="Strong"/>
    <w:basedOn w:val="Policepardfaut"/>
    <w:uiPriority w:val="22"/>
    <w:qFormat/>
    <w:rsid w:val="00EA338E"/>
    <w:rPr>
      <w:b/>
    </w:rPr>
  </w:style>
  <w:style w:type="character" w:customStyle="1" w:styleId="ParagraphedelisteCar">
    <w:name w:val="Paragraphe de liste Car"/>
    <w:basedOn w:val="Policepardfaut"/>
    <w:link w:val="Paragraphedeliste"/>
    <w:uiPriority w:val="34"/>
    <w:rsid w:val="00EA338E"/>
    <w:rPr>
      <w:rFonts w:ascii="Calibri" w:eastAsia="Calibri" w:hAnsi="Calibri"/>
      <w:sz w:val="22"/>
      <w:szCs w:val="22"/>
    </w:rPr>
  </w:style>
  <w:style w:type="character" w:styleId="Lienhypertexte">
    <w:name w:val="Hyperlink"/>
    <w:basedOn w:val="Policepardfaut"/>
    <w:uiPriority w:val="99"/>
    <w:unhideWhenUsed/>
    <w:rsid w:val="009F7193"/>
    <w:rPr>
      <w:color w:val="0000FF" w:themeColor="hyperlink"/>
      <w:u w:val="single"/>
    </w:rPr>
  </w:style>
  <w:style w:type="paragraph" w:styleId="En-tte">
    <w:name w:val="header"/>
    <w:basedOn w:val="Normal"/>
    <w:link w:val="En-tteCar"/>
    <w:uiPriority w:val="99"/>
    <w:unhideWhenUsed/>
    <w:rsid w:val="00746698"/>
    <w:pPr>
      <w:tabs>
        <w:tab w:val="center" w:pos="4536"/>
        <w:tab w:val="right" w:pos="9072"/>
      </w:tabs>
      <w:spacing w:before="0" w:after="0"/>
    </w:pPr>
  </w:style>
  <w:style w:type="character" w:customStyle="1" w:styleId="En-tteCar">
    <w:name w:val="En-tête Car"/>
    <w:basedOn w:val="Policepardfaut"/>
    <w:link w:val="En-tte"/>
    <w:uiPriority w:val="99"/>
    <w:rsid w:val="00746698"/>
    <w:rPr>
      <w:sz w:val="22"/>
      <w:szCs w:val="22"/>
    </w:rPr>
  </w:style>
  <w:style w:type="paragraph" w:styleId="Pieddepage">
    <w:name w:val="footer"/>
    <w:basedOn w:val="Normal"/>
    <w:link w:val="PieddepageCar"/>
    <w:uiPriority w:val="99"/>
    <w:unhideWhenUsed/>
    <w:rsid w:val="00746698"/>
    <w:pPr>
      <w:tabs>
        <w:tab w:val="center" w:pos="4536"/>
        <w:tab w:val="right" w:pos="9072"/>
      </w:tabs>
      <w:spacing w:before="0" w:after="0"/>
    </w:pPr>
  </w:style>
  <w:style w:type="character" w:customStyle="1" w:styleId="PieddepageCar">
    <w:name w:val="Pied de page Car"/>
    <w:basedOn w:val="Policepardfaut"/>
    <w:link w:val="Pieddepage"/>
    <w:uiPriority w:val="99"/>
    <w:rsid w:val="00746698"/>
    <w:rPr>
      <w:sz w:val="22"/>
      <w:szCs w:val="22"/>
    </w:rPr>
  </w:style>
  <w:style w:type="paragraph" w:styleId="Textedebulles">
    <w:name w:val="Balloon Text"/>
    <w:basedOn w:val="Normal"/>
    <w:link w:val="TextedebullesCar"/>
    <w:uiPriority w:val="99"/>
    <w:semiHidden/>
    <w:unhideWhenUsed/>
    <w:rsid w:val="005B569A"/>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5B569A"/>
    <w:rPr>
      <w:rFonts w:ascii="Tahoma" w:hAnsi="Tahoma" w:cs="Tahoma"/>
      <w:sz w:val="16"/>
      <w:szCs w:val="16"/>
    </w:rPr>
  </w:style>
  <w:style w:type="paragraph" w:customStyle="1" w:styleId="t2">
    <w:name w:val="t2"/>
    <w:basedOn w:val="Normal"/>
    <w:link w:val="t2Car"/>
    <w:qFormat/>
    <w:rsid w:val="00311F7C"/>
    <w:pPr>
      <w:overflowPunct/>
      <w:autoSpaceDE/>
      <w:autoSpaceDN/>
      <w:adjustRightInd/>
      <w:spacing w:before="0" w:after="0" w:line="245" w:lineRule="auto"/>
      <w:ind w:left="0"/>
      <w:textAlignment w:val="auto"/>
      <w:outlineLvl w:val="1"/>
    </w:pPr>
    <w:rPr>
      <w:rFonts w:eastAsia="Calibri"/>
      <w:b/>
      <w:color w:val="000000" w:themeColor="text1"/>
      <w:u w:val="single"/>
      <w:lang w:eastAsia="fr-FR"/>
    </w:rPr>
  </w:style>
  <w:style w:type="character" w:customStyle="1" w:styleId="t2Car">
    <w:name w:val="t2 Car"/>
    <w:basedOn w:val="Policepardfaut"/>
    <w:link w:val="t2"/>
    <w:rsid w:val="00311F7C"/>
    <w:rPr>
      <w:rFonts w:eastAsia="Calibri"/>
      <w:b/>
      <w:color w:val="000000" w:themeColor="text1"/>
      <w:sz w:val="22"/>
      <w:szCs w:val="22"/>
      <w:u w:val="single"/>
      <w:lang w:eastAsia="fr-FR"/>
    </w:rPr>
  </w:style>
  <w:style w:type="paragraph" w:styleId="Commentaire">
    <w:name w:val="annotation text"/>
    <w:basedOn w:val="Normal"/>
    <w:link w:val="CommentaireCar"/>
    <w:uiPriority w:val="99"/>
    <w:semiHidden/>
    <w:unhideWhenUsed/>
    <w:rsid w:val="003629D5"/>
    <w:rPr>
      <w:sz w:val="20"/>
      <w:szCs w:val="20"/>
    </w:rPr>
  </w:style>
  <w:style w:type="character" w:customStyle="1" w:styleId="CommentaireCar">
    <w:name w:val="Commentaire Car"/>
    <w:basedOn w:val="Policepardfaut"/>
    <w:link w:val="Commentaire"/>
    <w:uiPriority w:val="99"/>
    <w:semiHidden/>
    <w:rsid w:val="003629D5"/>
  </w:style>
  <w:style w:type="character" w:styleId="Marquedecommentaire">
    <w:name w:val="annotation reference"/>
    <w:rsid w:val="003629D5"/>
    <w:rPr>
      <w:sz w:val="16"/>
      <w:szCs w:val="16"/>
    </w:rPr>
  </w:style>
  <w:style w:type="paragraph" w:customStyle="1" w:styleId="NormalX">
    <w:name w:val="Normal X"/>
    <w:basedOn w:val="Normal"/>
    <w:link w:val="NormalXCar"/>
    <w:qFormat/>
    <w:rsid w:val="00E76F6F"/>
    <w:pPr>
      <w:ind w:hanging="284"/>
    </w:pPr>
  </w:style>
  <w:style w:type="paragraph" w:customStyle="1" w:styleId="Listenum">
    <w:name w:val="Liste num"/>
    <w:basedOn w:val="Listenormale"/>
    <w:link w:val="ListenumCar"/>
    <w:qFormat/>
    <w:rsid w:val="00E76F6F"/>
    <w:pPr>
      <w:numPr>
        <w:numId w:val="25"/>
      </w:numPr>
    </w:pPr>
  </w:style>
  <w:style w:type="character" w:customStyle="1" w:styleId="NormalXCar">
    <w:name w:val="Normal X Car"/>
    <w:basedOn w:val="Policepardfaut"/>
    <w:link w:val="NormalX"/>
    <w:rsid w:val="00E76F6F"/>
    <w:rPr>
      <w:sz w:val="22"/>
      <w:szCs w:val="22"/>
    </w:rPr>
  </w:style>
  <w:style w:type="paragraph" w:customStyle="1" w:styleId="Liste-X">
    <w:name w:val="Liste - X"/>
    <w:basedOn w:val="Listenormale"/>
    <w:link w:val="Liste-XCar"/>
    <w:qFormat/>
    <w:rsid w:val="00E76F6F"/>
    <w:pPr>
      <w:tabs>
        <w:tab w:val="left" w:pos="1701"/>
      </w:tabs>
      <w:ind w:left="1985" w:hanging="644"/>
    </w:pPr>
  </w:style>
  <w:style w:type="character" w:customStyle="1" w:styleId="ListenumCar">
    <w:name w:val="Liste num Car"/>
    <w:basedOn w:val="ListenormaleCar"/>
    <w:link w:val="Listenum"/>
    <w:rsid w:val="00E76F6F"/>
    <w:rPr>
      <w:rFonts w:ascii="Calibri" w:eastAsia="Calibri" w:hAnsi="Calibri"/>
      <w:sz w:val="22"/>
      <w:szCs w:val="22"/>
    </w:rPr>
  </w:style>
  <w:style w:type="paragraph" w:customStyle="1" w:styleId="Listea">
    <w:name w:val="Liste a"/>
    <w:basedOn w:val="Listenum"/>
    <w:link w:val="ListeaCar"/>
    <w:qFormat/>
    <w:rsid w:val="00157E11"/>
    <w:pPr>
      <w:numPr>
        <w:numId w:val="26"/>
      </w:numPr>
    </w:pPr>
  </w:style>
  <w:style w:type="character" w:customStyle="1" w:styleId="Liste-XCar">
    <w:name w:val="Liste - X Car"/>
    <w:basedOn w:val="ListenormaleCar"/>
    <w:link w:val="Liste-X"/>
    <w:rsid w:val="00E76F6F"/>
    <w:rPr>
      <w:rFonts w:ascii="Calibri" w:eastAsia="Calibri" w:hAnsi="Calibri"/>
      <w:sz w:val="22"/>
      <w:szCs w:val="22"/>
    </w:rPr>
  </w:style>
  <w:style w:type="paragraph" w:customStyle="1" w:styleId="ListeX">
    <w:name w:val="Liste X"/>
    <w:basedOn w:val="Liste-X"/>
    <w:link w:val="ListeXCar"/>
    <w:qFormat/>
    <w:rsid w:val="00B63DE9"/>
  </w:style>
  <w:style w:type="character" w:customStyle="1" w:styleId="ListeaCar">
    <w:name w:val="Liste a Car"/>
    <w:basedOn w:val="ListenumCar"/>
    <w:link w:val="Listea"/>
    <w:rsid w:val="00157E11"/>
    <w:rPr>
      <w:rFonts w:ascii="Calibri" w:eastAsia="Calibri" w:hAnsi="Calibri"/>
      <w:sz w:val="22"/>
      <w:szCs w:val="22"/>
    </w:rPr>
  </w:style>
  <w:style w:type="character" w:customStyle="1" w:styleId="ListeXCar">
    <w:name w:val="Liste X Car"/>
    <w:basedOn w:val="Policepardfaut"/>
    <w:link w:val="ListeX"/>
    <w:rsid w:val="00B63DE9"/>
    <w:rPr>
      <w:sz w:val="22"/>
      <w:szCs w:val="22"/>
    </w:rPr>
  </w:style>
  <w:style w:type="character" w:styleId="Lienhypertextesuivivisit">
    <w:name w:val="FollowedHyperlink"/>
    <w:basedOn w:val="Policepardfaut"/>
    <w:uiPriority w:val="99"/>
    <w:semiHidden/>
    <w:unhideWhenUsed/>
    <w:rsid w:val="002742B6"/>
    <w:rPr>
      <w:color w:val="800080" w:themeColor="followedHyperlink"/>
      <w:u w:val="single"/>
    </w:rPr>
  </w:style>
  <w:style w:type="table" w:styleId="Grilledutableau">
    <w:name w:val="Table Grid"/>
    <w:basedOn w:val="TableauNormal"/>
    <w:uiPriority w:val="59"/>
    <w:rsid w:val="0023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
    <w:name w:val="NORM"/>
    <w:basedOn w:val="Normal"/>
    <w:link w:val="NORMCar"/>
    <w:qFormat/>
    <w:rsid w:val="000E16F9"/>
    <w:pPr>
      <w:spacing w:before="40" w:after="40" w:line="276" w:lineRule="auto"/>
      <w:ind w:left="0"/>
    </w:pPr>
    <w:rPr>
      <w:rFonts w:asciiTheme="minorHAnsi" w:hAnsiTheme="minorHAnsi"/>
      <w:sz w:val="20"/>
      <w:szCs w:val="20"/>
    </w:rPr>
  </w:style>
  <w:style w:type="character" w:customStyle="1" w:styleId="NORMCar">
    <w:name w:val="NORM Car"/>
    <w:basedOn w:val="Policepardfaut"/>
    <w:link w:val="NORM"/>
    <w:rsid w:val="000E16F9"/>
    <w:rPr>
      <w:rFonts w:asciiTheme="minorHAnsi" w:hAnsiTheme="minorHAnsi"/>
    </w:rPr>
  </w:style>
  <w:style w:type="table" w:styleId="Tableaucolor2">
    <w:name w:val="Table Colorful 2"/>
    <w:basedOn w:val="TableauNormal"/>
    <w:uiPriority w:val="99"/>
    <w:semiHidden/>
    <w:rsid w:val="00721132"/>
    <w:pPr>
      <w:overflowPunct w:val="0"/>
      <w:autoSpaceDE w:val="0"/>
      <w:autoSpaceDN w:val="0"/>
      <w:adjustRightInd w:val="0"/>
      <w:textAlignment w:val="baseline"/>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paragraph" w:styleId="TM1">
    <w:name w:val="toc 1"/>
    <w:basedOn w:val="Normal"/>
    <w:next w:val="Normal"/>
    <w:autoRedefine/>
    <w:uiPriority w:val="39"/>
    <w:unhideWhenUsed/>
    <w:rsid w:val="002565F1"/>
    <w:pPr>
      <w:ind w:left="0"/>
      <w:jc w:val="left"/>
    </w:pPr>
    <w:rPr>
      <w:rFonts w:asciiTheme="minorHAnsi" w:hAnsiTheme="minorHAnsi" w:cstheme="minorHAnsi"/>
      <w:b/>
      <w:bCs/>
      <w:caps/>
      <w:sz w:val="20"/>
      <w:szCs w:val="20"/>
    </w:rPr>
  </w:style>
  <w:style w:type="paragraph" w:styleId="TM2">
    <w:name w:val="toc 2"/>
    <w:basedOn w:val="Normal"/>
    <w:next w:val="Normal"/>
    <w:autoRedefine/>
    <w:uiPriority w:val="39"/>
    <w:unhideWhenUsed/>
    <w:rsid w:val="002565F1"/>
    <w:pPr>
      <w:spacing w:before="0" w:after="0"/>
      <w:ind w:left="220"/>
      <w:jc w:val="left"/>
    </w:pPr>
    <w:rPr>
      <w:rFonts w:asciiTheme="minorHAnsi" w:hAnsiTheme="minorHAnsi" w:cstheme="minorHAnsi"/>
      <w:smallCaps/>
      <w:sz w:val="20"/>
      <w:szCs w:val="20"/>
    </w:rPr>
  </w:style>
  <w:style w:type="paragraph" w:styleId="TM3">
    <w:name w:val="toc 3"/>
    <w:basedOn w:val="Normal"/>
    <w:next w:val="Normal"/>
    <w:autoRedefine/>
    <w:uiPriority w:val="39"/>
    <w:unhideWhenUsed/>
    <w:rsid w:val="002565F1"/>
    <w:pPr>
      <w:spacing w:before="0" w:after="0"/>
      <w:ind w:left="440"/>
      <w:jc w:val="left"/>
    </w:pPr>
    <w:rPr>
      <w:rFonts w:asciiTheme="minorHAnsi" w:hAnsiTheme="minorHAnsi" w:cstheme="minorHAnsi"/>
      <w:i/>
      <w:iCs/>
      <w:sz w:val="20"/>
      <w:szCs w:val="20"/>
    </w:rPr>
  </w:style>
  <w:style w:type="paragraph" w:styleId="TM4">
    <w:name w:val="toc 4"/>
    <w:basedOn w:val="Normal"/>
    <w:next w:val="Normal"/>
    <w:autoRedefine/>
    <w:uiPriority w:val="39"/>
    <w:unhideWhenUsed/>
    <w:rsid w:val="002565F1"/>
    <w:pPr>
      <w:spacing w:before="0" w:after="0"/>
      <w:ind w:left="660"/>
      <w:jc w:val="left"/>
    </w:pPr>
    <w:rPr>
      <w:rFonts w:asciiTheme="minorHAnsi" w:hAnsiTheme="minorHAnsi" w:cstheme="minorHAnsi"/>
      <w:sz w:val="18"/>
      <w:szCs w:val="18"/>
    </w:rPr>
  </w:style>
  <w:style w:type="paragraph" w:styleId="TM5">
    <w:name w:val="toc 5"/>
    <w:basedOn w:val="Normal"/>
    <w:next w:val="Normal"/>
    <w:autoRedefine/>
    <w:uiPriority w:val="39"/>
    <w:unhideWhenUsed/>
    <w:rsid w:val="002565F1"/>
    <w:pPr>
      <w:spacing w:before="0" w:after="0"/>
      <w:ind w:left="880"/>
      <w:jc w:val="left"/>
    </w:pPr>
    <w:rPr>
      <w:rFonts w:asciiTheme="minorHAnsi" w:hAnsiTheme="minorHAnsi" w:cstheme="minorHAnsi"/>
      <w:sz w:val="18"/>
      <w:szCs w:val="18"/>
    </w:rPr>
  </w:style>
  <w:style w:type="paragraph" w:styleId="TM6">
    <w:name w:val="toc 6"/>
    <w:basedOn w:val="Normal"/>
    <w:next w:val="Normal"/>
    <w:autoRedefine/>
    <w:uiPriority w:val="39"/>
    <w:unhideWhenUsed/>
    <w:rsid w:val="002565F1"/>
    <w:pPr>
      <w:spacing w:before="0" w:after="0"/>
      <w:ind w:left="1100"/>
      <w:jc w:val="left"/>
    </w:pPr>
    <w:rPr>
      <w:rFonts w:asciiTheme="minorHAnsi" w:hAnsiTheme="minorHAnsi" w:cstheme="minorHAnsi"/>
      <w:sz w:val="18"/>
      <w:szCs w:val="18"/>
    </w:rPr>
  </w:style>
  <w:style w:type="paragraph" w:styleId="TM7">
    <w:name w:val="toc 7"/>
    <w:basedOn w:val="Normal"/>
    <w:next w:val="Normal"/>
    <w:autoRedefine/>
    <w:uiPriority w:val="39"/>
    <w:unhideWhenUsed/>
    <w:rsid w:val="002565F1"/>
    <w:pPr>
      <w:spacing w:before="0" w:after="0"/>
      <w:ind w:left="1320"/>
      <w:jc w:val="left"/>
    </w:pPr>
    <w:rPr>
      <w:rFonts w:asciiTheme="minorHAnsi" w:hAnsiTheme="minorHAnsi" w:cstheme="minorHAnsi"/>
      <w:sz w:val="18"/>
      <w:szCs w:val="18"/>
    </w:rPr>
  </w:style>
  <w:style w:type="paragraph" w:styleId="TM8">
    <w:name w:val="toc 8"/>
    <w:basedOn w:val="Normal"/>
    <w:next w:val="Normal"/>
    <w:autoRedefine/>
    <w:uiPriority w:val="39"/>
    <w:unhideWhenUsed/>
    <w:rsid w:val="002565F1"/>
    <w:pPr>
      <w:spacing w:before="0" w:after="0"/>
      <w:ind w:left="1540"/>
      <w:jc w:val="left"/>
    </w:pPr>
    <w:rPr>
      <w:rFonts w:asciiTheme="minorHAnsi" w:hAnsiTheme="minorHAnsi" w:cstheme="minorHAnsi"/>
      <w:sz w:val="18"/>
      <w:szCs w:val="18"/>
    </w:rPr>
  </w:style>
  <w:style w:type="paragraph" w:styleId="TM9">
    <w:name w:val="toc 9"/>
    <w:basedOn w:val="Normal"/>
    <w:next w:val="Normal"/>
    <w:autoRedefine/>
    <w:uiPriority w:val="39"/>
    <w:unhideWhenUsed/>
    <w:rsid w:val="002565F1"/>
    <w:pPr>
      <w:spacing w:before="0" w:after="0"/>
      <w:ind w:left="1760"/>
      <w:jc w:val="left"/>
    </w:pPr>
    <w:rPr>
      <w:rFonts w:asciiTheme="minorHAnsi" w:hAnsiTheme="minorHAnsi" w:cstheme="minorHAnsi"/>
      <w:sz w:val="18"/>
      <w:szCs w:val="18"/>
    </w:rPr>
  </w:style>
  <w:style w:type="paragraph" w:customStyle="1" w:styleId="ANXNIV1">
    <w:name w:val="ANX NIV1"/>
    <w:basedOn w:val="1NIV1"/>
    <w:link w:val="ANXNIV1Car"/>
    <w:qFormat/>
    <w:rsid w:val="002565F1"/>
    <w:rPr>
      <w:lang w:eastAsia="fr-FR"/>
    </w:rPr>
  </w:style>
  <w:style w:type="paragraph" w:customStyle="1" w:styleId="ANXNIV3">
    <w:name w:val="ANX NIV3"/>
    <w:basedOn w:val="3NIV3"/>
    <w:link w:val="ANXNIV3Car"/>
    <w:qFormat/>
    <w:rsid w:val="002565F1"/>
  </w:style>
  <w:style w:type="character" w:customStyle="1" w:styleId="ANXNIV1Car">
    <w:name w:val="ANX NIV1 Car"/>
    <w:basedOn w:val="1NIV1Car"/>
    <w:link w:val="ANXNIV1"/>
    <w:rsid w:val="002565F1"/>
    <w:rPr>
      <w:b/>
      <w:sz w:val="22"/>
      <w:szCs w:val="22"/>
      <w:u w:val="single"/>
      <w:lang w:eastAsia="fr-FR"/>
    </w:rPr>
  </w:style>
  <w:style w:type="paragraph" w:customStyle="1" w:styleId="ANXNIV0">
    <w:name w:val="ANX NIV0"/>
    <w:basedOn w:val="0ENTETE"/>
    <w:link w:val="ANXNIV0Car"/>
    <w:qFormat/>
    <w:rsid w:val="002565F1"/>
  </w:style>
  <w:style w:type="character" w:customStyle="1" w:styleId="ANXNIV3Car">
    <w:name w:val="ANX NIV3 Car"/>
    <w:basedOn w:val="3NIV3Car"/>
    <w:link w:val="ANXNIV3"/>
    <w:rsid w:val="002565F1"/>
    <w:rPr>
      <w:b/>
      <w:sz w:val="22"/>
      <w:szCs w:val="22"/>
    </w:rPr>
  </w:style>
  <w:style w:type="character" w:customStyle="1" w:styleId="ANXNIV0Car">
    <w:name w:val="ANX NIV0 Car"/>
    <w:basedOn w:val="0ENTETECar"/>
    <w:link w:val="ANXNIV0"/>
    <w:rsid w:val="002565F1"/>
    <w:rPr>
      <w:b/>
      <w:color w:val="000000" w:themeColor="text1"/>
      <w:sz w:val="24"/>
      <w:szCs w:val="24"/>
    </w:rPr>
  </w:style>
  <w:style w:type="character" w:styleId="Textedelespacerserv">
    <w:name w:val="Placeholder Text"/>
    <w:basedOn w:val="Policepardfaut"/>
    <w:uiPriority w:val="99"/>
    <w:semiHidden/>
    <w:rsid w:val="00B443D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F6F"/>
    <w:pPr>
      <w:overflowPunct w:val="0"/>
      <w:autoSpaceDE w:val="0"/>
      <w:autoSpaceDN w:val="0"/>
      <w:adjustRightInd w:val="0"/>
      <w:spacing w:before="120" w:after="120"/>
      <w:ind w:left="851"/>
      <w:jc w:val="both"/>
      <w:textAlignment w:val="baseline"/>
    </w:pPr>
    <w:rPr>
      <w:sz w:val="22"/>
      <w:szCs w:val="22"/>
    </w:rPr>
  </w:style>
  <w:style w:type="paragraph" w:styleId="Titre1">
    <w:name w:val="heading 1"/>
    <w:basedOn w:val="Normal"/>
    <w:next w:val="Normal"/>
    <w:link w:val="Titre1Car"/>
    <w:uiPriority w:val="9"/>
    <w:qFormat/>
    <w:rsid w:val="00EA338E"/>
    <w:pPr>
      <w:keepNext/>
      <w:numPr>
        <w:numId w:val="11"/>
      </w:numPr>
      <w:tabs>
        <w:tab w:val="center" w:pos="1701"/>
        <w:tab w:val="left" w:pos="6379"/>
      </w:tabs>
      <w:outlineLvl w:val="0"/>
    </w:pPr>
    <w:rPr>
      <w:u w:val="single"/>
    </w:rPr>
  </w:style>
  <w:style w:type="paragraph" w:styleId="Titre2">
    <w:name w:val="heading 2"/>
    <w:basedOn w:val="Normal"/>
    <w:next w:val="Normal"/>
    <w:link w:val="Titre2Car"/>
    <w:uiPriority w:val="9"/>
    <w:qFormat/>
    <w:rsid w:val="00EA338E"/>
    <w:pPr>
      <w:keepNext/>
      <w:numPr>
        <w:ilvl w:val="1"/>
        <w:numId w:val="1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
    <w:qFormat/>
    <w:rsid w:val="00EA338E"/>
    <w:pPr>
      <w:keepNext/>
      <w:numPr>
        <w:ilvl w:val="2"/>
        <w:numId w:val="1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
    <w:qFormat/>
    <w:rsid w:val="00EA338E"/>
    <w:pPr>
      <w:keepNext/>
      <w:numPr>
        <w:ilvl w:val="3"/>
        <w:numId w:val="11"/>
      </w:numPr>
      <w:spacing w:before="240" w:after="60"/>
      <w:outlineLvl w:val="3"/>
    </w:pPr>
    <w:rPr>
      <w:b/>
      <w:bCs/>
      <w:sz w:val="28"/>
      <w:szCs w:val="28"/>
    </w:rPr>
  </w:style>
  <w:style w:type="paragraph" w:styleId="Titre5">
    <w:name w:val="heading 5"/>
    <w:basedOn w:val="Normal"/>
    <w:next w:val="Normal"/>
    <w:link w:val="Titre5Car"/>
    <w:uiPriority w:val="9"/>
    <w:qFormat/>
    <w:rsid w:val="00EA338E"/>
    <w:pPr>
      <w:numPr>
        <w:ilvl w:val="4"/>
        <w:numId w:val="11"/>
      </w:numPr>
      <w:spacing w:before="240" w:after="60"/>
      <w:outlineLvl w:val="4"/>
    </w:pPr>
    <w:rPr>
      <w:rFonts w:cs="Arial"/>
      <w:b/>
      <w:bCs/>
      <w:i/>
      <w:iCs/>
      <w:sz w:val="26"/>
      <w:szCs w:val="26"/>
    </w:rPr>
  </w:style>
  <w:style w:type="paragraph" w:styleId="Titre6">
    <w:name w:val="heading 6"/>
    <w:basedOn w:val="Normal"/>
    <w:next w:val="Normal"/>
    <w:link w:val="Titre6Car"/>
    <w:uiPriority w:val="9"/>
    <w:qFormat/>
    <w:rsid w:val="00EA338E"/>
    <w:pPr>
      <w:numPr>
        <w:ilvl w:val="5"/>
        <w:numId w:val="11"/>
      </w:numPr>
      <w:spacing w:before="240" w:after="60"/>
      <w:outlineLvl w:val="5"/>
    </w:pPr>
    <w:rPr>
      <w:b/>
      <w:bCs/>
    </w:rPr>
  </w:style>
  <w:style w:type="paragraph" w:styleId="Titre7">
    <w:name w:val="heading 7"/>
    <w:basedOn w:val="Normal"/>
    <w:next w:val="Normal"/>
    <w:link w:val="Titre7Car"/>
    <w:uiPriority w:val="9"/>
    <w:qFormat/>
    <w:rsid w:val="00EA338E"/>
    <w:pPr>
      <w:numPr>
        <w:ilvl w:val="6"/>
        <w:numId w:val="11"/>
      </w:numPr>
      <w:spacing w:before="240" w:after="60"/>
      <w:outlineLvl w:val="6"/>
    </w:pPr>
    <w:rPr>
      <w:szCs w:val="24"/>
    </w:rPr>
  </w:style>
  <w:style w:type="paragraph" w:styleId="Titre8">
    <w:name w:val="heading 8"/>
    <w:basedOn w:val="Normal"/>
    <w:next w:val="Normal"/>
    <w:link w:val="Titre8Car"/>
    <w:uiPriority w:val="9"/>
    <w:qFormat/>
    <w:rsid w:val="00EA338E"/>
    <w:pPr>
      <w:numPr>
        <w:ilvl w:val="7"/>
        <w:numId w:val="11"/>
      </w:numPr>
      <w:spacing w:before="240" w:after="60"/>
      <w:outlineLvl w:val="7"/>
    </w:pPr>
    <w:rPr>
      <w:rFonts w:cs="Arial"/>
      <w:i/>
      <w:iCs/>
      <w:szCs w:val="24"/>
    </w:rPr>
  </w:style>
  <w:style w:type="paragraph" w:styleId="Titre9">
    <w:name w:val="heading 9"/>
    <w:basedOn w:val="Normal"/>
    <w:next w:val="Normal"/>
    <w:link w:val="Titre9Car"/>
    <w:uiPriority w:val="9"/>
    <w:qFormat/>
    <w:rsid w:val="00EA338E"/>
    <w:pPr>
      <w:numPr>
        <w:ilvl w:val="8"/>
        <w:numId w:val="11"/>
      </w:numPr>
      <w:spacing w:before="240" w:after="60"/>
      <w:outlineLvl w:val="8"/>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A338E"/>
    <w:rPr>
      <w:sz w:val="22"/>
      <w:u w:val="single"/>
    </w:rPr>
  </w:style>
  <w:style w:type="character" w:customStyle="1" w:styleId="Titre2Car">
    <w:name w:val="Titre 2 Car"/>
    <w:basedOn w:val="Policepardfaut"/>
    <w:link w:val="Titre2"/>
    <w:uiPriority w:val="9"/>
    <w:rsid w:val="00EA338E"/>
    <w:rPr>
      <w:rFonts w:ascii="Arial" w:hAnsi="Arial" w:cs="Arial"/>
      <w:b/>
      <w:bCs/>
      <w:i/>
      <w:iCs/>
      <w:sz w:val="28"/>
      <w:szCs w:val="28"/>
    </w:rPr>
  </w:style>
  <w:style w:type="character" w:customStyle="1" w:styleId="Titre3Car">
    <w:name w:val="Titre 3 Car"/>
    <w:basedOn w:val="Policepardfaut"/>
    <w:link w:val="Titre3"/>
    <w:uiPriority w:val="9"/>
    <w:rsid w:val="00EA338E"/>
    <w:rPr>
      <w:rFonts w:ascii="Arial" w:hAnsi="Arial" w:cs="Arial"/>
      <w:b/>
      <w:bCs/>
      <w:sz w:val="26"/>
      <w:szCs w:val="26"/>
    </w:rPr>
  </w:style>
  <w:style w:type="character" w:customStyle="1" w:styleId="Titre4Car">
    <w:name w:val="Titre 4 Car"/>
    <w:basedOn w:val="Policepardfaut"/>
    <w:link w:val="Titre4"/>
    <w:uiPriority w:val="9"/>
    <w:rsid w:val="00EA338E"/>
    <w:rPr>
      <w:b/>
      <w:bCs/>
      <w:sz w:val="28"/>
      <w:szCs w:val="28"/>
    </w:rPr>
  </w:style>
  <w:style w:type="character" w:customStyle="1" w:styleId="Titre5Car">
    <w:name w:val="Titre 5 Car"/>
    <w:basedOn w:val="Policepardfaut"/>
    <w:link w:val="Titre5"/>
    <w:uiPriority w:val="9"/>
    <w:rsid w:val="00EA338E"/>
    <w:rPr>
      <w:rFonts w:cs="Arial"/>
      <w:b/>
      <w:bCs/>
      <w:i/>
      <w:iCs/>
      <w:sz w:val="26"/>
      <w:szCs w:val="26"/>
    </w:rPr>
  </w:style>
  <w:style w:type="character" w:customStyle="1" w:styleId="Titre6Car">
    <w:name w:val="Titre 6 Car"/>
    <w:basedOn w:val="Policepardfaut"/>
    <w:link w:val="Titre6"/>
    <w:uiPriority w:val="9"/>
    <w:rsid w:val="00EA338E"/>
    <w:rPr>
      <w:b/>
      <w:bCs/>
      <w:sz w:val="22"/>
      <w:szCs w:val="22"/>
    </w:rPr>
  </w:style>
  <w:style w:type="character" w:customStyle="1" w:styleId="Titre8Car">
    <w:name w:val="Titre 8 Car"/>
    <w:basedOn w:val="Policepardfaut"/>
    <w:link w:val="Titre8"/>
    <w:uiPriority w:val="9"/>
    <w:rsid w:val="00EA338E"/>
    <w:rPr>
      <w:rFonts w:cs="Arial"/>
      <w:i/>
      <w:iCs/>
      <w:sz w:val="24"/>
      <w:szCs w:val="24"/>
    </w:rPr>
  </w:style>
  <w:style w:type="character" w:customStyle="1" w:styleId="Titre9Car">
    <w:name w:val="Titre 9 Car"/>
    <w:basedOn w:val="Policepardfaut"/>
    <w:link w:val="Titre9"/>
    <w:uiPriority w:val="9"/>
    <w:rsid w:val="00EA338E"/>
    <w:rPr>
      <w:rFonts w:ascii="Arial" w:hAnsi="Arial" w:cs="Arial"/>
      <w:sz w:val="22"/>
      <w:szCs w:val="22"/>
    </w:rPr>
  </w:style>
  <w:style w:type="paragraph" w:styleId="Titre">
    <w:name w:val="Title"/>
    <w:basedOn w:val="Normal"/>
    <w:next w:val="Normal"/>
    <w:link w:val="TitreCar"/>
    <w:qFormat/>
    <w:rsid w:val="003B1E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3B1E60"/>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link w:val="ParagraphedelisteCar"/>
    <w:uiPriority w:val="34"/>
    <w:qFormat/>
    <w:rsid w:val="00EA338E"/>
    <w:pPr>
      <w:overflowPunct/>
      <w:autoSpaceDE/>
      <w:autoSpaceDN/>
      <w:adjustRightInd/>
      <w:spacing w:after="200" w:line="276" w:lineRule="auto"/>
      <w:ind w:left="720"/>
      <w:contextualSpacing/>
      <w:textAlignment w:val="auto"/>
    </w:pPr>
    <w:rPr>
      <w:rFonts w:ascii="Calibri" w:eastAsia="Calibri" w:hAnsi="Calibri"/>
    </w:rPr>
  </w:style>
  <w:style w:type="paragraph" w:styleId="En-ttedetabledesmatires">
    <w:name w:val="TOC Heading"/>
    <w:basedOn w:val="Titre1"/>
    <w:next w:val="Normal"/>
    <w:uiPriority w:val="39"/>
    <w:unhideWhenUsed/>
    <w:qFormat/>
    <w:rsid w:val="003B1E60"/>
    <w:pPr>
      <w:keepLines/>
      <w:numPr>
        <w:numId w:val="0"/>
      </w:numPr>
      <w:tabs>
        <w:tab w:val="clear" w:pos="1701"/>
        <w:tab w:val="clear" w:pos="6379"/>
      </w:tabs>
      <w:spacing w:before="480"/>
      <w:outlineLvl w:val="9"/>
    </w:pPr>
    <w:rPr>
      <w:rFonts w:asciiTheme="majorHAnsi" w:eastAsiaTheme="majorEastAsia" w:hAnsiTheme="majorHAnsi" w:cstheme="majorBidi"/>
      <w:b/>
      <w:bCs/>
      <w:color w:val="365F91" w:themeColor="accent1" w:themeShade="BF"/>
      <w:sz w:val="28"/>
      <w:szCs w:val="28"/>
      <w:u w:val="none"/>
    </w:rPr>
  </w:style>
  <w:style w:type="paragraph" w:customStyle="1" w:styleId="Notebasdepage">
    <w:name w:val="Note bas de page"/>
    <w:basedOn w:val="Notedebasdepage"/>
    <w:link w:val="NotebasdepageCar"/>
    <w:qFormat/>
    <w:rsid w:val="00EA338E"/>
    <w:rPr>
      <w:rFonts w:asciiTheme="minorHAnsi" w:hAnsiTheme="minorHAnsi" w:cstheme="minorHAnsi"/>
      <w:sz w:val="16"/>
    </w:rPr>
  </w:style>
  <w:style w:type="character" w:customStyle="1" w:styleId="NotebasdepageCar">
    <w:name w:val="Note bas de page Car"/>
    <w:basedOn w:val="NotedebasdepageCar"/>
    <w:link w:val="Notebasdepage"/>
    <w:rsid w:val="00EA338E"/>
    <w:rPr>
      <w:rFonts w:asciiTheme="minorHAnsi" w:hAnsiTheme="minorHAnsi" w:cstheme="minorHAnsi"/>
      <w:sz w:val="16"/>
      <w:lang w:eastAsia="fr-FR"/>
    </w:rPr>
  </w:style>
  <w:style w:type="paragraph" w:styleId="Notedebasdepage">
    <w:name w:val="footnote text"/>
    <w:basedOn w:val="Normal"/>
    <w:link w:val="NotedebasdepageCar"/>
    <w:uiPriority w:val="99"/>
    <w:semiHidden/>
    <w:unhideWhenUsed/>
    <w:rsid w:val="00EA338E"/>
    <w:rPr>
      <w:sz w:val="20"/>
    </w:rPr>
  </w:style>
  <w:style w:type="character" w:customStyle="1" w:styleId="NotedebasdepageCar">
    <w:name w:val="Note de bas de page Car"/>
    <w:basedOn w:val="Policepardfaut"/>
    <w:link w:val="Notedebasdepage"/>
    <w:uiPriority w:val="99"/>
    <w:semiHidden/>
    <w:rsid w:val="00EA338E"/>
    <w:rPr>
      <w:lang w:eastAsia="fr-FR"/>
    </w:rPr>
  </w:style>
  <w:style w:type="paragraph" w:customStyle="1" w:styleId="0ENTETE">
    <w:name w:val="0 ENTETE"/>
    <w:basedOn w:val="Normal"/>
    <w:link w:val="0ENTETECar"/>
    <w:qFormat/>
    <w:rsid w:val="005F43A6"/>
    <w:pPr>
      <w:pBdr>
        <w:bottom w:val="single" w:sz="4" w:space="1" w:color="auto"/>
      </w:pBdr>
      <w:spacing w:before="480"/>
      <w:ind w:left="0"/>
    </w:pPr>
    <w:rPr>
      <w:b/>
      <w:color w:val="000000" w:themeColor="text1"/>
      <w:sz w:val="24"/>
      <w:szCs w:val="24"/>
    </w:rPr>
  </w:style>
  <w:style w:type="character" w:customStyle="1" w:styleId="0ENTETECar">
    <w:name w:val="0 ENTETE Car"/>
    <w:basedOn w:val="Policepardfaut"/>
    <w:link w:val="0ENTETE"/>
    <w:rsid w:val="005F43A6"/>
    <w:rPr>
      <w:b/>
      <w:color w:val="000000" w:themeColor="text1"/>
      <w:sz w:val="24"/>
      <w:szCs w:val="24"/>
    </w:rPr>
  </w:style>
  <w:style w:type="paragraph" w:customStyle="1" w:styleId="1NIV1">
    <w:name w:val="1 NIV 1"/>
    <w:basedOn w:val="Normal"/>
    <w:link w:val="1NIV1Car"/>
    <w:qFormat/>
    <w:rsid w:val="005F43A6"/>
    <w:pPr>
      <w:spacing w:before="360"/>
      <w:ind w:left="0"/>
    </w:pPr>
    <w:rPr>
      <w:b/>
      <w:u w:val="single"/>
    </w:rPr>
  </w:style>
  <w:style w:type="character" w:customStyle="1" w:styleId="1NIV1Car">
    <w:name w:val="1 NIV 1 Car"/>
    <w:basedOn w:val="Policepardfaut"/>
    <w:link w:val="1NIV1"/>
    <w:rsid w:val="005F43A6"/>
    <w:rPr>
      <w:b/>
      <w:sz w:val="22"/>
      <w:szCs w:val="22"/>
      <w:u w:val="single"/>
    </w:rPr>
  </w:style>
  <w:style w:type="paragraph" w:customStyle="1" w:styleId="2NIV2">
    <w:name w:val="2 NIV 2"/>
    <w:basedOn w:val="Normal"/>
    <w:link w:val="2NIV2Car"/>
    <w:qFormat/>
    <w:rsid w:val="00387586"/>
    <w:pPr>
      <w:spacing w:before="240"/>
      <w:ind w:left="284"/>
    </w:pPr>
    <w:rPr>
      <w:b/>
      <w:u w:val="single"/>
    </w:rPr>
  </w:style>
  <w:style w:type="character" w:customStyle="1" w:styleId="2NIV2Car">
    <w:name w:val="2 NIV 2 Car"/>
    <w:basedOn w:val="Policepardfaut"/>
    <w:link w:val="2NIV2"/>
    <w:rsid w:val="00387586"/>
    <w:rPr>
      <w:b/>
      <w:sz w:val="22"/>
      <w:szCs w:val="22"/>
      <w:u w:val="single"/>
    </w:rPr>
  </w:style>
  <w:style w:type="paragraph" w:customStyle="1" w:styleId="3NIV3">
    <w:name w:val="3 NIV 3"/>
    <w:basedOn w:val="Normal"/>
    <w:link w:val="3NIV3Car"/>
    <w:qFormat/>
    <w:rsid w:val="00696509"/>
    <w:pPr>
      <w:spacing w:before="240"/>
      <w:ind w:left="567"/>
    </w:pPr>
    <w:rPr>
      <w:b/>
    </w:rPr>
  </w:style>
  <w:style w:type="character" w:customStyle="1" w:styleId="3NIV3Car">
    <w:name w:val="3 NIV 3 Car"/>
    <w:basedOn w:val="Policepardfaut"/>
    <w:link w:val="3NIV3"/>
    <w:rsid w:val="00696509"/>
    <w:rPr>
      <w:b/>
      <w:sz w:val="22"/>
      <w:szCs w:val="22"/>
    </w:rPr>
  </w:style>
  <w:style w:type="paragraph" w:customStyle="1" w:styleId="Paragraphecommentaire">
    <w:name w:val="Paragraphe commentaire"/>
    <w:basedOn w:val="Paragraphedeliste"/>
    <w:link w:val="ParagraphecommentaireCar"/>
    <w:qFormat/>
    <w:rsid w:val="00EA338E"/>
    <w:pPr>
      <w:spacing w:after="40"/>
      <w:ind w:left="284" w:hanging="284"/>
      <w:contextualSpacing w:val="0"/>
    </w:pPr>
    <w:rPr>
      <w:rFonts w:asciiTheme="minorHAnsi" w:eastAsia="Times New Roman" w:hAnsiTheme="minorHAnsi" w:cstheme="minorHAnsi"/>
    </w:rPr>
  </w:style>
  <w:style w:type="character" w:customStyle="1" w:styleId="ParagraphecommentaireCar">
    <w:name w:val="Paragraphe commentaire Car"/>
    <w:basedOn w:val="ParagraphedelisteCar"/>
    <w:link w:val="Paragraphecommentaire"/>
    <w:rsid w:val="00EA338E"/>
    <w:rPr>
      <w:rFonts w:asciiTheme="minorHAnsi" w:eastAsia="Calibri" w:hAnsiTheme="minorHAnsi" w:cstheme="minorHAnsi"/>
      <w:sz w:val="22"/>
      <w:szCs w:val="22"/>
    </w:rPr>
  </w:style>
  <w:style w:type="paragraph" w:customStyle="1" w:styleId="TexteD136">
    <w:name w:val="Texte D136"/>
    <w:basedOn w:val="Normal"/>
    <w:link w:val="TexteD136Car"/>
    <w:qFormat/>
    <w:rsid w:val="00EA338E"/>
    <w:pPr>
      <w:overflowPunct/>
      <w:autoSpaceDE/>
      <w:autoSpaceDN/>
      <w:adjustRightInd/>
      <w:spacing w:before="40" w:after="40"/>
      <w:textAlignment w:val="auto"/>
    </w:pPr>
    <w:rPr>
      <w:rFonts w:asciiTheme="minorHAnsi" w:hAnsiTheme="minorHAnsi" w:cstheme="minorHAnsi"/>
      <w:b/>
      <w:color w:val="984806" w:themeColor="accent6" w:themeShade="80"/>
      <w:sz w:val="20"/>
    </w:rPr>
  </w:style>
  <w:style w:type="character" w:customStyle="1" w:styleId="TexteD136Car">
    <w:name w:val="Texte D136 Car"/>
    <w:basedOn w:val="Policepardfaut"/>
    <w:link w:val="TexteD136"/>
    <w:rsid w:val="00EA338E"/>
    <w:rPr>
      <w:rFonts w:asciiTheme="minorHAnsi" w:hAnsiTheme="minorHAnsi" w:cstheme="minorHAnsi"/>
      <w:b/>
      <w:color w:val="984806" w:themeColor="accent6" w:themeShade="80"/>
    </w:rPr>
  </w:style>
  <w:style w:type="paragraph" w:customStyle="1" w:styleId="TexteD424">
    <w:name w:val="Texte D424"/>
    <w:basedOn w:val="Normal"/>
    <w:link w:val="TexteD424Car"/>
    <w:qFormat/>
    <w:rsid w:val="00EA338E"/>
    <w:pPr>
      <w:overflowPunct/>
      <w:autoSpaceDE/>
      <w:autoSpaceDN/>
      <w:adjustRightInd/>
      <w:spacing w:before="40" w:after="40"/>
      <w:textAlignment w:val="auto"/>
    </w:pPr>
    <w:rPr>
      <w:rFonts w:asciiTheme="minorHAnsi" w:hAnsiTheme="minorHAnsi" w:cstheme="minorHAnsi"/>
      <w:b/>
      <w:bCs/>
      <w:iCs/>
      <w:color w:val="006600"/>
      <w:sz w:val="20"/>
    </w:rPr>
  </w:style>
  <w:style w:type="character" w:customStyle="1" w:styleId="TexteD424Car">
    <w:name w:val="Texte D424 Car"/>
    <w:basedOn w:val="Policepardfaut"/>
    <w:link w:val="TexteD424"/>
    <w:rsid w:val="00EA338E"/>
    <w:rPr>
      <w:rFonts w:asciiTheme="minorHAnsi" w:hAnsiTheme="minorHAnsi" w:cstheme="minorHAnsi"/>
      <w:b/>
      <w:bCs/>
      <w:iCs/>
      <w:color w:val="006600"/>
    </w:rPr>
  </w:style>
  <w:style w:type="paragraph" w:customStyle="1" w:styleId="Listenormale">
    <w:name w:val="Liste normale"/>
    <w:basedOn w:val="Paragraphedeliste"/>
    <w:link w:val="ListenormaleCar"/>
    <w:qFormat/>
    <w:rsid w:val="00E76F6F"/>
    <w:pPr>
      <w:numPr>
        <w:numId w:val="15"/>
      </w:numPr>
      <w:spacing w:before="40" w:after="40"/>
      <w:contextualSpacing w:val="0"/>
    </w:pPr>
    <w:rPr>
      <w:rFonts w:ascii="Times New Roman" w:eastAsia="Times New Roman" w:hAnsi="Times New Roman"/>
    </w:rPr>
  </w:style>
  <w:style w:type="character" w:customStyle="1" w:styleId="ListenormaleCar">
    <w:name w:val="Liste normale Car"/>
    <w:basedOn w:val="ParagraphedelisteCar"/>
    <w:link w:val="Listenormale"/>
    <w:rsid w:val="00E76F6F"/>
    <w:rPr>
      <w:rFonts w:ascii="Calibri" w:eastAsia="Calibri" w:hAnsi="Calibri"/>
      <w:sz w:val="22"/>
      <w:szCs w:val="22"/>
    </w:rPr>
  </w:style>
  <w:style w:type="character" w:customStyle="1" w:styleId="Titre7Car">
    <w:name w:val="Titre 7 Car"/>
    <w:basedOn w:val="Policepardfaut"/>
    <w:link w:val="Titre7"/>
    <w:uiPriority w:val="9"/>
    <w:rsid w:val="00EA338E"/>
    <w:rPr>
      <w:sz w:val="24"/>
      <w:szCs w:val="24"/>
    </w:rPr>
  </w:style>
  <w:style w:type="paragraph" w:styleId="Lgende">
    <w:name w:val="caption"/>
    <w:basedOn w:val="Normal"/>
    <w:next w:val="Normal"/>
    <w:uiPriority w:val="35"/>
    <w:qFormat/>
    <w:rsid w:val="00EA338E"/>
    <w:rPr>
      <w:b/>
      <w:bCs/>
      <w:sz w:val="20"/>
    </w:rPr>
  </w:style>
  <w:style w:type="paragraph" w:styleId="Sous-titre">
    <w:name w:val="Subtitle"/>
    <w:basedOn w:val="Normal"/>
    <w:link w:val="Sous-titreCar"/>
    <w:uiPriority w:val="11"/>
    <w:qFormat/>
    <w:rsid w:val="00EA338E"/>
    <w:pPr>
      <w:overflowPunct/>
      <w:autoSpaceDE/>
      <w:autoSpaceDN/>
      <w:adjustRightInd/>
      <w:spacing w:after="60"/>
      <w:jc w:val="center"/>
      <w:textAlignment w:val="auto"/>
      <w:outlineLvl w:val="1"/>
    </w:pPr>
    <w:rPr>
      <w:rFonts w:asciiTheme="majorHAnsi" w:eastAsiaTheme="majorEastAsia" w:hAnsiTheme="majorHAnsi" w:cstheme="majorBidi"/>
      <w:szCs w:val="24"/>
    </w:rPr>
  </w:style>
  <w:style w:type="character" w:customStyle="1" w:styleId="Sous-titreCar">
    <w:name w:val="Sous-titre Car"/>
    <w:basedOn w:val="Policepardfaut"/>
    <w:link w:val="Sous-titre"/>
    <w:uiPriority w:val="11"/>
    <w:rsid w:val="00EA338E"/>
    <w:rPr>
      <w:rFonts w:asciiTheme="majorHAnsi" w:eastAsiaTheme="majorEastAsia" w:hAnsiTheme="majorHAnsi" w:cstheme="majorBidi"/>
      <w:sz w:val="24"/>
      <w:szCs w:val="24"/>
    </w:rPr>
  </w:style>
  <w:style w:type="character" w:styleId="lev">
    <w:name w:val="Strong"/>
    <w:basedOn w:val="Policepardfaut"/>
    <w:uiPriority w:val="22"/>
    <w:qFormat/>
    <w:rsid w:val="00EA338E"/>
    <w:rPr>
      <w:b/>
    </w:rPr>
  </w:style>
  <w:style w:type="character" w:customStyle="1" w:styleId="ParagraphedelisteCar">
    <w:name w:val="Paragraphe de liste Car"/>
    <w:basedOn w:val="Policepardfaut"/>
    <w:link w:val="Paragraphedeliste"/>
    <w:uiPriority w:val="34"/>
    <w:rsid w:val="00EA338E"/>
    <w:rPr>
      <w:rFonts w:ascii="Calibri" w:eastAsia="Calibri" w:hAnsi="Calibri"/>
      <w:sz w:val="22"/>
      <w:szCs w:val="22"/>
    </w:rPr>
  </w:style>
  <w:style w:type="character" w:styleId="Lienhypertexte">
    <w:name w:val="Hyperlink"/>
    <w:basedOn w:val="Policepardfaut"/>
    <w:uiPriority w:val="99"/>
    <w:unhideWhenUsed/>
    <w:rsid w:val="009F7193"/>
    <w:rPr>
      <w:color w:val="0000FF" w:themeColor="hyperlink"/>
      <w:u w:val="single"/>
    </w:rPr>
  </w:style>
  <w:style w:type="paragraph" w:styleId="En-tte">
    <w:name w:val="header"/>
    <w:basedOn w:val="Normal"/>
    <w:link w:val="En-tteCar"/>
    <w:uiPriority w:val="99"/>
    <w:unhideWhenUsed/>
    <w:rsid w:val="00746698"/>
    <w:pPr>
      <w:tabs>
        <w:tab w:val="center" w:pos="4536"/>
        <w:tab w:val="right" w:pos="9072"/>
      </w:tabs>
      <w:spacing w:before="0" w:after="0"/>
    </w:pPr>
  </w:style>
  <w:style w:type="character" w:customStyle="1" w:styleId="En-tteCar">
    <w:name w:val="En-tête Car"/>
    <w:basedOn w:val="Policepardfaut"/>
    <w:link w:val="En-tte"/>
    <w:uiPriority w:val="99"/>
    <w:rsid w:val="00746698"/>
    <w:rPr>
      <w:sz w:val="22"/>
      <w:szCs w:val="22"/>
    </w:rPr>
  </w:style>
  <w:style w:type="paragraph" w:styleId="Pieddepage">
    <w:name w:val="footer"/>
    <w:basedOn w:val="Normal"/>
    <w:link w:val="PieddepageCar"/>
    <w:uiPriority w:val="99"/>
    <w:unhideWhenUsed/>
    <w:rsid w:val="00746698"/>
    <w:pPr>
      <w:tabs>
        <w:tab w:val="center" w:pos="4536"/>
        <w:tab w:val="right" w:pos="9072"/>
      </w:tabs>
      <w:spacing w:before="0" w:after="0"/>
    </w:pPr>
  </w:style>
  <w:style w:type="character" w:customStyle="1" w:styleId="PieddepageCar">
    <w:name w:val="Pied de page Car"/>
    <w:basedOn w:val="Policepardfaut"/>
    <w:link w:val="Pieddepage"/>
    <w:uiPriority w:val="99"/>
    <w:rsid w:val="00746698"/>
    <w:rPr>
      <w:sz w:val="22"/>
      <w:szCs w:val="22"/>
    </w:rPr>
  </w:style>
  <w:style w:type="paragraph" w:styleId="Textedebulles">
    <w:name w:val="Balloon Text"/>
    <w:basedOn w:val="Normal"/>
    <w:link w:val="TextedebullesCar"/>
    <w:uiPriority w:val="99"/>
    <w:semiHidden/>
    <w:unhideWhenUsed/>
    <w:rsid w:val="005B569A"/>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5B569A"/>
    <w:rPr>
      <w:rFonts w:ascii="Tahoma" w:hAnsi="Tahoma" w:cs="Tahoma"/>
      <w:sz w:val="16"/>
      <w:szCs w:val="16"/>
    </w:rPr>
  </w:style>
  <w:style w:type="paragraph" w:customStyle="1" w:styleId="t2">
    <w:name w:val="t2"/>
    <w:basedOn w:val="Normal"/>
    <w:link w:val="t2Car"/>
    <w:qFormat/>
    <w:rsid w:val="00311F7C"/>
    <w:pPr>
      <w:overflowPunct/>
      <w:autoSpaceDE/>
      <w:autoSpaceDN/>
      <w:adjustRightInd/>
      <w:spacing w:before="0" w:after="0" w:line="245" w:lineRule="auto"/>
      <w:ind w:left="0"/>
      <w:textAlignment w:val="auto"/>
      <w:outlineLvl w:val="1"/>
    </w:pPr>
    <w:rPr>
      <w:rFonts w:eastAsia="Calibri"/>
      <w:b/>
      <w:color w:val="000000" w:themeColor="text1"/>
      <w:u w:val="single"/>
      <w:lang w:eastAsia="fr-FR"/>
    </w:rPr>
  </w:style>
  <w:style w:type="character" w:customStyle="1" w:styleId="t2Car">
    <w:name w:val="t2 Car"/>
    <w:basedOn w:val="Policepardfaut"/>
    <w:link w:val="t2"/>
    <w:rsid w:val="00311F7C"/>
    <w:rPr>
      <w:rFonts w:eastAsia="Calibri"/>
      <w:b/>
      <w:color w:val="000000" w:themeColor="text1"/>
      <w:sz w:val="22"/>
      <w:szCs w:val="22"/>
      <w:u w:val="single"/>
      <w:lang w:eastAsia="fr-FR"/>
    </w:rPr>
  </w:style>
  <w:style w:type="paragraph" w:styleId="Commentaire">
    <w:name w:val="annotation text"/>
    <w:basedOn w:val="Normal"/>
    <w:link w:val="CommentaireCar"/>
    <w:uiPriority w:val="99"/>
    <w:semiHidden/>
    <w:unhideWhenUsed/>
    <w:rsid w:val="003629D5"/>
    <w:rPr>
      <w:sz w:val="20"/>
      <w:szCs w:val="20"/>
    </w:rPr>
  </w:style>
  <w:style w:type="character" w:customStyle="1" w:styleId="CommentaireCar">
    <w:name w:val="Commentaire Car"/>
    <w:basedOn w:val="Policepardfaut"/>
    <w:link w:val="Commentaire"/>
    <w:uiPriority w:val="99"/>
    <w:semiHidden/>
    <w:rsid w:val="003629D5"/>
  </w:style>
  <w:style w:type="character" w:styleId="Marquedecommentaire">
    <w:name w:val="annotation reference"/>
    <w:rsid w:val="003629D5"/>
    <w:rPr>
      <w:sz w:val="16"/>
      <w:szCs w:val="16"/>
    </w:rPr>
  </w:style>
  <w:style w:type="paragraph" w:customStyle="1" w:styleId="NormalX">
    <w:name w:val="Normal X"/>
    <w:basedOn w:val="Normal"/>
    <w:link w:val="NormalXCar"/>
    <w:qFormat/>
    <w:rsid w:val="00E76F6F"/>
    <w:pPr>
      <w:ind w:hanging="284"/>
    </w:pPr>
  </w:style>
  <w:style w:type="paragraph" w:customStyle="1" w:styleId="Listenum">
    <w:name w:val="Liste num"/>
    <w:basedOn w:val="Listenormale"/>
    <w:link w:val="ListenumCar"/>
    <w:qFormat/>
    <w:rsid w:val="00E76F6F"/>
    <w:pPr>
      <w:numPr>
        <w:numId w:val="25"/>
      </w:numPr>
    </w:pPr>
  </w:style>
  <w:style w:type="character" w:customStyle="1" w:styleId="NormalXCar">
    <w:name w:val="Normal X Car"/>
    <w:basedOn w:val="Policepardfaut"/>
    <w:link w:val="NormalX"/>
    <w:rsid w:val="00E76F6F"/>
    <w:rPr>
      <w:sz w:val="22"/>
      <w:szCs w:val="22"/>
    </w:rPr>
  </w:style>
  <w:style w:type="paragraph" w:customStyle="1" w:styleId="Liste-X">
    <w:name w:val="Liste - X"/>
    <w:basedOn w:val="Listenormale"/>
    <w:link w:val="Liste-XCar"/>
    <w:qFormat/>
    <w:rsid w:val="00E76F6F"/>
    <w:pPr>
      <w:tabs>
        <w:tab w:val="left" w:pos="1701"/>
      </w:tabs>
      <w:ind w:left="1985" w:hanging="644"/>
    </w:pPr>
  </w:style>
  <w:style w:type="character" w:customStyle="1" w:styleId="ListenumCar">
    <w:name w:val="Liste num Car"/>
    <w:basedOn w:val="ListenormaleCar"/>
    <w:link w:val="Listenum"/>
    <w:rsid w:val="00E76F6F"/>
    <w:rPr>
      <w:rFonts w:ascii="Calibri" w:eastAsia="Calibri" w:hAnsi="Calibri"/>
      <w:sz w:val="22"/>
      <w:szCs w:val="22"/>
    </w:rPr>
  </w:style>
  <w:style w:type="paragraph" w:customStyle="1" w:styleId="Listea">
    <w:name w:val="Liste a"/>
    <w:basedOn w:val="Listenum"/>
    <w:link w:val="ListeaCar"/>
    <w:qFormat/>
    <w:rsid w:val="00157E11"/>
    <w:pPr>
      <w:numPr>
        <w:numId w:val="26"/>
      </w:numPr>
    </w:pPr>
  </w:style>
  <w:style w:type="character" w:customStyle="1" w:styleId="Liste-XCar">
    <w:name w:val="Liste - X Car"/>
    <w:basedOn w:val="ListenormaleCar"/>
    <w:link w:val="Liste-X"/>
    <w:rsid w:val="00E76F6F"/>
    <w:rPr>
      <w:rFonts w:ascii="Calibri" w:eastAsia="Calibri" w:hAnsi="Calibri"/>
      <w:sz w:val="22"/>
      <w:szCs w:val="22"/>
    </w:rPr>
  </w:style>
  <w:style w:type="paragraph" w:customStyle="1" w:styleId="ListeX">
    <w:name w:val="Liste X"/>
    <w:basedOn w:val="Liste-X"/>
    <w:link w:val="ListeXCar"/>
    <w:qFormat/>
    <w:rsid w:val="00B63DE9"/>
  </w:style>
  <w:style w:type="character" w:customStyle="1" w:styleId="ListeaCar">
    <w:name w:val="Liste a Car"/>
    <w:basedOn w:val="ListenumCar"/>
    <w:link w:val="Listea"/>
    <w:rsid w:val="00157E11"/>
    <w:rPr>
      <w:rFonts w:ascii="Calibri" w:eastAsia="Calibri" w:hAnsi="Calibri"/>
      <w:sz w:val="22"/>
      <w:szCs w:val="22"/>
    </w:rPr>
  </w:style>
  <w:style w:type="character" w:customStyle="1" w:styleId="ListeXCar">
    <w:name w:val="Liste X Car"/>
    <w:basedOn w:val="Policepardfaut"/>
    <w:link w:val="ListeX"/>
    <w:rsid w:val="00B63DE9"/>
    <w:rPr>
      <w:sz w:val="22"/>
      <w:szCs w:val="22"/>
    </w:rPr>
  </w:style>
  <w:style w:type="character" w:styleId="Lienhypertextesuivivisit">
    <w:name w:val="FollowedHyperlink"/>
    <w:basedOn w:val="Policepardfaut"/>
    <w:uiPriority w:val="99"/>
    <w:semiHidden/>
    <w:unhideWhenUsed/>
    <w:rsid w:val="002742B6"/>
    <w:rPr>
      <w:color w:val="800080" w:themeColor="followedHyperlink"/>
      <w:u w:val="single"/>
    </w:rPr>
  </w:style>
  <w:style w:type="table" w:styleId="Grilledutableau">
    <w:name w:val="Table Grid"/>
    <w:basedOn w:val="TableauNormal"/>
    <w:uiPriority w:val="59"/>
    <w:rsid w:val="0023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
    <w:name w:val="NORM"/>
    <w:basedOn w:val="Normal"/>
    <w:link w:val="NORMCar"/>
    <w:qFormat/>
    <w:rsid w:val="000E16F9"/>
    <w:pPr>
      <w:spacing w:before="40" w:after="40" w:line="276" w:lineRule="auto"/>
      <w:ind w:left="0"/>
    </w:pPr>
    <w:rPr>
      <w:rFonts w:asciiTheme="minorHAnsi" w:hAnsiTheme="minorHAnsi"/>
      <w:sz w:val="20"/>
      <w:szCs w:val="20"/>
    </w:rPr>
  </w:style>
  <w:style w:type="character" w:customStyle="1" w:styleId="NORMCar">
    <w:name w:val="NORM Car"/>
    <w:basedOn w:val="Policepardfaut"/>
    <w:link w:val="NORM"/>
    <w:rsid w:val="000E16F9"/>
    <w:rPr>
      <w:rFonts w:asciiTheme="minorHAnsi" w:hAnsiTheme="minorHAnsi"/>
    </w:rPr>
  </w:style>
  <w:style w:type="table" w:styleId="Tableaucolor2">
    <w:name w:val="Table Colorful 2"/>
    <w:basedOn w:val="TableauNormal"/>
    <w:uiPriority w:val="99"/>
    <w:semiHidden/>
    <w:rsid w:val="00721132"/>
    <w:pPr>
      <w:overflowPunct w:val="0"/>
      <w:autoSpaceDE w:val="0"/>
      <w:autoSpaceDN w:val="0"/>
      <w:adjustRightInd w:val="0"/>
      <w:textAlignment w:val="baseline"/>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paragraph" w:styleId="TM1">
    <w:name w:val="toc 1"/>
    <w:basedOn w:val="Normal"/>
    <w:next w:val="Normal"/>
    <w:autoRedefine/>
    <w:uiPriority w:val="39"/>
    <w:unhideWhenUsed/>
    <w:rsid w:val="002565F1"/>
    <w:pPr>
      <w:ind w:left="0"/>
      <w:jc w:val="left"/>
    </w:pPr>
    <w:rPr>
      <w:rFonts w:asciiTheme="minorHAnsi" w:hAnsiTheme="minorHAnsi" w:cstheme="minorHAnsi"/>
      <w:b/>
      <w:bCs/>
      <w:caps/>
      <w:sz w:val="20"/>
      <w:szCs w:val="20"/>
    </w:rPr>
  </w:style>
  <w:style w:type="paragraph" w:styleId="TM2">
    <w:name w:val="toc 2"/>
    <w:basedOn w:val="Normal"/>
    <w:next w:val="Normal"/>
    <w:autoRedefine/>
    <w:uiPriority w:val="39"/>
    <w:unhideWhenUsed/>
    <w:rsid w:val="002565F1"/>
    <w:pPr>
      <w:spacing w:before="0" w:after="0"/>
      <w:ind w:left="220"/>
      <w:jc w:val="left"/>
    </w:pPr>
    <w:rPr>
      <w:rFonts w:asciiTheme="minorHAnsi" w:hAnsiTheme="minorHAnsi" w:cstheme="minorHAnsi"/>
      <w:smallCaps/>
      <w:sz w:val="20"/>
      <w:szCs w:val="20"/>
    </w:rPr>
  </w:style>
  <w:style w:type="paragraph" w:styleId="TM3">
    <w:name w:val="toc 3"/>
    <w:basedOn w:val="Normal"/>
    <w:next w:val="Normal"/>
    <w:autoRedefine/>
    <w:uiPriority w:val="39"/>
    <w:unhideWhenUsed/>
    <w:rsid w:val="002565F1"/>
    <w:pPr>
      <w:spacing w:before="0" w:after="0"/>
      <w:ind w:left="440"/>
      <w:jc w:val="left"/>
    </w:pPr>
    <w:rPr>
      <w:rFonts w:asciiTheme="minorHAnsi" w:hAnsiTheme="minorHAnsi" w:cstheme="minorHAnsi"/>
      <w:i/>
      <w:iCs/>
      <w:sz w:val="20"/>
      <w:szCs w:val="20"/>
    </w:rPr>
  </w:style>
  <w:style w:type="paragraph" w:styleId="TM4">
    <w:name w:val="toc 4"/>
    <w:basedOn w:val="Normal"/>
    <w:next w:val="Normal"/>
    <w:autoRedefine/>
    <w:uiPriority w:val="39"/>
    <w:unhideWhenUsed/>
    <w:rsid w:val="002565F1"/>
    <w:pPr>
      <w:spacing w:before="0" w:after="0"/>
      <w:ind w:left="660"/>
      <w:jc w:val="left"/>
    </w:pPr>
    <w:rPr>
      <w:rFonts w:asciiTheme="minorHAnsi" w:hAnsiTheme="minorHAnsi" w:cstheme="minorHAnsi"/>
      <w:sz w:val="18"/>
      <w:szCs w:val="18"/>
    </w:rPr>
  </w:style>
  <w:style w:type="paragraph" w:styleId="TM5">
    <w:name w:val="toc 5"/>
    <w:basedOn w:val="Normal"/>
    <w:next w:val="Normal"/>
    <w:autoRedefine/>
    <w:uiPriority w:val="39"/>
    <w:unhideWhenUsed/>
    <w:rsid w:val="002565F1"/>
    <w:pPr>
      <w:spacing w:before="0" w:after="0"/>
      <w:ind w:left="880"/>
      <w:jc w:val="left"/>
    </w:pPr>
    <w:rPr>
      <w:rFonts w:asciiTheme="minorHAnsi" w:hAnsiTheme="minorHAnsi" w:cstheme="minorHAnsi"/>
      <w:sz w:val="18"/>
      <w:szCs w:val="18"/>
    </w:rPr>
  </w:style>
  <w:style w:type="paragraph" w:styleId="TM6">
    <w:name w:val="toc 6"/>
    <w:basedOn w:val="Normal"/>
    <w:next w:val="Normal"/>
    <w:autoRedefine/>
    <w:uiPriority w:val="39"/>
    <w:unhideWhenUsed/>
    <w:rsid w:val="002565F1"/>
    <w:pPr>
      <w:spacing w:before="0" w:after="0"/>
      <w:ind w:left="1100"/>
      <w:jc w:val="left"/>
    </w:pPr>
    <w:rPr>
      <w:rFonts w:asciiTheme="minorHAnsi" w:hAnsiTheme="minorHAnsi" w:cstheme="minorHAnsi"/>
      <w:sz w:val="18"/>
      <w:szCs w:val="18"/>
    </w:rPr>
  </w:style>
  <w:style w:type="paragraph" w:styleId="TM7">
    <w:name w:val="toc 7"/>
    <w:basedOn w:val="Normal"/>
    <w:next w:val="Normal"/>
    <w:autoRedefine/>
    <w:uiPriority w:val="39"/>
    <w:unhideWhenUsed/>
    <w:rsid w:val="002565F1"/>
    <w:pPr>
      <w:spacing w:before="0" w:after="0"/>
      <w:ind w:left="1320"/>
      <w:jc w:val="left"/>
    </w:pPr>
    <w:rPr>
      <w:rFonts w:asciiTheme="minorHAnsi" w:hAnsiTheme="minorHAnsi" w:cstheme="minorHAnsi"/>
      <w:sz w:val="18"/>
      <w:szCs w:val="18"/>
    </w:rPr>
  </w:style>
  <w:style w:type="paragraph" w:styleId="TM8">
    <w:name w:val="toc 8"/>
    <w:basedOn w:val="Normal"/>
    <w:next w:val="Normal"/>
    <w:autoRedefine/>
    <w:uiPriority w:val="39"/>
    <w:unhideWhenUsed/>
    <w:rsid w:val="002565F1"/>
    <w:pPr>
      <w:spacing w:before="0" w:after="0"/>
      <w:ind w:left="1540"/>
      <w:jc w:val="left"/>
    </w:pPr>
    <w:rPr>
      <w:rFonts w:asciiTheme="minorHAnsi" w:hAnsiTheme="minorHAnsi" w:cstheme="minorHAnsi"/>
      <w:sz w:val="18"/>
      <w:szCs w:val="18"/>
    </w:rPr>
  </w:style>
  <w:style w:type="paragraph" w:styleId="TM9">
    <w:name w:val="toc 9"/>
    <w:basedOn w:val="Normal"/>
    <w:next w:val="Normal"/>
    <w:autoRedefine/>
    <w:uiPriority w:val="39"/>
    <w:unhideWhenUsed/>
    <w:rsid w:val="002565F1"/>
    <w:pPr>
      <w:spacing w:before="0" w:after="0"/>
      <w:ind w:left="1760"/>
      <w:jc w:val="left"/>
    </w:pPr>
    <w:rPr>
      <w:rFonts w:asciiTheme="minorHAnsi" w:hAnsiTheme="minorHAnsi" w:cstheme="minorHAnsi"/>
      <w:sz w:val="18"/>
      <w:szCs w:val="18"/>
    </w:rPr>
  </w:style>
  <w:style w:type="paragraph" w:customStyle="1" w:styleId="ANXNIV1">
    <w:name w:val="ANX NIV1"/>
    <w:basedOn w:val="1NIV1"/>
    <w:link w:val="ANXNIV1Car"/>
    <w:qFormat/>
    <w:rsid w:val="002565F1"/>
    <w:rPr>
      <w:lang w:eastAsia="fr-FR"/>
    </w:rPr>
  </w:style>
  <w:style w:type="paragraph" w:customStyle="1" w:styleId="ANXNIV3">
    <w:name w:val="ANX NIV3"/>
    <w:basedOn w:val="3NIV3"/>
    <w:link w:val="ANXNIV3Car"/>
    <w:qFormat/>
    <w:rsid w:val="002565F1"/>
  </w:style>
  <w:style w:type="character" w:customStyle="1" w:styleId="ANXNIV1Car">
    <w:name w:val="ANX NIV1 Car"/>
    <w:basedOn w:val="1NIV1Car"/>
    <w:link w:val="ANXNIV1"/>
    <w:rsid w:val="002565F1"/>
    <w:rPr>
      <w:b/>
      <w:sz w:val="22"/>
      <w:szCs w:val="22"/>
      <w:u w:val="single"/>
      <w:lang w:eastAsia="fr-FR"/>
    </w:rPr>
  </w:style>
  <w:style w:type="paragraph" w:customStyle="1" w:styleId="ANXNIV0">
    <w:name w:val="ANX NIV0"/>
    <w:basedOn w:val="0ENTETE"/>
    <w:link w:val="ANXNIV0Car"/>
    <w:qFormat/>
    <w:rsid w:val="002565F1"/>
  </w:style>
  <w:style w:type="character" w:customStyle="1" w:styleId="ANXNIV3Car">
    <w:name w:val="ANX NIV3 Car"/>
    <w:basedOn w:val="3NIV3Car"/>
    <w:link w:val="ANXNIV3"/>
    <w:rsid w:val="002565F1"/>
    <w:rPr>
      <w:b/>
      <w:sz w:val="22"/>
      <w:szCs w:val="22"/>
    </w:rPr>
  </w:style>
  <w:style w:type="character" w:customStyle="1" w:styleId="ANXNIV0Car">
    <w:name w:val="ANX NIV0 Car"/>
    <w:basedOn w:val="0ENTETECar"/>
    <w:link w:val="ANXNIV0"/>
    <w:rsid w:val="002565F1"/>
    <w:rPr>
      <w:b/>
      <w:color w:val="000000" w:themeColor="text1"/>
      <w:sz w:val="24"/>
      <w:szCs w:val="24"/>
    </w:rPr>
  </w:style>
  <w:style w:type="character" w:styleId="Textedelespacerserv">
    <w:name w:val="Placeholder Text"/>
    <w:basedOn w:val="Policepardfaut"/>
    <w:uiPriority w:val="99"/>
    <w:semiHidden/>
    <w:rsid w:val="00B443D1"/>
    <w:rPr>
      <w:color w:val="808080"/>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mcds>
    <wne:mcd wne:macroName="PROJECT.MACROS_NOYAU.AIDE_1" wne:name="Project.Macros_noyau.Aide_1" wne:bEncrypt="00" wne:cmg="56"/>
    <wne:mcd wne:macroName="PROJECT.MACROS_NOYAU.AIDE_2" wne:name="Project.Macros_noyau.Aide_2" wne:bEncrypt="00" wne:cmg="56"/>
    <wne:mcd wne:macroName="PROJECT.MACROS_NOYAU.AUTOOPEN" wne:name="Project.Macros_noyau.AutoOpen" wne:bEncrypt="00" wne:cmg="56"/>
    <wne:mcd wne:macroName="PROJECT.MACROS_NOYAU.ELIMINER_CASES_A_COCHER" wne:name="Project.Macros_noyau.Eliminer_cases_a_cocher"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938444">
      <w:bodyDiv w:val="1"/>
      <w:marLeft w:val="0"/>
      <w:marRight w:val="0"/>
      <w:marTop w:val="0"/>
      <w:marBottom w:val="0"/>
      <w:divBdr>
        <w:top w:val="none" w:sz="0" w:space="0" w:color="auto"/>
        <w:left w:val="none" w:sz="0" w:space="0" w:color="auto"/>
        <w:bottom w:val="none" w:sz="0" w:space="0" w:color="auto"/>
        <w:right w:val="none" w:sz="0" w:space="0" w:color="auto"/>
      </w:divBdr>
    </w:div>
    <w:div w:id="1209758128">
      <w:bodyDiv w:val="1"/>
      <w:marLeft w:val="0"/>
      <w:marRight w:val="0"/>
      <w:marTop w:val="0"/>
      <w:marBottom w:val="0"/>
      <w:divBdr>
        <w:top w:val="none" w:sz="0" w:space="0" w:color="auto"/>
        <w:left w:val="none" w:sz="0" w:space="0" w:color="auto"/>
        <w:bottom w:val="none" w:sz="0" w:space="0" w:color="auto"/>
        <w:right w:val="none" w:sz="0" w:space="0" w:color="auto"/>
      </w:divBdr>
      <w:divsChild>
        <w:div w:id="660542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hyperlink" Target="https://rcnc.gouv.nc/normes-et-materiaux/liste-des-normes-afnor-applicables-en-nc"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s://juridoc.gouv.nc"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EFAAE-BAC5-40CC-BBD2-770DE1582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12151</Words>
  <Characters>66836</Characters>
  <Application>Microsoft Office Word</Application>
  <DocSecurity>0</DocSecurity>
  <Lines>556</Lines>
  <Paragraphs>157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Jean-Marc PERRY</dc:creator>
  <cp:lastModifiedBy>Jean-Marc PERRY</cp:lastModifiedBy>
  <cp:revision>23</cp:revision>
  <cp:lastPrinted>2020-09-30T11:00:00Z</cp:lastPrinted>
  <dcterms:created xsi:type="dcterms:W3CDTF">2021-02-02T05:33:00Z</dcterms:created>
  <dcterms:modified xsi:type="dcterms:W3CDTF">2021-09-21T03:45:00Z</dcterms:modified>
</cp:coreProperties>
</file>