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284E55" w:rsidRDefault="005F11D2" w:rsidP="00284E55">
            <w:pPr>
              <w:spacing w:line="245" w:lineRule="auto"/>
              <w:ind w:left="142"/>
              <w:rPr>
                <w:color w:val="0070C0"/>
                <w:sz w:val="18"/>
              </w:rPr>
            </w:pPr>
            <w:bookmarkStart w:id="0" w:name="_GoBack"/>
            <w:bookmarkEnd w:id="0"/>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284E55" w:rsidRDefault="005F11D2" w:rsidP="00284E55">
            <w:pPr>
              <w:spacing w:line="245" w:lineRule="auto"/>
              <w:ind w:left="142"/>
              <w:jc w:val="center"/>
              <w:rPr>
                <w:color w:val="0070C0"/>
                <w:sz w:val="18"/>
              </w:rPr>
            </w:pPr>
            <w:r w:rsidRPr="00284E55">
              <w:rPr>
                <w:color w:val="0070C0"/>
                <w:sz w:val="18"/>
              </w:rPr>
              <w:t>COLLECTIVITE</w:t>
            </w:r>
          </w:p>
          <w:p w:rsidR="005F11D2" w:rsidRPr="00284E55" w:rsidRDefault="005F11D2" w:rsidP="00284E55">
            <w:pPr>
              <w:spacing w:line="245" w:lineRule="auto"/>
              <w:ind w:left="142"/>
              <w:jc w:val="center"/>
              <w:rPr>
                <w:color w:val="0070C0"/>
                <w:sz w:val="18"/>
              </w:rPr>
            </w:pPr>
            <w:r w:rsidRPr="00284E55">
              <w:rPr>
                <w:color w:val="0070C0"/>
                <w:sz w:val="18"/>
              </w:rPr>
              <w:t>------</w:t>
            </w:r>
          </w:p>
          <w:p w:rsidR="005F11D2" w:rsidRPr="00284E55" w:rsidRDefault="005F11D2" w:rsidP="00284E55">
            <w:pPr>
              <w:spacing w:line="245" w:lineRule="auto"/>
              <w:ind w:left="142"/>
              <w:jc w:val="center"/>
              <w:rPr>
                <w:color w:val="0070C0"/>
                <w:sz w:val="18"/>
              </w:rPr>
            </w:pPr>
            <w:r w:rsidRPr="00284E55">
              <w:rPr>
                <w:color w:val="0070C0"/>
                <w:sz w:val="18"/>
              </w:rPr>
              <w:t xml:space="preserve">DIRECTION </w:t>
            </w:r>
          </w:p>
          <w:p w:rsidR="005F11D2" w:rsidRPr="00284E55" w:rsidRDefault="005F11D2" w:rsidP="00284E55">
            <w:pPr>
              <w:spacing w:line="245" w:lineRule="auto"/>
              <w:ind w:left="142"/>
              <w:jc w:val="center"/>
              <w:rPr>
                <w:color w:val="0070C0"/>
                <w:sz w:val="18"/>
              </w:rPr>
            </w:pPr>
            <w:r w:rsidRPr="00284E55">
              <w:rPr>
                <w:color w:val="0070C0"/>
                <w:sz w:val="18"/>
              </w:rPr>
              <w:t>------</w:t>
            </w:r>
          </w:p>
          <w:p w:rsidR="005F11D2" w:rsidRPr="00284E55" w:rsidRDefault="005F11D2" w:rsidP="00284E55">
            <w:pPr>
              <w:spacing w:line="245" w:lineRule="auto"/>
              <w:ind w:left="142"/>
              <w:jc w:val="center"/>
              <w:rPr>
                <w:color w:val="0070C0"/>
                <w:sz w:val="18"/>
              </w:rPr>
            </w:pPr>
            <w:r w:rsidRPr="00284E55">
              <w:rPr>
                <w:color w:val="0070C0"/>
                <w:sz w:val="18"/>
              </w:rPr>
              <w:t xml:space="preserve">SERVICE </w:t>
            </w:r>
          </w:p>
          <w:p w:rsidR="005F11D2" w:rsidRPr="00284E55" w:rsidRDefault="005F11D2" w:rsidP="00284E55">
            <w:pPr>
              <w:spacing w:line="245" w:lineRule="auto"/>
              <w:ind w:left="142"/>
              <w:jc w:val="center"/>
              <w:rPr>
                <w:color w:val="0070C0"/>
                <w:sz w:val="18"/>
              </w:rPr>
            </w:pPr>
          </w:p>
          <w:p w:rsidR="005F11D2" w:rsidRPr="00284E55" w:rsidRDefault="005F11D2" w:rsidP="00284E55">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DE157B" w:rsidRDefault="005F11D2" w:rsidP="005F11D2">
      <w:pPr>
        <w:ind w:left="0"/>
        <w:jc w:val="center"/>
        <w:rPr>
          <w:b/>
          <w:color w:val="0070C0"/>
        </w:rPr>
      </w:pPr>
      <w:r w:rsidRPr="00DE157B">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2165B1"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4971225" w:history="1">
            <w:r w:rsidR="002165B1" w:rsidRPr="00C84F48">
              <w:rPr>
                <w:rStyle w:val="Lienhypertexte"/>
                <w:rFonts w:eastAsiaTheme="majorEastAsia"/>
                <w:noProof/>
              </w:rPr>
              <w:t>ARTICLE 1 – OBJET ET CARACTERISTIQUES DU MARCHÉ</w:t>
            </w:r>
            <w:r w:rsidR="002165B1">
              <w:rPr>
                <w:noProof/>
                <w:webHidden/>
              </w:rPr>
              <w:tab/>
            </w:r>
            <w:r w:rsidR="002165B1">
              <w:rPr>
                <w:noProof/>
                <w:webHidden/>
              </w:rPr>
              <w:fldChar w:fldCharType="begin"/>
            </w:r>
            <w:r w:rsidR="002165B1">
              <w:rPr>
                <w:noProof/>
                <w:webHidden/>
              </w:rPr>
              <w:instrText xml:space="preserve"> PAGEREF _Toc64971225 \h </w:instrText>
            </w:r>
            <w:r w:rsidR="002165B1">
              <w:rPr>
                <w:noProof/>
                <w:webHidden/>
              </w:rPr>
            </w:r>
            <w:r w:rsidR="002165B1">
              <w:rPr>
                <w:noProof/>
                <w:webHidden/>
              </w:rPr>
              <w:fldChar w:fldCharType="separate"/>
            </w:r>
            <w:r w:rsidR="002165B1">
              <w:rPr>
                <w:noProof/>
                <w:webHidden/>
              </w:rPr>
              <w:t>5</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26" w:history="1">
            <w:r w:rsidR="002165B1" w:rsidRPr="00C84F48">
              <w:rPr>
                <w:rStyle w:val="Lienhypertexte"/>
                <w:rFonts w:eastAsiaTheme="majorEastAsia"/>
                <w:noProof/>
              </w:rPr>
              <w:t>1.1 – OBJET DU MARCHE</w:t>
            </w:r>
            <w:r w:rsidR="002165B1">
              <w:rPr>
                <w:noProof/>
                <w:webHidden/>
              </w:rPr>
              <w:tab/>
            </w:r>
            <w:r w:rsidR="002165B1">
              <w:rPr>
                <w:noProof/>
                <w:webHidden/>
              </w:rPr>
              <w:fldChar w:fldCharType="begin"/>
            </w:r>
            <w:r w:rsidR="002165B1">
              <w:rPr>
                <w:noProof/>
                <w:webHidden/>
              </w:rPr>
              <w:instrText xml:space="preserve"> PAGEREF _Toc64971226 \h </w:instrText>
            </w:r>
            <w:r w:rsidR="002165B1">
              <w:rPr>
                <w:noProof/>
                <w:webHidden/>
              </w:rPr>
            </w:r>
            <w:r w:rsidR="002165B1">
              <w:rPr>
                <w:noProof/>
                <w:webHidden/>
              </w:rPr>
              <w:fldChar w:fldCharType="separate"/>
            </w:r>
            <w:r w:rsidR="002165B1">
              <w:rPr>
                <w:noProof/>
                <w:webHidden/>
              </w:rPr>
              <w:t>5</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27" w:history="1">
            <w:r w:rsidR="002165B1" w:rsidRPr="00C84F48">
              <w:rPr>
                <w:rStyle w:val="Lienhypertexte"/>
                <w:rFonts w:eastAsiaTheme="majorEastAsia"/>
                <w:noProof/>
              </w:rPr>
              <w:t>1.2 – LOTS</w:t>
            </w:r>
            <w:r w:rsidR="002165B1">
              <w:rPr>
                <w:noProof/>
                <w:webHidden/>
              </w:rPr>
              <w:tab/>
            </w:r>
            <w:r w:rsidR="002165B1">
              <w:rPr>
                <w:noProof/>
                <w:webHidden/>
              </w:rPr>
              <w:fldChar w:fldCharType="begin"/>
            </w:r>
            <w:r w:rsidR="002165B1">
              <w:rPr>
                <w:noProof/>
                <w:webHidden/>
              </w:rPr>
              <w:instrText xml:space="preserve"> PAGEREF _Toc64971227 \h </w:instrText>
            </w:r>
            <w:r w:rsidR="002165B1">
              <w:rPr>
                <w:noProof/>
                <w:webHidden/>
              </w:rPr>
            </w:r>
            <w:r w:rsidR="002165B1">
              <w:rPr>
                <w:noProof/>
                <w:webHidden/>
              </w:rPr>
              <w:fldChar w:fldCharType="separate"/>
            </w:r>
            <w:r w:rsidR="002165B1">
              <w:rPr>
                <w:noProof/>
                <w:webHidden/>
              </w:rPr>
              <w:t>5</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28" w:history="1">
            <w:r w:rsidR="002165B1" w:rsidRPr="00C84F48">
              <w:rPr>
                <w:rStyle w:val="Lienhypertexte"/>
                <w:rFonts w:eastAsiaTheme="majorEastAsia"/>
                <w:noProof/>
              </w:rPr>
              <w:t>1.3 – TRANCHES</w:t>
            </w:r>
            <w:r w:rsidR="002165B1">
              <w:rPr>
                <w:noProof/>
                <w:webHidden/>
              </w:rPr>
              <w:tab/>
            </w:r>
            <w:r w:rsidR="002165B1">
              <w:rPr>
                <w:noProof/>
                <w:webHidden/>
              </w:rPr>
              <w:fldChar w:fldCharType="begin"/>
            </w:r>
            <w:r w:rsidR="002165B1">
              <w:rPr>
                <w:noProof/>
                <w:webHidden/>
              </w:rPr>
              <w:instrText xml:space="preserve"> PAGEREF _Toc64971228 \h </w:instrText>
            </w:r>
            <w:r w:rsidR="002165B1">
              <w:rPr>
                <w:noProof/>
                <w:webHidden/>
              </w:rPr>
            </w:r>
            <w:r w:rsidR="002165B1">
              <w:rPr>
                <w:noProof/>
                <w:webHidden/>
              </w:rPr>
              <w:fldChar w:fldCharType="separate"/>
            </w:r>
            <w:r w:rsidR="002165B1">
              <w:rPr>
                <w:noProof/>
                <w:webHidden/>
              </w:rPr>
              <w:t>5</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29" w:history="1">
            <w:r w:rsidR="002165B1" w:rsidRPr="00C84F48">
              <w:rPr>
                <w:rStyle w:val="Lienhypertexte"/>
                <w:rFonts w:eastAsiaTheme="majorEastAsia"/>
                <w:noProof/>
              </w:rPr>
              <w:t>1.4 –OPTIONS</w:t>
            </w:r>
            <w:r w:rsidR="002165B1">
              <w:rPr>
                <w:noProof/>
                <w:webHidden/>
              </w:rPr>
              <w:tab/>
            </w:r>
            <w:r w:rsidR="002165B1">
              <w:rPr>
                <w:noProof/>
                <w:webHidden/>
              </w:rPr>
              <w:fldChar w:fldCharType="begin"/>
            </w:r>
            <w:r w:rsidR="002165B1">
              <w:rPr>
                <w:noProof/>
                <w:webHidden/>
              </w:rPr>
              <w:instrText xml:space="preserve"> PAGEREF _Toc64971229 \h </w:instrText>
            </w:r>
            <w:r w:rsidR="002165B1">
              <w:rPr>
                <w:noProof/>
                <w:webHidden/>
              </w:rPr>
            </w:r>
            <w:r w:rsidR="002165B1">
              <w:rPr>
                <w:noProof/>
                <w:webHidden/>
              </w:rPr>
              <w:fldChar w:fldCharType="separate"/>
            </w:r>
            <w:r w:rsidR="002165B1">
              <w:rPr>
                <w:noProof/>
                <w:webHidden/>
              </w:rPr>
              <w:t>5</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30" w:history="1">
            <w:r w:rsidR="002165B1" w:rsidRPr="00C84F48">
              <w:rPr>
                <w:rStyle w:val="Lienhypertexte"/>
                <w:rFonts w:eastAsiaTheme="majorEastAsia"/>
                <w:noProof/>
              </w:rPr>
              <w:t>1.5 – FORME PARTICULIERE DU MARCHE</w:t>
            </w:r>
            <w:r w:rsidR="002165B1">
              <w:rPr>
                <w:noProof/>
                <w:webHidden/>
              </w:rPr>
              <w:tab/>
            </w:r>
            <w:r w:rsidR="002165B1">
              <w:rPr>
                <w:noProof/>
                <w:webHidden/>
              </w:rPr>
              <w:fldChar w:fldCharType="begin"/>
            </w:r>
            <w:r w:rsidR="002165B1">
              <w:rPr>
                <w:noProof/>
                <w:webHidden/>
              </w:rPr>
              <w:instrText xml:space="preserve"> PAGEREF _Toc64971230 \h </w:instrText>
            </w:r>
            <w:r w:rsidR="002165B1">
              <w:rPr>
                <w:noProof/>
                <w:webHidden/>
              </w:rPr>
            </w:r>
            <w:r w:rsidR="002165B1">
              <w:rPr>
                <w:noProof/>
                <w:webHidden/>
              </w:rPr>
              <w:fldChar w:fldCharType="separate"/>
            </w:r>
            <w:r w:rsidR="002165B1">
              <w:rPr>
                <w:noProof/>
                <w:webHidden/>
              </w:rPr>
              <w:t>6</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231" w:history="1">
            <w:r w:rsidR="002165B1" w:rsidRPr="00C84F48">
              <w:rPr>
                <w:rStyle w:val="Lienhypertexte"/>
                <w:rFonts w:eastAsiaTheme="majorEastAsia"/>
                <w:noProof/>
              </w:rPr>
              <w:t>ARTICLE 2 – PARTIES PRENANTES</w:t>
            </w:r>
            <w:r w:rsidR="002165B1">
              <w:rPr>
                <w:noProof/>
                <w:webHidden/>
              </w:rPr>
              <w:tab/>
            </w:r>
            <w:r w:rsidR="002165B1">
              <w:rPr>
                <w:noProof/>
                <w:webHidden/>
              </w:rPr>
              <w:fldChar w:fldCharType="begin"/>
            </w:r>
            <w:r w:rsidR="002165B1">
              <w:rPr>
                <w:noProof/>
                <w:webHidden/>
              </w:rPr>
              <w:instrText xml:space="preserve"> PAGEREF _Toc64971231 \h </w:instrText>
            </w:r>
            <w:r w:rsidR="002165B1">
              <w:rPr>
                <w:noProof/>
                <w:webHidden/>
              </w:rPr>
            </w:r>
            <w:r w:rsidR="002165B1">
              <w:rPr>
                <w:noProof/>
                <w:webHidden/>
              </w:rPr>
              <w:fldChar w:fldCharType="separate"/>
            </w:r>
            <w:r w:rsidR="002165B1">
              <w:rPr>
                <w:noProof/>
                <w:webHidden/>
              </w:rPr>
              <w:t>7</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32" w:history="1">
            <w:r w:rsidR="002165B1" w:rsidRPr="00C84F48">
              <w:rPr>
                <w:rStyle w:val="Lienhypertexte"/>
                <w:rFonts w:eastAsiaTheme="majorEastAsia"/>
                <w:noProof/>
              </w:rPr>
              <w:t>2.1 – ACHETEUR PUBLIC</w:t>
            </w:r>
            <w:r w:rsidR="002165B1">
              <w:rPr>
                <w:noProof/>
                <w:webHidden/>
              </w:rPr>
              <w:tab/>
            </w:r>
            <w:r w:rsidR="002165B1">
              <w:rPr>
                <w:noProof/>
                <w:webHidden/>
              </w:rPr>
              <w:fldChar w:fldCharType="begin"/>
            </w:r>
            <w:r w:rsidR="002165B1">
              <w:rPr>
                <w:noProof/>
                <w:webHidden/>
              </w:rPr>
              <w:instrText xml:space="preserve"> PAGEREF _Toc64971232 \h </w:instrText>
            </w:r>
            <w:r w:rsidR="002165B1">
              <w:rPr>
                <w:noProof/>
                <w:webHidden/>
              </w:rPr>
            </w:r>
            <w:r w:rsidR="002165B1">
              <w:rPr>
                <w:noProof/>
                <w:webHidden/>
              </w:rPr>
              <w:fldChar w:fldCharType="separate"/>
            </w:r>
            <w:r w:rsidR="002165B1">
              <w:rPr>
                <w:noProof/>
                <w:webHidden/>
              </w:rPr>
              <w:t>7</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33" w:history="1">
            <w:r w:rsidR="002165B1" w:rsidRPr="00C84F48">
              <w:rPr>
                <w:rStyle w:val="Lienhypertexte"/>
                <w:rFonts w:eastAsiaTheme="majorEastAsia"/>
                <w:noProof/>
              </w:rPr>
              <w:t>2.1.1 – Acheteur public</w:t>
            </w:r>
            <w:r w:rsidR="002165B1">
              <w:rPr>
                <w:noProof/>
                <w:webHidden/>
              </w:rPr>
              <w:tab/>
            </w:r>
            <w:r w:rsidR="002165B1">
              <w:rPr>
                <w:noProof/>
                <w:webHidden/>
              </w:rPr>
              <w:fldChar w:fldCharType="begin"/>
            </w:r>
            <w:r w:rsidR="002165B1">
              <w:rPr>
                <w:noProof/>
                <w:webHidden/>
              </w:rPr>
              <w:instrText xml:space="preserve"> PAGEREF _Toc64971233 \h </w:instrText>
            </w:r>
            <w:r w:rsidR="002165B1">
              <w:rPr>
                <w:noProof/>
                <w:webHidden/>
              </w:rPr>
            </w:r>
            <w:r w:rsidR="002165B1">
              <w:rPr>
                <w:noProof/>
                <w:webHidden/>
              </w:rPr>
              <w:fldChar w:fldCharType="separate"/>
            </w:r>
            <w:r w:rsidR="002165B1">
              <w:rPr>
                <w:noProof/>
                <w:webHidden/>
              </w:rPr>
              <w:t>7</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34" w:history="1">
            <w:r w:rsidR="002165B1" w:rsidRPr="00C84F48">
              <w:rPr>
                <w:rStyle w:val="Lienhypertexte"/>
                <w:rFonts w:eastAsiaTheme="majorEastAsia"/>
                <w:noProof/>
              </w:rPr>
              <w:t>2.1.2 – Directeur du financement</w:t>
            </w:r>
            <w:r w:rsidR="002165B1">
              <w:rPr>
                <w:noProof/>
                <w:webHidden/>
              </w:rPr>
              <w:tab/>
            </w:r>
            <w:r w:rsidR="002165B1">
              <w:rPr>
                <w:noProof/>
                <w:webHidden/>
              </w:rPr>
              <w:fldChar w:fldCharType="begin"/>
            </w:r>
            <w:r w:rsidR="002165B1">
              <w:rPr>
                <w:noProof/>
                <w:webHidden/>
              </w:rPr>
              <w:instrText xml:space="preserve"> PAGEREF _Toc64971234 \h </w:instrText>
            </w:r>
            <w:r w:rsidR="002165B1">
              <w:rPr>
                <w:noProof/>
                <w:webHidden/>
              </w:rPr>
            </w:r>
            <w:r w:rsidR="002165B1">
              <w:rPr>
                <w:noProof/>
                <w:webHidden/>
              </w:rPr>
              <w:fldChar w:fldCharType="separate"/>
            </w:r>
            <w:r w:rsidR="002165B1">
              <w:rPr>
                <w:noProof/>
                <w:webHidden/>
              </w:rPr>
              <w:t>7</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35" w:history="1">
            <w:r w:rsidR="002165B1" w:rsidRPr="00C84F48">
              <w:rPr>
                <w:rStyle w:val="Lienhypertexte"/>
                <w:rFonts w:eastAsiaTheme="majorEastAsia"/>
                <w:noProof/>
              </w:rPr>
              <w:t>2.1.3 – Personne responsable du marché, référent du marché</w:t>
            </w:r>
            <w:r w:rsidR="002165B1">
              <w:rPr>
                <w:noProof/>
                <w:webHidden/>
              </w:rPr>
              <w:tab/>
            </w:r>
            <w:r w:rsidR="002165B1">
              <w:rPr>
                <w:noProof/>
                <w:webHidden/>
              </w:rPr>
              <w:fldChar w:fldCharType="begin"/>
            </w:r>
            <w:r w:rsidR="002165B1">
              <w:rPr>
                <w:noProof/>
                <w:webHidden/>
              </w:rPr>
              <w:instrText xml:space="preserve"> PAGEREF _Toc64971235 \h </w:instrText>
            </w:r>
            <w:r w:rsidR="002165B1">
              <w:rPr>
                <w:noProof/>
                <w:webHidden/>
              </w:rPr>
            </w:r>
            <w:r w:rsidR="002165B1">
              <w:rPr>
                <w:noProof/>
                <w:webHidden/>
              </w:rPr>
              <w:fldChar w:fldCharType="separate"/>
            </w:r>
            <w:r w:rsidR="002165B1">
              <w:rPr>
                <w:noProof/>
                <w:webHidden/>
              </w:rPr>
              <w:t>7</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36" w:history="1">
            <w:r w:rsidR="002165B1" w:rsidRPr="00C84F48">
              <w:rPr>
                <w:rStyle w:val="Lienhypertexte"/>
                <w:rFonts w:eastAsiaTheme="majorEastAsia"/>
                <w:noProof/>
              </w:rPr>
              <w:t>2.1.4 – Référent interne</w:t>
            </w:r>
            <w:r w:rsidR="002165B1">
              <w:rPr>
                <w:noProof/>
                <w:webHidden/>
              </w:rPr>
              <w:tab/>
            </w:r>
            <w:r w:rsidR="002165B1">
              <w:rPr>
                <w:noProof/>
                <w:webHidden/>
              </w:rPr>
              <w:fldChar w:fldCharType="begin"/>
            </w:r>
            <w:r w:rsidR="002165B1">
              <w:rPr>
                <w:noProof/>
                <w:webHidden/>
              </w:rPr>
              <w:instrText xml:space="preserve"> PAGEREF _Toc64971236 \h </w:instrText>
            </w:r>
            <w:r w:rsidR="002165B1">
              <w:rPr>
                <w:noProof/>
                <w:webHidden/>
              </w:rPr>
            </w:r>
            <w:r w:rsidR="002165B1">
              <w:rPr>
                <w:noProof/>
                <w:webHidden/>
              </w:rPr>
              <w:fldChar w:fldCharType="separate"/>
            </w:r>
            <w:r w:rsidR="002165B1">
              <w:rPr>
                <w:noProof/>
                <w:webHidden/>
              </w:rPr>
              <w:t>7</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37" w:history="1">
            <w:r w:rsidR="002165B1" w:rsidRPr="00C84F48">
              <w:rPr>
                <w:rStyle w:val="Lienhypertexte"/>
                <w:rFonts w:eastAsiaTheme="majorEastAsia"/>
                <w:noProof/>
              </w:rPr>
              <w:t>2.2 – TITULAIRE</w:t>
            </w:r>
            <w:r w:rsidR="002165B1">
              <w:rPr>
                <w:noProof/>
                <w:webHidden/>
              </w:rPr>
              <w:tab/>
            </w:r>
            <w:r w:rsidR="002165B1">
              <w:rPr>
                <w:noProof/>
                <w:webHidden/>
              </w:rPr>
              <w:fldChar w:fldCharType="begin"/>
            </w:r>
            <w:r w:rsidR="002165B1">
              <w:rPr>
                <w:noProof/>
                <w:webHidden/>
              </w:rPr>
              <w:instrText xml:space="preserve"> PAGEREF _Toc64971237 \h </w:instrText>
            </w:r>
            <w:r w:rsidR="002165B1">
              <w:rPr>
                <w:noProof/>
                <w:webHidden/>
              </w:rPr>
            </w:r>
            <w:r w:rsidR="002165B1">
              <w:rPr>
                <w:noProof/>
                <w:webHidden/>
              </w:rPr>
              <w:fldChar w:fldCharType="separate"/>
            </w:r>
            <w:r w:rsidR="002165B1">
              <w:rPr>
                <w:noProof/>
                <w:webHidden/>
              </w:rPr>
              <w:t>7</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38" w:history="1">
            <w:r w:rsidR="002165B1" w:rsidRPr="00C84F48">
              <w:rPr>
                <w:rStyle w:val="Lienhypertexte"/>
                <w:rFonts w:eastAsiaTheme="majorEastAsia"/>
                <w:noProof/>
              </w:rPr>
              <w:t>2.2.1 – Considérations générales</w:t>
            </w:r>
            <w:r w:rsidR="002165B1">
              <w:rPr>
                <w:noProof/>
                <w:webHidden/>
              </w:rPr>
              <w:tab/>
            </w:r>
            <w:r w:rsidR="002165B1">
              <w:rPr>
                <w:noProof/>
                <w:webHidden/>
              </w:rPr>
              <w:fldChar w:fldCharType="begin"/>
            </w:r>
            <w:r w:rsidR="002165B1">
              <w:rPr>
                <w:noProof/>
                <w:webHidden/>
              </w:rPr>
              <w:instrText xml:space="preserve"> PAGEREF _Toc64971238 \h </w:instrText>
            </w:r>
            <w:r w:rsidR="002165B1">
              <w:rPr>
                <w:noProof/>
                <w:webHidden/>
              </w:rPr>
            </w:r>
            <w:r w:rsidR="002165B1">
              <w:rPr>
                <w:noProof/>
                <w:webHidden/>
              </w:rPr>
              <w:fldChar w:fldCharType="separate"/>
            </w:r>
            <w:r w:rsidR="002165B1">
              <w:rPr>
                <w:noProof/>
                <w:webHidden/>
              </w:rPr>
              <w:t>7</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39" w:history="1">
            <w:r w:rsidR="002165B1" w:rsidRPr="00C84F48">
              <w:rPr>
                <w:rStyle w:val="Lienhypertexte"/>
                <w:rFonts w:eastAsiaTheme="majorEastAsia"/>
                <w:noProof/>
              </w:rPr>
              <w:t>2.2.2 – Groupement</w:t>
            </w:r>
            <w:r w:rsidR="002165B1">
              <w:rPr>
                <w:noProof/>
                <w:webHidden/>
              </w:rPr>
              <w:tab/>
            </w:r>
            <w:r w:rsidR="002165B1">
              <w:rPr>
                <w:noProof/>
                <w:webHidden/>
              </w:rPr>
              <w:fldChar w:fldCharType="begin"/>
            </w:r>
            <w:r w:rsidR="002165B1">
              <w:rPr>
                <w:noProof/>
                <w:webHidden/>
              </w:rPr>
              <w:instrText xml:space="preserve"> PAGEREF _Toc64971239 \h </w:instrText>
            </w:r>
            <w:r w:rsidR="002165B1">
              <w:rPr>
                <w:noProof/>
                <w:webHidden/>
              </w:rPr>
            </w:r>
            <w:r w:rsidR="002165B1">
              <w:rPr>
                <w:noProof/>
                <w:webHidden/>
              </w:rPr>
              <w:fldChar w:fldCharType="separate"/>
            </w:r>
            <w:r w:rsidR="002165B1">
              <w:rPr>
                <w:noProof/>
                <w:webHidden/>
              </w:rPr>
              <w:t>8</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40" w:history="1">
            <w:r w:rsidR="002165B1" w:rsidRPr="00C84F48">
              <w:rPr>
                <w:rStyle w:val="Lienhypertexte"/>
                <w:rFonts w:eastAsiaTheme="majorEastAsia"/>
                <w:noProof/>
              </w:rPr>
              <w:t>Si les prestations sont divisées en lots dont chacun est assigné, avec son prix, à l'un des membres (cotraitants) du groupement, il s’agit d’un groupement conjoint :</w:t>
            </w:r>
            <w:r w:rsidR="002165B1">
              <w:rPr>
                <w:noProof/>
                <w:webHidden/>
              </w:rPr>
              <w:tab/>
            </w:r>
            <w:r w:rsidR="002165B1">
              <w:rPr>
                <w:noProof/>
                <w:webHidden/>
              </w:rPr>
              <w:fldChar w:fldCharType="begin"/>
            </w:r>
            <w:r w:rsidR="002165B1">
              <w:rPr>
                <w:noProof/>
                <w:webHidden/>
              </w:rPr>
              <w:instrText xml:space="preserve"> PAGEREF _Toc64971240 \h </w:instrText>
            </w:r>
            <w:r w:rsidR="002165B1">
              <w:rPr>
                <w:noProof/>
                <w:webHidden/>
              </w:rPr>
            </w:r>
            <w:r w:rsidR="002165B1">
              <w:rPr>
                <w:noProof/>
                <w:webHidden/>
              </w:rPr>
              <w:fldChar w:fldCharType="separate"/>
            </w:r>
            <w:r w:rsidR="002165B1">
              <w:rPr>
                <w:noProof/>
                <w:webHidden/>
              </w:rPr>
              <w:t>8</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41" w:history="1">
            <w:r w:rsidR="002165B1" w:rsidRPr="00C84F48">
              <w:rPr>
                <w:rStyle w:val="Lienhypertexte"/>
                <w:rFonts w:eastAsiaTheme="majorEastAsia"/>
                <w:noProof/>
              </w:rPr>
              <w:t>Si les prestations du marché ne sont pas divisées en lots, il s’agit d’un groupement solidaire :</w:t>
            </w:r>
            <w:r w:rsidR="002165B1">
              <w:rPr>
                <w:noProof/>
                <w:webHidden/>
              </w:rPr>
              <w:tab/>
            </w:r>
            <w:r w:rsidR="002165B1">
              <w:rPr>
                <w:noProof/>
                <w:webHidden/>
              </w:rPr>
              <w:fldChar w:fldCharType="begin"/>
            </w:r>
            <w:r w:rsidR="002165B1">
              <w:rPr>
                <w:noProof/>
                <w:webHidden/>
              </w:rPr>
              <w:instrText xml:space="preserve"> PAGEREF _Toc64971241 \h </w:instrText>
            </w:r>
            <w:r w:rsidR="002165B1">
              <w:rPr>
                <w:noProof/>
                <w:webHidden/>
              </w:rPr>
            </w:r>
            <w:r w:rsidR="002165B1">
              <w:rPr>
                <w:noProof/>
                <w:webHidden/>
              </w:rPr>
              <w:fldChar w:fldCharType="separate"/>
            </w:r>
            <w:r w:rsidR="002165B1">
              <w:rPr>
                <w:noProof/>
                <w:webHidden/>
              </w:rPr>
              <w:t>8</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42" w:history="1">
            <w:r w:rsidR="002165B1" w:rsidRPr="00C84F48">
              <w:rPr>
                <w:rStyle w:val="Lienhypertexte"/>
                <w:rFonts w:eastAsiaTheme="majorEastAsia"/>
                <w:noProof/>
              </w:rPr>
              <w:t>* Solidarité</w:t>
            </w:r>
            <w:r w:rsidR="002165B1">
              <w:rPr>
                <w:noProof/>
                <w:webHidden/>
              </w:rPr>
              <w:tab/>
            </w:r>
            <w:r w:rsidR="002165B1">
              <w:rPr>
                <w:noProof/>
                <w:webHidden/>
              </w:rPr>
              <w:fldChar w:fldCharType="begin"/>
            </w:r>
            <w:r w:rsidR="002165B1">
              <w:rPr>
                <w:noProof/>
                <w:webHidden/>
              </w:rPr>
              <w:instrText xml:space="preserve"> PAGEREF _Toc64971242 \h </w:instrText>
            </w:r>
            <w:r w:rsidR="002165B1">
              <w:rPr>
                <w:noProof/>
                <w:webHidden/>
              </w:rPr>
            </w:r>
            <w:r w:rsidR="002165B1">
              <w:rPr>
                <w:noProof/>
                <w:webHidden/>
              </w:rPr>
              <w:fldChar w:fldCharType="separate"/>
            </w:r>
            <w:r w:rsidR="002165B1">
              <w:rPr>
                <w:noProof/>
                <w:webHidden/>
              </w:rPr>
              <w:t>8</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43" w:history="1">
            <w:r w:rsidR="002165B1" w:rsidRPr="00C84F48">
              <w:rPr>
                <w:rStyle w:val="Lienhypertexte"/>
                <w:rFonts w:eastAsiaTheme="majorEastAsia"/>
                <w:noProof/>
              </w:rPr>
              <w:t>Désignation du mandataire</w:t>
            </w:r>
            <w:r w:rsidR="002165B1">
              <w:rPr>
                <w:noProof/>
                <w:webHidden/>
              </w:rPr>
              <w:tab/>
            </w:r>
            <w:r w:rsidR="002165B1">
              <w:rPr>
                <w:noProof/>
                <w:webHidden/>
              </w:rPr>
              <w:fldChar w:fldCharType="begin"/>
            </w:r>
            <w:r w:rsidR="002165B1">
              <w:rPr>
                <w:noProof/>
                <w:webHidden/>
              </w:rPr>
              <w:instrText xml:space="preserve"> PAGEREF _Toc64971243 \h </w:instrText>
            </w:r>
            <w:r w:rsidR="002165B1">
              <w:rPr>
                <w:noProof/>
                <w:webHidden/>
              </w:rPr>
            </w:r>
            <w:r w:rsidR="002165B1">
              <w:rPr>
                <w:noProof/>
                <w:webHidden/>
              </w:rPr>
              <w:fldChar w:fldCharType="separate"/>
            </w:r>
            <w:r w:rsidR="002165B1">
              <w:rPr>
                <w:noProof/>
                <w:webHidden/>
              </w:rPr>
              <w:t>9</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44" w:history="1">
            <w:r w:rsidR="002165B1" w:rsidRPr="00C84F48">
              <w:rPr>
                <w:rStyle w:val="Lienhypertexte"/>
                <w:rFonts w:eastAsiaTheme="majorEastAsia"/>
                <w:noProof/>
              </w:rPr>
              <w:t>Groupement dans un groupement</w:t>
            </w:r>
            <w:r w:rsidR="002165B1">
              <w:rPr>
                <w:noProof/>
                <w:webHidden/>
              </w:rPr>
              <w:tab/>
            </w:r>
            <w:r w:rsidR="002165B1">
              <w:rPr>
                <w:noProof/>
                <w:webHidden/>
              </w:rPr>
              <w:fldChar w:fldCharType="begin"/>
            </w:r>
            <w:r w:rsidR="002165B1">
              <w:rPr>
                <w:noProof/>
                <w:webHidden/>
              </w:rPr>
              <w:instrText xml:space="preserve"> PAGEREF _Toc64971244 \h </w:instrText>
            </w:r>
            <w:r w:rsidR="002165B1">
              <w:rPr>
                <w:noProof/>
                <w:webHidden/>
              </w:rPr>
            </w:r>
            <w:r w:rsidR="002165B1">
              <w:rPr>
                <w:noProof/>
                <w:webHidden/>
              </w:rPr>
              <w:fldChar w:fldCharType="separate"/>
            </w:r>
            <w:r w:rsidR="002165B1">
              <w:rPr>
                <w:noProof/>
                <w:webHidden/>
              </w:rPr>
              <w:t>9</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45" w:history="1">
            <w:r w:rsidR="002165B1" w:rsidRPr="00C84F48">
              <w:rPr>
                <w:rStyle w:val="Lienhypertexte"/>
                <w:rFonts w:eastAsiaTheme="majorEastAsia"/>
                <w:noProof/>
              </w:rPr>
              <w:t>2.2.3 – Sous-traitance</w:t>
            </w:r>
            <w:r w:rsidR="002165B1">
              <w:rPr>
                <w:noProof/>
                <w:webHidden/>
              </w:rPr>
              <w:tab/>
            </w:r>
            <w:r w:rsidR="002165B1">
              <w:rPr>
                <w:noProof/>
                <w:webHidden/>
              </w:rPr>
              <w:fldChar w:fldCharType="begin"/>
            </w:r>
            <w:r w:rsidR="002165B1">
              <w:rPr>
                <w:noProof/>
                <w:webHidden/>
              </w:rPr>
              <w:instrText xml:space="preserve"> PAGEREF _Toc64971245 \h </w:instrText>
            </w:r>
            <w:r w:rsidR="002165B1">
              <w:rPr>
                <w:noProof/>
                <w:webHidden/>
              </w:rPr>
            </w:r>
            <w:r w:rsidR="002165B1">
              <w:rPr>
                <w:noProof/>
                <w:webHidden/>
              </w:rPr>
              <w:fldChar w:fldCharType="separate"/>
            </w:r>
            <w:r w:rsidR="002165B1">
              <w:rPr>
                <w:noProof/>
                <w:webHidden/>
              </w:rPr>
              <w:t>9</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46" w:history="1">
            <w:r w:rsidR="002165B1" w:rsidRPr="00C84F48">
              <w:rPr>
                <w:rStyle w:val="Lienhypertexte"/>
                <w:rFonts w:eastAsiaTheme="majorEastAsia"/>
                <w:noProof/>
              </w:rPr>
              <w:t>2.2.3.1 – Obligations préalables</w:t>
            </w:r>
            <w:r w:rsidR="002165B1">
              <w:rPr>
                <w:noProof/>
                <w:webHidden/>
              </w:rPr>
              <w:tab/>
            </w:r>
            <w:r w:rsidR="002165B1">
              <w:rPr>
                <w:noProof/>
                <w:webHidden/>
              </w:rPr>
              <w:fldChar w:fldCharType="begin"/>
            </w:r>
            <w:r w:rsidR="002165B1">
              <w:rPr>
                <w:noProof/>
                <w:webHidden/>
              </w:rPr>
              <w:instrText xml:space="preserve"> PAGEREF _Toc64971246 \h </w:instrText>
            </w:r>
            <w:r w:rsidR="002165B1">
              <w:rPr>
                <w:noProof/>
                <w:webHidden/>
              </w:rPr>
            </w:r>
            <w:r w:rsidR="002165B1">
              <w:rPr>
                <w:noProof/>
                <w:webHidden/>
              </w:rPr>
              <w:fldChar w:fldCharType="separate"/>
            </w:r>
            <w:r w:rsidR="002165B1">
              <w:rPr>
                <w:noProof/>
                <w:webHidden/>
              </w:rPr>
              <w:t>9</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47" w:history="1">
            <w:r w:rsidR="002165B1" w:rsidRPr="00C84F48">
              <w:rPr>
                <w:rStyle w:val="Lienhypertexte"/>
                <w:rFonts w:eastAsiaTheme="majorEastAsia"/>
                <w:noProof/>
              </w:rPr>
              <w:t>2.2.3.2 - Responsabilités</w:t>
            </w:r>
            <w:r w:rsidR="002165B1">
              <w:rPr>
                <w:noProof/>
                <w:webHidden/>
              </w:rPr>
              <w:tab/>
            </w:r>
            <w:r w:rsidR="002165B1">
              <w:rPr>
                <w:noProof/>
                <w:webHidden/>
              </w:rPr>
              <w:fldChar w:fldCharType="begin"/>
            </w:r>
            <w:r w:rsidR="002165B1">
              <w:rPr>
                <w:noProof/>
                <w:webHidden/>
              </w:rPr>
              <w:instrText xml:space="preserve"> PAGEREF _Toc64971247 \h </w:instrText>
            </w:r>
            <w:r w:rsidR="002165B1">
              <w:rPr>
                <w:noProof/>
                <w:webHidden/>
              </w:rPr>
            </w:r>
            <w:r w:rsidR="002165B1">
              <w:rPr>
                <w:noProof/>
                <w:webHidden/>
              </w:rPr>
              <w:fldChar w:fldCharType="separate"/>
            </w:r>
            <w:r w:rsidR="002165B1">
              <w:rPr>
                <w:noProof/>
                <w:webHidden/>
              </w:rPr>
              <w:t>9</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48" w:history="1">
            <w:r w:rsidR="002165B1" w:rsidRPr="00C84F48">
              <w:rPr>
                <w:rStyle w:val="Lienhypertexte"/>
                <w:rFonts w:eastAsiaTheme="majorEastAsia"/>
                <w:noProof/>
              </w:rPr>
              <w:t>2.2.3.3 – Obligation d’information</w:t>
            </w:r>
            <w:r w:rsidR="002165B1">
              <w:rPr>
                <w:noProof/>
                <w:webHidden/>
              </w:rPr>
              <w:tab/>
            </w:r>
            <w:r w:rsidR="002165B1">
              <w:rPr>
                <w:noProof/>
                <w:webHidden/>
              </w:rPr>
              <w:fldChar w:fldCharType="begin"/>
            </w:r>
            <w:r w:rsidR="002165B1">
              <w:rPr>
                <w:noProof/>
                <w:webHidden/>
              </w:rPr>
              <w:instrText xml:space="preserve"> PAGEREF _Toc64971248 \h </w:instrText>
            </w:r>
            <w:r w:rsidR="002165B1">
              <w:rPr>
                <w:noProof/>
                <w:webHidden/>
              </w:rPr>
            </w:r>
            <w:r w:rsidR="002165B1">
              <w:rPr>
                <w:noProof/>
                <w:webHidden/>
              </w:rPr>
              <w:fldChar w:fldCharType="separate"/>
            </w:r>
            <w:r w:rsidR="002165B1">
              <w:rPr>
                <w:noProof/>
                <w:webHidden/>
              </w:rPr>
              <w:t>9</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49" w:history="1">
            <w:r w:rsidR="002165B1" w:rsidRPr="00C84F48">
              <w:rPr>
                <w:rStyle w:val="Lienhypertexte"/>
                <w:rFonts w:eastAsiaTheme="majorEastAsia"/>
                <w:noProof/>
              </w:rPr>
              <w:t>2.2.4 – Sous-traitance de second rang</w:t>
            </w:r>
            <w:r w:rsidR="002165B1">
              <w:rPr>
                <w:noProof/>
                <w:webHidden/>
              </w:rPr>
              <w:tab/>
            </w:r>
            <w:r w:rsidR="002165B1">
              <w:rPr>
                <w:noProof/>
                <w:webHidden/>
              </w:rPr>
              <w:fldChar w:fldCharType="begin"/>
            </w:r>
            <w:r w:rsidR="002165B1">
              <w:rPr>
                <w:noProof/>
                <w:webHidden/>
              </w:rPr>
              <w:instrText xml:space="preserve"> PAGEREF _Toc64971249 \h </w:instrText>
            </w:r>
            <w:r w:rsidR="002165B1">
              <w:rPr>
                <w:noProof/>
                <w:webHidden/>
              </w:rPr>
            </w:r>
            <w:r w:rsidR="002165B1">
              <w:rPr>
                <w:noProof/>
                <w:webHidden/>
              </w:rPr>
              <w:fldChar w:fldCharType="separate"/>
            </w:r>
            <w:r w:rsidR="002165B1">
              <w:rPr>
                <w:noProof/>
                <w:webHidden/>
              </w:rPr>
              <w:t>9</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50" w:history="1">
            <w:r w:rsidR="002165B1" w:rsidRPr="00C84F48">
              <w:rPr>
                <w:rStyle w:val="Lienhypertexte"/>
                <w:rFonts w:eastAsiaTheme="majorEastAsia"/>
                <w:noProof/>
              </w:rPr>
              <w:t>2.2.4.1 – Obligations préalables</w:t>
            </w:r>
            <w:r w:rsidR="002165B1">
              <w:rPr>
                <w:noProof/>
                <w:webHidden/>
              </w:rPr>
              <w:tab/>
            </w:r>
            <w:r w:rsidR="002165B1">
              <w:rPr>
                <w:noProof/>
                <w:webHidden/>
              </w:rPr>
              <w:fldChar w:fldCharType="begin"/>
            </w:r>
            <w:r w:rsidR="002165B1">
              <w:rPr>
                <w:noProof/>
                <w:webHidden/>
              </w:rPr>
              <w:instrText xml:space="preserve"> PAGEREF _Toc64971250 \h </w:instrText>
            </w:r>
            <w:r w:rsidR="002165B1">
              <w:rPr>
                <w:noProof/>
                <w:webHidden/>
              </w:rPr>
            </w:r>
            <w:r w:rsidR="002165B1">
              <w:rPr>
                <w:noProof/>
                <w:webHidden/>
              </w:rPr>
              <w:fldChar w:fldCharType="separate"/>
            </w:r>
            <w:r w:rsidR="002165B1">
              <w:rPr>
                <w:noProof/>
                <w:webHidden/>
              </w:rPr>
              <w:t>9</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51" w:history="1">
            <w:r w:rsidR="002165B1" w:rsidRPr="00C84F48">
              <w:rPr>
                <w:rStyle w:val="Lienhypertexte"/>
                <w:rFonts w:eastAsiaTheme="majorEastAsia"/>
                <w:noProof/>
              </w:rPr>
              <w:t>2.2.4.2 - Responsabilités</w:t>
            </w:r>
            <w:r w:rsidR="002165B1">
              <w:rPr>
                <w:noProof/>
                <w:webHidden/>
              </w:rPr>
              <w:tab/>
            </w:r>
            <w:r w:rsidR="002165B1">
              <w:rPr>
                <w:noProof/>
                <w:webHidden/>
              </w:rPr>
              <w:fldChar w:fldCharType="begin"/>
            </w:r>
            <w:r w:rsidR="002165B1">
              <w:rPr>
                <w:noProof/>
                <w:webHidden/>
              </w:rPr>
              <w:instrText xml:space="preserve"> PAGEREF _Toc64971251 \h </w:instrText>
            </w:r>
            <w:r w:rsidR="002165B1">
              <w:rPr>
                <w:noProof/>
                <w:webHidden/>
              </w:rPr>
            </w:r>
            <w:r w:rsidR="002165B1">
              <w:rPr>
                <w:noProof/>
                <w:webHidden/>
              </w:rPr>
              <w:fldChar w:fldCharType="separate"/>
            </w:r>
            <w:r w:rsidR="002165B1">
              <w:rPr>
                <w:noProof/>
                <w:webHidden/>
              </w:rPr>
              <w:t>10</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252" w:history="1">
            <w:r w:rsidR="002165B1" w:rsidRPr="00C84F48">
              <w:rPr>
                <w:rStyle w:val="Lienhypertexte"/>
                <w:rFonts w:eastAsiaTheme="majorEastAsia"/>
                <w:noProof/>
              </w:rPr>
              <w:t>2.2.4.3 – Obligation d’information</w:t>
            </w:r>
            <w:r w:rsidR="002165B1">
              <w:rPr>
                <w:noProof/>
                <w:webHidden/>
              </w:rPr>
              <w:tab/>
            </w:r>
            <w:r w:rsidR="002165B1">
              <w:rPr>
                <w:noProof/>
                <w:webHidden/>
              </w:rPr>
              <w:fldChar w:fldCharType="begin"/>
            </w:r>
            <w:r w:rsidR="002165B1">
              <w:rPr>
                <w:noProof/>
                <w:webHidden/>
              </w:rPr>
              <w:instrText xml:space="preserve"> PAGEREF _Toc64971252 \h </w:instrText>
            </w:r>
            <w:r w:rsidR="002165B1">
              <w:rPr>
                <w:noProof/>
                <w:webHidden/>
              </w:rPr>
            </w:r>
            <w:r w:rsidR="002165B1">
              <w:rPr>
                <w:noProof/>
                <w:webHidden/>
              </w:rPr>
              <w:fldChar w:fldCharType="separate"/>
            </w:r>
            <w:r w:rsidR="002165B1">
              <w:rPr>
                <w:noProof/>
                <w:webHidden/>
              </w:rPr>
              <w:t>10</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53" w:history="1">
            <w:r w:rsidR="002165B1" w:rsidRPr="00C84F48">
              <w:rPr>
                <w:rStyle w:val="Lienhypertexte"/>
                <w:rFonts w:eastAsiaTheme="majorEastAsia"/>
                <w:noProof/>
              </w:rPr>
              <w:t>2.3 - COMMUNICATION</w:t>
            </w:r>
            <w:r w:rsidR="002165B1">
              <w:rPr>
                <w:noProof/>
                <w:webHidden/>
              </w:rPr>
              <w:tab/>
            </w:r>
            <w:r w:rsidR="002165B1">
              <w:rPr>
                <w:noProof/>
                <w:webHidden/>
              </w:rPr>
              <w:fldChar w:fldCharType="begin"/>
            </w:r>
            <w:r w:rsidR="002165B1">
              <w:rPr>
                <w:noProof/>
                <w:webHidden/>
              </w:rPr>
              <w:instrText xml:space="preserve"> PAGEREF _Toc64971253 \h </w:instrText>
            </w:r>
            <w:r w:rsidR="002165B1">
              <w:rPr>
                <w:noProof/>
                <w:webHidden/>
              </w:rPr>
            </w:r>
            <w:r w:rsidR="002165B1">
              <w:rPr>
                <w:noProof/>
                <w:webHidden/>
              </w:rPr>
              <w:fldChar w:fldCharType="separate"/>
            </w:r>
            <w:r w:rsidR="002165B1">
              <w:rPr>
                <w:noProof/>
                <w:webHidden/>
              </w:rPr>
              <w:t>10</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54" w:history="1">
            <w:r w:rsidR="002165B1" w:rsidRPr="00C84F48">
              <w:rPr>
                <w:rStyle w:val="Lienhypertexte"/>
                <w:rFonts w:eastAsiaTheme="majorEastAsia"/>
                <w:noProof/>
              </w:rPr>
              <w:t>2.4 – AUTRES INTERVENANTS DANS L’EXECUTION DU MARCHÉ</w:t>
            </w:r>
            <w:r w:rsidR="002165B1">
              <w:rPr>
                <w:noProof/>
                <w:webHidden/>
              </w:rPr>
              <w:tab/>
            </w:r>
            <w:r w:rsidR="002165B1">
              <w:rPr>
                <w:noProof/>
                <w:webHidden/>
              </w:rPr>
              <w:fldChar w:fldCharType="begin"/>
            </w:r>
            <w:r w:rsidR="002165B1">
              <w:rPr>
                <w:noProof/>
                <w:webHidden/>
              </w:rPr>
              <w:instrText xml:space="preserve"> PAGEREF _Toc64971254 \h </w:instrText>
            </w:r>
            <w:r w:rsidR="002165B1">
              <w:rPr>
                <w:noProof/>
                <w:webHidden/>
              </w:rPr>
            </w:r>
            <w:r w:rsidR="002165B1">
              <w:rPr>
                <w:noProof/>
                <w:webHidden/>
              </w:rPr>
              <w:fldChar w:fldCharType="separate"/>
            </w:r>
            <w:r w:rsidR="002165B1">
              <w:rPr>
                <w:noProof/>
                <w:webHidden/>
              </w:rPr>
              <w:t>10</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55" w:history="1">
            <w:r w:rsidR="002165B1" w:rsidRPr="00C84F48">
              <w:rPr>
                <w:rStyle w:val="Lienhypertexte"/>
                <w:rFonts w:eastAsiaTheme="majorEastAsia"/>
                <w:noProof/>
              </w:rPr>
              <w:t>2.4.1 – Conduite d’opération (ou assistant à maîtrise d’ouvrage)</w:t>
            </w:r>
            <w:r w:rsidR="002165B1">
              <w:rPr>
                <w:noProof/>
                <w:webHidden/>
              </w:rPr>
              <w:tab/>
            </w:r>
            <w:r w:rsidR="002165B1">
              <w:rPr>
                <w:noProof/>
                <w:webHidden/>
              </w:rPr>
              <w:fldChar w:fldCharType="begin"/>
            </w:r>
            <w:r w:rsidR="002165B1">
              <w:rPr>
                <w:noProof/>
                <w:webHidden/>
              </w:rPr>
              <w:instrText xml:space="preserve"> PAGEREF _Toc64971255 \h </w:instrText>
            </w:r>
            <w:r w:rsidR="002165B1">
              <w:rPr>
                <w:noProof/>
                <w:webHidden/>
              </w:rPr>
            </w:r>
            <w:r w:rsidR="002165B1">
              <w:rPr>
                <w:noProof/>
                <w:webHidden/>
              </w:rPr>
              <w:fldChar w:fldCharType="separate"/>
            </w:r>
            <w:r w:rsidR="002165B1">
              <w:rPr>
                <w:noProof/>
                <w:webHidden/>
              </w:rPr>
              <w:t>10</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56" w:history="1">
            <w:r w:rsidR="002165B1" w:rsidRPr="00C84F48">
              <w:rPr>
                <w:rStyle w:val="Lienhypertexte"/>
                <w:rFonts w:eastAsiaTheme="majorEastAsia"/>
                <w:noProof/>
              </w:rPr>
              <w:t>2.4.2 – Maîtrise d'œuvre</w:t>
            </w:r>
            <w:r w:rsidR="002165B1">
              <w:rPr>
                <w:noProof/>
                <w:webHidden/>
              </w:rPr>
              <w:tab/>
            </w:r>
            <w:r w:rsidR="002165B1">
              <w:rPr>
                <w:noProof/>
                <w:webHidden/>
              </w:rPr>
              <w:fldChar w:fldCharType="begin"/>
            </w:r>
            <w:r w:rsidR="002165B1">
              <w:rPr>
                <w:noProof/>
                <w:webHidden/>
              </w:rPr>
              <w:instrText xml:space="preserve"> PAGEREF _Toc64971256 \h </w:instrText>
            </w:r>
            <w:r w:rsidR="002165B1">
              <w:rPr>
                <w:noProof/>
                <w:webHidden/>
              </w:rPr>
            </w:r>
            <w:r w:rsidR="002165B1">
              <w:rPr>
                <w:noProof/>
                <w:webHidden/>
              </w:rPr>
              <w:fldChar w:fldCharType="separate"/>
            </w:r>
            <w:r w:rsidR="002165B1">
              <w:rPr>
                <w:noProof/>
                <w:webHidden/>
              </w:rPr>
              <w:t>10</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57" w:history="1">
            <w:r w:rsidR="002165B1" w:rsidRPr="00C84F48">
              <w:rPr>
                <w:rStyle w:val="Lienhypertexte"/>
                <w:rFonts w:eastAsiaTheme="majorEastAsia"/>
                <w:noProof/>
              </w:rPr>
              <w:t>2.4.3 – Contrôle technique</w:t>
            </w:r>
            <w:r w:rsidR="002165B1">
              <w:rPr>
                <w:noProof/>
                <w:webHidden/>
              </w:rPr>
              <w:tab/>
            </w:r>
            <w:r w:rsidR="002165B1">
              <w:rPr>
                <w:noProof/>
                <w:webHidden/>
              </w:rPr>
              <w:fldChar w:fldCharType="begin"/>
            </w:r>
            <w:r w:rsidR="002165B1">
              <w:rPr>
                <w:noProof/>
                <w:webHidden/>
              </w:rPr>
              <w:instrText xml:space="preserve"> PAGEREF _Toc64971257 \h </w:instrText>
            </w:r>
            <w:r w:rsidR="002165B1">
              <w:rPr>
                <w:noProof/>
                <w:webHidden/>
              </w:rPr>
            </w:r>
            <w:r w:rsidR="002165B1">
              <w:rPr>
                <w:noProof/>
                <w:webHidden/>
              </w:rPr>
              <w:fldChar w:fldCharType="separate"/>
            </w:r>
            <w:r w:rsidR="002165B1">
              <w:rPr>
                <w:noProof/>
                <w:webHidden/>
              </w:rPr>
              <w:t>11</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58" w:history="1">
            <w:r w:rsidR="002165B1" w:rsidRPr="00C84F48">
              <w:rPr>
                <w:rStyle w:val="Lienhypertexte"/>
                <w:rFonts w:eastAsiaTheme="majorEastAsia"/>
                <w:noProof/>
              </w:rPr>
              <w:t>2.4.4 – Ordonnancement, pilotage et coordination (OPC)</w:t>
            </w:r>
            <w:r w:rsidR="002165B1">
              <w:rPr>
                <w:noProof/>
                <w:webHidden/>
              </w:rPr>
              <w:tab/>
            </w:r>
            <w:r w:rsidR="002165B1">
              <w:rPr>
                <w:noProof/>
                <w:webHidden/>
              </w:rPr>
              <w:fldChar w:fldCharType="begin"/>
            </w:r>
            <w:r w:rsidR="002165B1">
              <w:rPr>
                <w:noProof/>
                <w:webHidden/>
              </w:rPr>
              <w:instrText xml:space="preserve"> PAGEREF _Toc64971258 \h </w:instrText>
            </w:r>
            <w:r w:rsidR="002165B1">
              <w:rPr>
                <w:noProof/>
                <w:webHidden/>
              </w:rPr>
            </w:r>
            <w:r w:rsidR="002165B1">
              <w:rPr>
                <w:noProof/>
                <w:webHidden/>
              </w:rPr>
              <w:fldChar w:fldCharType="separate"/>
            </w:r>
            <w:r w:rsidR="002165B1">
              <w:rPr>
                <w:noProof/>
                <w:webHidden/>
              </w:rPr>
              <w:t>11</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59" w:history="1">
            <w:r w:rsidR="002165B1" w:rsidRPr="00C84F48">
              <w:rPr>
                <w:rStyle w:val="Lienhypertexte"/>
                <w:rFonts w:eastAsiaTheme="majorEastAsia"/>
                <w:noProof/>
              </w:rPr>
              <w:t>2.4.5 – Synthèse</w:t>
            </w:r>
            <w:r w:rsidR="002165B1">
              <w:rPr>
                <w:noProof/>
                <w:webHidden/>
              </w:rPr>
              <w:tab/>
            </w:r>
            <w:r w:rsidR="002165B1">
              <w:rPr>
                <w:noProof/>
                <w:webHidden/>
              </w:rPr>
              <w:fldChar w:fldCharType="begin"/>
            </w:r>
            <w:r w:rsidR="002165B1">
              <w:rPr>
                <w:noProof/>
                <w:webHidden/>
              </w:rPr>
              <w:instrText xml:space="preserve"> PAGEREF _Toc64971259 \h </w:instrText>
            </w:r>
            <w:r w:rsidR="002165B1">
              <w:rPr>
                <w:noProof/>
                <w:webHidden/>
              </w:rPr>
            </w:r>
            <w:r w:rsidR="002165B1">
              <w:rPr>
                <w:noProof/>
                <w:webHidden/>
              </w:rPr>
              <w:fldChar w:fldCharType="separate"/>
            </w:r>
            <w:r w:rsidR="002165B1">
              <w:rPr>
                <w:noProof/>
                <w:webHidden/>
              </w:rPr>
              <w:t>12</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60" w:history="1">
            <w:r w:rsidR="002165B1" w:rsidRPr="00C84F48">
              <w:rPr>
                <w:rStyle w:val="Lienhypertexte"/>
                <w:rFonts w:eastAsiaTheme="majorEastAsia"/>
                <w:noProof/>
              </w:rPr>
              <w:t>2.4.6 – Coordination santé-sécurité</w:t>
            </w:r>
            <w:r w:rsidR="002165B1">
              <w:rPr>
                <w:noProof/>
                <w:webHidden/>
              </w:rPr>
              <w:tab/>
            </w:r>
            <w:r w:rsidR="002165B1">
              <w:rPr>
                <w:noProof/>
                <w:webHidden/>
              </w:rPr>
              <w:fldChar w:fldCharType="begin"/>
            </w:r>
            <w:r w:rsidR="002165B1">
              <w:rPr>
                <w:noProof/>
                <w:webHidden/>
              </w:rPr>
              <w:instrText xml:space="preserve"> PAGEREF _Toc64971260 \h </w:instrText>
            </w:r>
            <w:r w:rsidR="002165B1">
              <w:rPr>
                <w:noProof/>
                <w:webHidden/>
              </w:rPr>
            </w:r>
            <w:r w:rsidR="002165B1">
              <w:rPr>
                <w:noProof/>
                <w:webHidden/>
              </w:rPr>
              <w:fldChar w:fldCharType="separate"/>
            </w:r>
            <w:r w:rsidR="002165B1">
              <w:rPr>
                <w:noProof/>
                <w:webHidden/>
              </w:rPr>
              <w:t>12</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61" w:history="1">
            <w:r w:rsidR="002165B1" w:rsidRPr="00C84F48">
              <w:rPr>
                <w:rStyle w:val="Lienhypertexte"/>
                <w:rFonts w:eastAsiaTheme="majorEastAsia"/>
                <w:noProof/>
              </w:rPr>
              <w:t>2.4.7 – Autres contrats ou marchés concomitants pouvant avoir un impact sur l’exécution du marché</w:t>
            </w:r>
            <w:r w:rsidR="002165B1">
              <w:rPr>
                <w:noProof/>
                <w:webHidden/>
              </w:rPr>
              <w:tab/>
            </w:r>
            <w:r w:rsidR="002165B1">
              <w:rPr>
                <w:noProof/>
                <w:webHidden/>
              </w:rPr>
              <w:fldChar w:fldCharType="begin"/>
            </w:r>
            <w:r w:rsidR="002165B1">
              <w:rPr>
                <w:noProof/>
                <w:webHidden/>
              </w:rPr>
              <w:instrText xml:space="preserve"> PAGEREF _Toc64971261 \h </w:instrText>
            </w:r>
            <w:r w:rsidR="002165B1">
              <w:rPr>
                <w:noProof/>
                <w:webHidden/>
              </w:rPr>
            </w:r>
            <w:r w:rsidR="002165B1">
              <w:rPr>
                <w:noProof/>
                <w:webHidden/>
              </w:rPr>
              <w:fldChar w:fldCharType="separate"/>
            </w:r>
            <w:r w:rsidR="002165B1">
              <w:rPr>
                <w:noProof/>
                <w:webHidden/>
              </w:rPr>
              <w:t>12</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262" w:history="1">
            <w:r w:rsidR="002165B1" w:rsidRPr="00C84F48">
              <w:rPr>
                <w:rStyle w:val="Lienhypertexte"/>
                <w:rFonts w:eastAsiaTheme="majorEastAsia"/>
                <w:noProof/>
              </w:rPr>
              <w:t>ARTICLE 3 – PIECES CONSTITUTIVES DU MARCHÉ</w:t>
            </w:r>
            <w:r w:rsidR="002165B1">
              <w:rPr>
                <w:noProof/>
                <w:webHidden/>
              </w:rPr>
              <w:tab/>
            </w:r>
            <w:r w:rsidR="002165B1">
              <w:rPr>
                <w:noProof/>
                <w:webHidden/>
              </w:rPr>
              <w:fldChar w:fldCharType="begin"/>
            </w:r>
            <w:r w:rsidR="002165B1">
              <w:rPr>
                <w:noProof/>
                <w:webHidden/>
              </w:rPr>
              <w:instrText xml:space="preserve"> PAGEREF _Toc64971262 \h </w:instrText>
            </w:r>
            <w:r w:rsidR="002165B1">
              <w:rPr>
                <w:noProof/>
                <w:webHidden/>
              </w:rPr>
            </w:r>
            <w:r w:rsidR="002165B1">
              <w:rPr>
                <w:noProof/>
                <w:webHidden/>
              </w:rPr>
              <w:fldChar w:fldCharType="separate"/>
            </w:r>
            <w:r w:rsidR="002165B1">
              <w:rPr>
                <w:noProof/>
                <w:webHidden/>
              </w:rPr>
              <w:t>13</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63" w:history="1">
            <w:r w:rsidR="002165B1" w:rsidRPr="00C84F48">
              <w:rPr>
                <w:rStyle w:val="Lienhypertexte"/>
                <w:rFonts w:eastAsiaTheme="majorEastAsia"/>
                <w:noProof/>
              </w:rPr>
              <w:t>3.1 – PIECES PARTICULIERES</w:t>
            </w:r>
            <w:r w:rsidR="002165B1">
              <w:rPr>
                <w:noProof/>
                <w:webHidden/>
              </w:rPr>
              <w:tab/>
            </w:r>
            <w:r w:rsidR="002165B1">
              <w:rPr>
                <w:noProof/>
                <w:webHidden/>
              </w:rPr>
              <w:fldChar w:fldCharType="begin"/>
            </w:r>
            <w:r w:rsidR="002165B1">
              <w:rPr>
                <w:noProof/>
                <w:webHidden/>
              </w:rPr>
              <w:instrText xml:space="preserve"> PAGEREF _Toc64971263 \h </w:instrText>
            </w:r>
            <w:r w:rsidR="002165B1">
              <w:rPr>
                <w:noProof/>
                <w:webHidden/>
              </w:rPr>
            </w:r>
            <w:r w:rsidR="002165B1">
              <w:rPr>
                <w:noProof/>
                <w:webHidden/>
              </w:rPr>
              <w:fldChar w:fldCharType="separate"/>
            </w:r>
            <w:r w:rsidR="002165B1">
              <w:rPr>
                <w:noProof/>
                <w:webHidden/>
              </w:rPr>
              <w:t>13</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64" w:history="1">
            <w:r w:rsidR="002165B1" w:rsidRPr="00C84F48">
              <w:rPr>
                <w:rStyle w:val="Lienhypertexte"/>
                <w:rFonts w:eastAsiaTheme="majorEastAsia"/>
                <w:noProof/>
              </w:rPr>
              <w:t>3.2 – PIECES GENERALES</w:t>
            </w:r>
            <w:r w:rsidR="002165B1">
              <w:rPr>
                <w:noProof/>
                <w:webHidden/>
              </w:rPr>
              <w:tab/>
            </w:r>
            <w:r w:rsidR="002165B1">
              <w:rPr>
                <w:noProof/>
                <w:webHidden/>
              </w:rPr>
              <w:fldChar w:fldCharType="begin"/>
            </w:r>
            <w:r w:rsidR="002165B1">
              <w:rPr>
                <w:noProof/>
                <w:webHidden/>
              </w:rPr>
              <w:instrText xml:space="preserve"> PAGEREF _Toc64971264 \h </w:instrText>
            </w:r>
            <w:r w:rsidR="002165B1">
              <w:rPr>
                <w:noProof/>
                <w:webHidden/>
              </w:rPr>
            </w:r>
            <w:r w:rsidR="002165B1">
              <w:rPr>
                <w:noProof/>
                <w:webHidden/>
              </w:rPr>
              <w:fldChar w:fldCharType="separate"/>
            </w:r>
            <w:r w:rsidR="002165B1">
              <w:rPr>
                <w:noProof/>
                <w:webHidden/>
              </w:rPr>
              <w:t>13</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265" w:history="1">
            <w:r w:rsidR="002165B1" w:rsidRPr="00C84F48">
              <w:rPr>
                <w:rStyle w:val="Lienhypertexte"/>
                <w:rFonts w:eastAsiaTheme="majorEastAsia"/>
                <w:noProof/>
              </w:rPr>
              <w:t>ARTICLE 4  - MODALITES DE COMMANDE DES PRESTATIONS</w:t>
            </w:r>
            <w:r w:rsidR="002165B1">
              <w:rPr>
                <w:noProof/>
                <w:webHidden/>
              </w:rPr>
              <w:tab/>
            </w:r>
            <w:r w:rsidR="002165B1">
              <w:rPr>
                <w:noProof/>
                <w:webHidden/>
              </w:rPr>
              <w:fldChar w:fldCharType="begin"/>
            </w:r>
            <w:r w:rsidR="002165B1">
              <w:rPr>
                <w:noProof/>
                <w:webHidden/>
              </w:rPr>
              <w:instrText xml:space="preserve"> PAGEREF _Toc64971265 \h </w:instrText>
            </w:r>
            <w:r w:rsidR="002165B1">
              <w:rPr>
                <w:noProof/>
                <w:webHidden/>
              </w:rPr>
            </w:r>
            <w:r w:rsidR="002165B1">
              <w:rPr>
                <w:noProof/>
                <w:webHidden/>
              </w:rPr>
              <w:fldChar w:fldCharType="separate"/>
            </w:r>
            <w:r w:rsidR="002165B1">
              <w:rPr>
                <w:noProof/>
                <w:webHidden/>
              </w:rPr>
              <w:t>14</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66" w:history="1">
            <w:r w:rsidR="002165B1" w:rsidRPr="00C84F48">
              <w:rPr>
                <w:rStyle w:val="Lienhypertexte"/>
                <w:rFonts w:eastAsiaTheme="majorEastAsia"/>
                <w:noProof/>
              </w:rPr>
              <w:t>4.1 – POUR LES PRESTATIONS FORFAITAIRES</w:t>
            </w:r>
            <w:r w:rsidR="002165B1">
              <w:rPr>
                <w:noProof/>
                <w:webHidden/>
              </w:rPr>
              <w:tab/>
            </w:r>
            <w:r w:rsidR="002165B1">
              <w:rPr>
                <w:noProof/>
                <w:webHidden/>
              </w:rPr>
              <w:fldChar w:fldCharType="begin"/>
            </w:r>
            <w:r w:rsidR="002165B1">
              <w:rPr>
                <w:noProof/>
                <w:webHidden/>
              </w:rPr>
              <w:instrText xml:space="preserve"> PAGEREF _Toc64971266 \h </w:instrText>
            </w:r>
            <w:r w:rsidR="002165B1">
              <w:rPr>
                <w:noProof/>
                <w:webHidden/>
              </w:rPr>
            </w:r>
            <w:r w:rsidR="002165B1">
              <w:rPr>
                <w:noProof/>
                <w:webHidden/>
              </w:rPr>
              <w:fldChar w:fldCharType="separate"/>
            </w:r>
            <w:r w:rsidR="002165B1">
              <w:rPr>
                <w:noProof/>
                <w:webHidden/>
              </w:rPr>
              <w:t>14</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67" w:history="1">
            <w:r w:rsidR="002165B1" w:rsidRPr="00C84F48">
              <w:rPr>
                <w:rStyle w:val="Lienhypertexte"/>
                <w:rFonts w:eastAsiaTheme="majorEastAsia"/>
                <w:noProof/>
              </w:rPr>
              <w:t>4.1.1 – Démarrage de l’exécution des prestations</w:t>
            </w:r>
            <w:r w:rsidR="002165B1">
              <w:rPr>
                <w:noProof/>
                <w:webHidden/>
              </w:rPr>
              <w:tab/>
            </w:r>
            <w:r w:rsidR="002165B1">
              <w:rPr>
                <w:noProof/>
                <w:webHidden/>
              </w:rPr>
              <w:fldChar w:fldCharType="begin"/>
            </w:r>
            <w:r w:rsidR="002165B1">
              <w:rPr>
                <w:noProof/>
                <w:webHidden/>
              </w:rPr>
              <w:instrText xml:space="preserve"> PAGEREF _Toc64971267 \h </w:instrText>
            </w:r>
            <w:r w:rsidR="002165B1">
              <w:rPr>
                <w:noProof/>
                <w:webHidden/>
              </w:rPr>
            </w:r>
            <w:r w:rsidR="002165B1">
              <w:rPr>
                <w:noProof/>
                <w:webHidden/>
              </w:rPr>
              <w:fldChar w:fldCharType="separate"/>
            </w:r>
            <w:r w:rsidR="002165B1">
              <w:rPr>
                <w:noProof/>
                <w:webHidden/>
              </w:rPr>
              <w:t>14</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68" w:history="1">
            <w:r w:rsidR="002165B1" w:rsidRPr="00C84F48">
              <w:rPr>
                <w:rStyle w:val="Lienhypertexte"/>
                <w:rFonts w:eastAsiaTheme="majorEastAsia"/>
                <w:noProof/>
              </w:rPr>
              <w:t>4.1.2 – Demande de prestations supplémentaires</w:t>
            </w:r>
            <w:r w:rsidR="002165B1">
              <w:rPr>
                <w:noProof/>
                <w:webHidden/>
              </w:rPr>
              <w:tab/>
            </w:r>
            <w:r w:rsidR="002165B1">
              <w:rPr>
                <w:noProof/>
                <w:webHidden/>
              </w:rPr>
              <w:fldChar w:fldCharType="begin"/>
            </w:r>
            <w:r w:rsidR="002165B1">
              <w:rPr>
                <w:noProof/>
                <w:webHidden/>
              </w:rPr>
              <w:instrText xml:space="preserve"> PAGEREF _Toc64971268 \h </w:instrText>
            </w:r>
            <w:r w:rsidR="002165B1">
              <w:rPr>
                <w:noProof/>
                <w:webHidden/>
              </w:rPr>
            </w:r>
            <w:r w:rsidR="002165B1">
              <w:rPr>
                <w:noProof/>
                <w:webHidden/>
              </w:rPr>
              <w:fldChar w:fldCharType="separate"/>
            </w:r>
            <w:r w:rsidR="002165B1">
              <w:rPr>
                <w:noProof/>
                <w:webHidden/>
              </w:rPr>
              <w:t>14</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69" w:history="1">
            <w:r w:rsidR="002165B1" w:rsidRPr="00C84F48">
              <w:rPr>
                <w:rStyle w:val="Lienhypertexte"/>
                <w:rFonts w:eastAsiaTheme="majorEastAsia"/>
                <w:noProof/>
              </w:rPr>
              <w:t>4.1.3 – Décision de poursuivre</w:t>
            </w:r>
            <w:r w:rsidR="002165B1">
              <w:rPr>
                <w:noProof/>
                <w:webHidden/>
              </w:rPr>
              <w:tab/>
            </w:r>
            <w:r w:rsidR="002165B1">
              <w:rPr>
                <w:noProof/>
                <w:webHidden/>
              </w:rPr>
              <w:fldChar w:fldCharType="begin"/>
            </w:r>
            <w:r w:rsidR="002165B1">
              <w:rPr>
                <w:noProof/>
                <w:webHidden/>
              </w:rPr>
              <w:instrText xml:space="preserve"> PAGEREF _Toc64971269 \h </w:instrText>
            </w:r>
            <w:r w:rsidR="002165B1">
              <w:rPr>
                <w:noProof/>
                <w:webHidden/>
              </w:rPr>
            </w:r>
            <w:r w:rsidR="002165B1">
              <w:rPr>
                <w:noProof/>
                <w:webHidden/>
              </w:rPr>
              <w:fldChar w:fldCharType="separate"/>
            </w:r>
            <w:r w:rsidR="002165B1">
              <w:rPr>
                <w:noProof/>
                <w:webHidden/>
              </w:rPr>
              <w:t>14</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70" w:history="1">
            <w:r w:rsidR="002165B1" w:rsidRPr="00C84F48">
              <w:rPr>
                <w:rStyle w:val="Lienhypertexte"/>
                <w:rFonts w:eastAsiaTheme="majorEastAsia"/>
                <w:noProof/>
              </w:rPr>
              <w:t>4.2 – POUR LES PRESTATIONS SUR BON DE COMMANDES</w:t>
            </w:r>
            <w:r w:rsidR="002165B1">
              <w:rPr>
                <w:noProof/>
                <w:webHidden/>
              </w:rPr>
              <w:tab/>
            </w:r>
            <w:r w:rsidR="002165B1">
              <w:rPr>
                <w:noProof/>
                <w:webHidden/>
              </w:rPr>
              <w:fldChar w:fldCharType="begin"/>
            </w:r>
            <w:r w:rsidR="002165B1">
              <w:rPr>
                <w:noProof/>
                <w:webHidden/>
              </w:rPr>
              <w:instrText xml:space="preserve"> PAGEREF _Toc64971270 \h </w:instrText>
            </w:r>
            <w:r w:rsidR="002165B1">
              <w:rPr>
                <w:noProof/>
                <w:webHidden/>
              </w:rPr>
            </w:r>
            <w:r w:rsidR="002165B1">
              <w:rPr>
                <w:noProof/>
                <w:webHidden/>
              </w:rPr>
              <w:fldChar w:fldCharType="separate"/>
            </w:r>
            <w:r w:rsidR="002165B1">
              <w:rPr>
                <w:noProof/>
                <w:webHidden/>
              </w:rPr>
              <w:t>14</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71" w:history="1">
            <w:r w:rsidR="002165B1" w:rsidRPr="00C84F48">
              <w:rPr>
                <w:rStyle w:val="Lienhypertexte"/>
                <w:rFonts w:eastAsiaTheme="majorEastAsia"/>
                <w:noProof/>
              </w:rPr>
              <w:t>4.2.1 – Procédure de consultation avant commande</w:t>
            </w:r>
            <w:r w:rsidR="002165B1">
              <w:rPr>
                <w:noProof/>
                <w:webHidden/>
              </w:rPr>
              <w:tab/>
            </w:r>
            <w:r w:rsidR="002165B1">
              <w:rPr>
                <w:noProof/>
                <w:webHidden/>
              </w:rPr>
              <w:fldChar w:fldCharType="begin"/>
            </w:r>
            <w:r w:rsidR="002165B1">
              <w:rPr>
                <w:noProof/>
                <w:webHidden/>
              </w:rPr>
              <w:instrText xml:space="preserve"> PAGEREF _Toc64971271 \h </w:instrText>
            </w:r>
            <w:r w:rsidR="002165B1">
              <w:rPr>
                <w:noProof/>
                <w:webHidden/>
              </w:rPr>
            </w:r>
            <w:r w:rsidR="002165B1">
              <w:rPr>
                <w:noProof/>
                <w:webHidden/>
              </w:rPr>
              <w:fldChar w:fldCharType="separate"/>
            </w:r>
            <w:r w:rsidR="002165B1">
              <w:rPr>
                <w:noProof/>
                <w:webHidden/>
              </w:rPr>
              <w:t>14</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72" w:history="1">
            <w:r w:rsidR="002165B1" w:rsidRPr="00C84F48">
              <w:rPr>
                <w:rStyle w:val="Lienhypertexte"/>
                <w:rFonts w:eastAsiaTheme="majorEastAsia"/>
                <w:noProof/>
              </w:rPr>
              <w:t>4.2.2 – En cas de non confirmation ou de satisfaction limitée des besoins exprimés</w:t>
            </w:r>
            <w:r w:rsidR="002165B1">
              <w:rPr>
                <w:noProof/>
                <w:webHidden/>
              </w:rPr>
              <w:tab/>
            </w:r>
            <w:r w:rsidR="002165B1">
              <w:rPr>
                <w:noProof/>
                <w:webHidden/>
              </w:rPr>
              <w:fldChar w:fldCharType="begin"/>
            </w:r>
            <w:r w:rsidR="002165B1">
              <w:rPr>
                <w:noProof/>
                <w:webHidden/>
              </w:rPr>
              <w:instrText xml:space="preserve"> PAGEREF _Toc64971272 \h </w:instrText>
            </w:r>
            <w:r w:rsidR="002165B1">
              <w:rPr>
                <w:noProof/>
                <w:webHidden/>
              </w:rPr>
            </w:r>
            <w:r w:rsidR="002165B1">
              <w:rPr>
                <w:noProof/>
                <w:webHidden/>
              </w:rPr>
              <w:fldChar w:fldCharType="separate"/>
            </w:r>
            <w:r w:rsidR="002165B1">
              <w:rPr>
                <w:noProof/>
                <w:webHidden/>
              </w:rPr>
              <w:t>15</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73" w:history="1">
            <w:r w:rsidR="002165B1" w:rsidRPr="00C84F48">
              <w:rPr>
                <w:rStyle w:val="Lienhypertexte"/>
                <w:rFonts w:eastAsiaTheme="majorEastAsia"/>
                <w:noProof/>
              </w:rPr>
              <w:t>4.2.3 – Commande des prestations</w:t>
            </w:r>
            <w:r w:rsidR="002165B1">
              <w:rPr>
                <w:noProof/>
                <w:webHidden/>
              </w:rPr>
              <w:tab/>
            </w:r>
            <w:r w:rsidR="002165B1">
              <w:rPr>
                <w:noProof/>
                <w:webHidden/>
              </w:rPr>
              <w:fldChar w:fldCharType="begin"/>
            </w:r>
            <w:r w:rsidR="002165B1">
              <w:rPr>
                <w:noProof/>
                <w:webHidden/>
              </w:rPr>
              <w:instrText xml:space="preserve"> PAGEREF _Toc64971273 \h </w:instrText>
            </w:r>
            <w:r w:rsidR="002165B1">
              <w:rPr>
                <w:noProof/>
                <w:webHidden/>
              </w:rPr>
            </w:r>
            <w:r w:rsidR="002165B1">
              <w:rPr>
                <w:noProof/>
                <w:webHidden/>
              </w:rPr>
              <w:fldChar w:fldCharType="separate"/>
            </w:r>
            <w:r w:rsidR="002165B1">
              <w:rPr>
                <w:noProof/>
                <w:webHidden/>
              </w:rPr>
              <w:t>15</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74" w:history="1">
            <w:r w:rsidR="002165B1" w:rsidRPr="00C84F48">
              <w:rPr>
                <w:rStyle w:val="Lienhypertexte"/>
                <w:rFonts w:eastAsiaTheme="majorEastAsia"/>
                <w:noProof/>
              </w:rPr>
              <w:t>4.2.4 – Dispositions particulières en cas d’urgence</w:t>
            </w:r>
            <w:r w:rsidR="002165B1">
              <w:rPr>
                <w:noProof/>
                <w:webHidden/>
              </w:rPr>
              <w:tab/>
            </w:r>
            <w:r w:rsidR="002165B1">
              <w:rPr>
                <w:noProof/>
                <w:webHidden/>
              </w:rPr>
              <w:fldChar w:fldCharType="begin"/>
            </w:r>
            <w:r w:rsidR="002165B1">
              <w:rPr>
                <w:noProof/>
                <w:webHidden/>
              </w:rPr>
              <w:instrText xml:space="preserve"> PAGEREF _Toc64971274 \h </w:instrText>
            </w:r>
            <w:r w:rsidR="002165B1">
              <w:rPr>
                <w:noProof/>
                <w:webHidden/>
              </w:rPr>
            </w:r>
            <w:r w:rsidR="002165B1">
              <w:rPr>
                <w:noProof/>
                <w:webHidden/>
              </w:rPr>
              <w:fldChar w:fldCharType="separate"/>
            </w:r>
            <w:r w:rsidR="002165B1">
              <w:rPr>
                <w:noProof/>
                <w:webHidden/>
              </w:rPr>
              <w:t>15</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275" w:history="1">
            <w:r w:rsidR="002165B1" w:rsidRPr="00C84F48">
              <w:rPr>
                <w:rStyle w:val="Lienhypertexte"/>
                <w:rFonts w:eastAsiaTheme="majorEastAsia"/>
                <w:noProof/>
              </w:rPr>
              <w:t>ARTICLE 5  - DUREE, RECONDUCTION, DELAIS, PENALITES</w:t>
            </w:r>
            <w:r w:rsidR="002165B1">
              <w:rPr>
                <w:noProof/>
                <w:webHidden/>
              </w:rPr>
              <w:tab/>
            </w:r>
            <w:r w:rsidR="002165B1">
              <w:rPr>
                <w:noProof/>
                <w:webHidden/>
              </w:rPr>
              <w:fldChar w:fldCharType="begin"/>
            </w:r>
            <w:r w:rsidR="002165B1">
              <w:rPr>
                <w:noProof/>
                <w:webHidden/>
              </w:rPr>
              <w:instrText xml:space="preserve"> PAGEREF _Toc64971275 \h </w:instrText>
            </w:r>
            <w:r w:rsidR="002165B1">
              <w:rPr>
                <w:noProof/>
                <w:webHidden/>
              </w:rPr>
            </w:r>
            <w:r w:rsidR="002165B1">
              <w:rPr>
                <w:noProof/>
                <w:webHidden/>
              </w:rPr>
              <w:fldChar w:fldCharType="separate"/>
            </w:r>
            <w:r w:rsidR="002165B1">
              <w:rPr>
                <w:noProof/>
                <w:webHidden/>
              </w:rPr>
              <w:t>17</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76" w:history="1">
            <w:r w:rsidR="002165B1" w:rsidRPr="00C84F48">
              <w:rPr>
                <w:rStyle w:val="Lienhypertexte"/>
                <w:rFonts w:eastAsiaTheme="majorEastAsia"/>
                <w:noProof/>
              </w:rPr>
              <w:t>5.1 – DUREE DE VALIDITE DU MARCHE, DELAIS D’EXECUTION DES PRESTATIONS</w:t>
            </w:r>
            <w:r w:rsidR="002165B1">
              <w:rPr>
                <w:noProof/>
                <w:webHidden/>
              </w:rPr>
              <w:tab/>
            </w:r>
            <w:r w:rsidR="002165B1">
              <w:rPr>
                <w:noProof/>
                <w:webHidden/>
              </w:rPr>
              <w:fldChar w:fldCharType="begin"/>
            </w:r>
            <w:r w:rsidR="002165B1">
              <w:rPr>
                <w:noProof/>
                <w:webHidden/>
              </w:rPr>
              <w:instrText xml:space="preserve"> PAGEREF _Toc64971276 \h </w:instrText>
            </w:r>
            <w:r w:rsidR="002165B1">
              <w:rPr>
                <w:noProof/>
                <w:webHidden/>
              </w:rPr>
            </w:r>
            <w:r w:rsidR="002165B1">
              <w:rPr>
                <w:noProof/>
                <w:webHidden/>
              </w:rPr>
              <w:fldChar w:fldCharType="separate"/>
            </w:r>
            <w:r w:rsidR="002165B1">
              <w:rPr>
                <w:noProof/>
                <w:webHidden/>
              </w:rPr>
              <w:t>17</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77" w:history="1">
            <w:r w:rsidR="002165B1" w:rsidRPr="00C84F48">
              <w:rPr>
                <w:rStyle w:val="Lienhypertexte"/>
                <w:rFonts w:eastAsiaTheme="majorEastAsia"/>
                <w:noProof/>
              </w:rPr>
              <w:t>5.2 – PROLONGATION DES DELAIS D’EXECUTION DES PRESTATIONS</w:t>
            </w:r>
            <w:r w:rsidR="002165B1">
              <w:rPr>
                <w:noProof/>
                <w:webHidden/>
              </w:rPr>
              <w:tab/>
            </w:r>
            <w:r w:rsidR="002165B1">
              <w:rPr>
                <w:noProof/>
                <w:webHidden/>
              </w:rPr>
              <w:fldChar w:fldCharType="begin"/>
            </w:r>
            <w:r w:rsidR="002165B1">
              <w:rPr>
                <w:noProof/>
                <w:webHidden/>
              </w:rPr>
              <w:instrText xml:space="preserve"> PAGEREF _Toc64971277 \h </w:instrText>
            </w:r>
            <w:r w:rsidR="002165B1">
              <w:rPr>
                <w:noProof/>
                <w:webHidden/>
              </w:rPr>
            </w:r>
            <w:r w:rsidR="002165B1">
              <w:rPr>
                <w:noProof/>
                <w:webHidden/>
              </w:rPr>
              <w:fldChar w:fldCharType="separate"/>
            </w:r>
            <w:r w:rsidR="002165B1">
              <w:rPr>
                <w:noProof/>
                <w:webHidden/>
              </w:rPr>
              <w:t>17</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78" w:history="1">
            <w:r w:rsidR="002165B1" w:rsidRPr="00C84F48">
              <w:rPr>
                <w:rStyle w:val="Lienhypertexte"/>
                <w:rFonts w:eastAsiaTheme="majorEastAsia"/>
                <w:noProof/>
              </w:rPr>
              <w:t>5.3 – PENALITES</w:t>
            </w:r>
            <w:r w:rsidR="002165B1">
              <w:rPr>
                <w:noProof/>
                <w:webHidden/>
              </w:rPr>
              <w:tab/>
            </w:r>
            <w:r w:rsidR="002165B1">
              <w:rPr>
                <w:noProof/>
                <w:webHidden/>
              </w:rPr>
              <w:fldChar w:fldCharType="begin"/>
            </w:r>
            <w:r w:rsidR="002165B1">
              <w:rPr>
                <w:noProof/>
                <w:webHidden/>
              </w:rPr>
              <w:instrText xml:space="preserve"> PAGEREF _Toc64971278 \h </w:instrText>
            </w:r>
            <w:r w:rsidR="002165B1">
              <w:rPr>
                <w:noProof/>
                <w:webHidden/>
              </w:rPr>
            </w:r>
            <w:r w:rsidR="002165B1">
              <w:rPr>
                <w:noProof/>
                <w:webHidden/>
              </w:rPr>
              <w:fldChar w:fldCharType="separate"/>
            </w:r>
            <w:r w:rsidR="002165B1">
              <w:rPr>
                <w:noProof/>
                <w:webHidden/>
              </w:rPr>
              <w:t>17</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79" w:history="1">
            <w:r w:rsidR="002165B1" w:rsidRPr="00C84F48">
              <w:rPr>
                <w:rStyle w:val="Lienhypertexte"/>
                <w:rFonts w:eastAsiaTheme="majorEastAsia"/>
                <w:noProof/>
              </w:rPr>
              <w:t>5.3.1 – Confirmation tardive</w:t>
            </w:r>
            <w:r w:rsidR="002165B1">
              <w:rPr>
                <w:noProof/>
                <w:webHidden/>
              </w:rPr>
              <w:tab/>
            </w:r>
            <w:r w:rsidR="002165B1">
              <w:rPr>
                <w:noProof/>
                <w:webHidden/>
              </w:rPr>
              <w:fldChar w:fldCharType="begin"/>
            </w:r>
            <w:r w:rsidR="002165B1">
              <w:rPr>
                <w:noProof/>
                <w:webHidden/>
              </w:rPr>
              <w:instrText xml:space="preserve"> PAGEREF _Toc64971279 \h </w:instrText>
            </w:r>
            <w:r w:rsidR="002165B1">
              <w:rPr>
                <w:noProof/>
                <w:webHidden/>
              </w:rPr>
            </w:r>
            <w:r w:rsidR="002165B1">
              <w:rPr>
                <w:noProof/>
                <w:webHidden/>
              </w:rPr>
              <w:fldChar w:fldCharType="separate"/>
            </w:r>
            <w:r w:rsidR="002165B1">
              <w:rPr>
                <w:noProof/>
                <w:webHidden/>
              </w:rPr>
              <w:t>17</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80" w:history="1">
            <w:r w:rsidR="002165B1" w:rsidRPr="00C84F48">
              <w:rPr>
                <w:rStyle w:val="Lienhypertexte"/>
                <w:rFonts w:eastAsiaTheme="majorEastAsia"/>
                <w:noProof/>
              </w:rPr>
              <w:t>5.3.2 – Retard d’exécution des prestations</w:t>
            </w:r>
            <w:r w:rsidR="002165B1">
              <w:rPr>
                <w:noProof/>
                <w:webHidden/>
              </w:rPr>
              <w:tab/>
            </w:r>
            <w:r w:rsidR="002165B1">
              <w:rPr>
                <w:noProof/>
                <w:webHidden/>
              </w:rPr>
              <w:fldChar w:fldCharType="begin"/>
            </w:r>
            <w:r w:rsidR="002165B1">
              <w:rPr>
                <w:noProof/>
                <w:webHidden/>
              </w:rPr>
              <w:instrText xml:space="preserve"> PAGEREF _Toc64971280 \h </w:instrText>
            </w:r>
            <w:r w:rsidR="002165B1">
              <w:rPr>
                <w:noProof/>
                <w:webHidden/>
              </w:rPr>
            </w:r>
            <w:r w:rsidR="002165B1">
              <w:rPr>
                <w:noProof/>
                <w:webHidden/>
              </w:rPr>
              <w:fldChar w:fldCharType="separate"/>
            </w:r>
            <w:r w:rsidR="002165B1">
              <w:rPr>
                <w:noProof/>
                <w:webHidden/>
              </w:rPr>
              <w:t>17</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81" w:history="1">
            <w:r w:rsidR="002165B1" w:rsidRPr="00C84F48">
              <w:rPr>
                <w:rStyle w:val="Lienhypertexte"/>
                <w:rFonts w:eastAsiaTheme="majorEastAsia"/>
                <w:noProof/>
              </w:rPr>
              <w:t>5.3.3 – Délais particuliers</w:t>
            </w:r>
            <w:r w:rsidR="002165B1">
              <w:rPr>
                <w:noProof/>
                <w:webHidden/>
              </w:rPr>
              <w:tab/>
            </w:r>
            <w:r w:rsidR="002165B1">
              <w:rPr>
                <w:noProof/>
                <w:webHidden/>
              </w:rPr>
              <w:fldChar w:fldCharType="begin"/>
            </w:r>
            <w:r w:rsidR="002165B1">
              <w:rPr>
                <w:noProof/>
                <w:webHidden/>
              </w:rPr>
              <w:instrText xml:space="preserve"> PAGEREF _Toc64971281 \h </w:instrText>
            </w:r>
            <w:r w:rsidR="002165B1">
              <w:rPr>
                <w:noProof/>
                <w:webHidden/>
              </w:rPr>
            </w:r>
            <w:r w:rsidR="002165B1">
              <w:rPr>
                <w:noProof/>
                <w:webHidden/>
              </w:rPr>
              <w:fldChar w:fldCharType="separate"/>
            </w:r>
            <w:r w:rsidR="002165B1">
              <w:rPr>
                <w:noProof/>
                <w:webHidden/>
              </w:rPr>
              <w:t>18</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82" w:history="1">
            <w:r w:rsidR="002165B1" w:rsidRPr="00C84F48">
              <w:rPr>
                <w:rStyle w:val="Lienhypertexte"/>
                <w:rFonts w:eastAsiaTheme="majorEastAsia"/>
                <w:noProof/>
              </w:rPr>
              <w:t>5.3.4 – Autres pénalités</w:t>
            </w:r>
            <w:r w:rsidR="002165B1">
              <w:rPr>
                <w:noProof/>
                <w:webHidden/>
              </w:rPr>
              <w:tab/>
            </w:r>
            <w:r w:rsidR="002165B1">
              <w:rPr>
                <w:noProof/>
                <w:webHidden/>
              </w:rPr>
              <w:fldChar w:fldCharType="begin"/>
            </w:r>
            <w:r w:rsidR="002165B1">
              <w:rPr>
                <w:noProof/>
                <w:webHidden/>
              </w:rPr>
              <w:instrText xml:space="preserve"> PAGEREF _Toc64971282 \h </w:instrText>
            </w:r>
            <w:r w:rsidR="002165B1">
              <w:rPr>
                <w:noProof/>
                <w:webHidden/>
              </w:rPr>
            </w:r>
            <w:r w:rsidR="002165B1">
              <w:rPr>
                <w:noProof/>
                <w:webHidden/>
              </w:rPr>
              <w:fldChar w:fldCharType="separate"/>
            </w:r>
            <w:r w:rsidR="002165B1">
              <w:rPr>
                <w:noProof/>
                <w:webHidden/>
              </w:rPr>
              <w:t>18</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83" w:history="1">
            <w:r w:rsidR="002165B1" w:rsidRPr="00C84F48">
              <w:rPr>
                <w:rStyle w:val="Lienhypertexte"/>
                <w:rFonts w:eastAsiaTheme="majorEastAsia"/>
                <w:noProof/>
              </w:rPr>
              <w:t>5.3.5 – Plafonnement des pénalités</w:t>
            </w:r>
            <w:r w:rsidR="002165B1">
              <w:rPr>
                <w:noProof/>
                <w:webHidden/>
              </w:rPr>
              <w:tab/>
            </w:r>
            <w:r w:rsidR="002165B1">
              <w:rPr>
                <w:noProof/>
                <w:webHidden/>
              </w:rPr>
              <w:fldChar w:fldCharType="begin"/>
            </w:r>
            <w:r w:rsidR="002165B1">
              <w:rPr>
                <w:noProof/>
                <w:webHidden/>
              </w:rPr>
              <w:instrText xml:space="preserve"> PAGEREF _Toc64971283 \h </w:instrText>
            </w:r>
            <w:r w:rsidR="002165B1">
              <w:rPr>
                <w:noProof/>
                <w:webHidden/>
              </w:rPr>
            </w:r>
            <w:r w:rsidR="002165B1">
              <w:rPr>
                <w:noProof/>
                <w:webHidden/>
              </w:rPr>
              <w:fldChar w:fldCharType="separate"/>
            </w:r>
            <w:r w:rsidR="002165B1">
              <w:rPr>
                <w:noProof/>
                <w:webHidden/>
              </w:rPr>
              <w:t>18</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84" w:history="1">
            <w:r w:rsidR="002165B1" w:rsidRPr="00C84F48">
              <w:rPr>
                <w:rStyle w:val="Lienhypertexte"/>
                <w:rFonts w:eastAsiaTheme="majorEastAsia"/>
                <w:noProof/>
              </w:rPr>
              <w:t>5.3.6 – Modalités en cas de groupement</w:t>
            </w:r>
            <w:r w:rsidR="002165B1">
              <w:rPr>
                <w:noProof/>
                <w:webHidden/>
              </w:rPr>
              <w:tab/>
            </w:r>
            <w:r w:rsidR="002165B1">
              <w:rPr>
                <w:noProof/>
                <w:webHidden/>
              </w:rPr>
              <w:fldChar w:fldCharType="begin"/>
            </w:r>
            <w:r w:rsidR="002165B1">
              <w:rPr>
                <w:noProof/>
                <w:webHidden/>
              </w:rPr>
              <w:instrText xml:space="preserve"> PAGEREF _Toc64971284 \h </w:instrText>
            </w:r>
            <w:r w:rsidR="002165B1">
              <w:rPr>
                <w:noProof/>
                <w:webHidden/>
              </w:rPr>
            </w:r>
            <w:r w:rsidR="002165B1">
              <w:rPr>
                <w:noProof/>
                <w:webHidden/>
              </w:rPr>
              <w:fldChar w:fldCharType="separate"/>
            </w:r>
            <w:r w:rsidR="002165B1">
              <w:rPr>
                <w:noProof/>
                <w:webHidden/>
              </w:rPr>
              <w:t>18</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285" w:history="1">
            <w:r w:rsidR="002165B1" w:rsidRPr="00C84F48">
              <w:rPr>
                <w:rStyle w:val="Lienhypertexte"/>
                <w:rFonts w:eastAsiaTheme="majorEastAsia"/>
                <w:noProof/>
              </w:rPr>
              <w:t>ARTICLE 6 -  RECEPTION, CONSTATS, LIVRAISON, TRANSPORT, STOCKAGE</w:t>
            </w:r>
            <w:r w:rsidR="002165B1">
              <w:rPr>
                <w:noProof/>
                <w:webHidden/>
              </w:rPr>
              <w:tab/>
            </w:r>
            <w:r w:rsidR="002165B1">
              <w:rPr>
                <w:noProof/>
                <w:webHidden/>
              </w:rPr>
              <w:fldChar w:fldCharType="begin"/>
            </w:r>
            <w:r w:rsidR="002165B1">
              <w:rPr>
                <w:noProof/>
                <w:webHidden/>
              </w:rPr>
              <w:instrText xml:space="preserve"> PAGEREF _Toc64971285 \h </w:instrText>
            </w:r>
            <w:r w:rsidR="002165B1">
              <w:rPr>
                <w:noProof/>
                <w:webHidden/>
              </w:rPr>
            </w:r>
            <w:r w:rsidR="002165B1">
              <w:rPr>
                <w:noProof/>
                <w:webHidden/>
              </w:rPr>
              <w:fldChar w:fldCharType="separate"/>
            </w:r>
            <w:r w:rsidR="002165B1">
              <w:rPr>
                <w:noProof/>
                <w:webHidden/>
              </w:rPr>
              <w:t>19</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86" w:history="1">
            <w:r w:rsidR="002165B1" w:rsidRPr="00C84F48">
              <w:rPr>
                <w:rStyle w:val="Lienhypertexte"/>
                <w:rFonts w:eastAsiaTheme="majorEastAsia"/>
                <w:noProof/>
              </w:rPr>
              <w:t>6.1 – OPERATIONS DE VERIFICATION DES PRESTATIONS DE TYPE A (EQUIPEMENTS)</w:t>
            </w:r>
            <w:r w:rsidR="002165B1">
              <w:rPr>
                <w:noProof/>
                <w:webHidden/>
              </w:rPr>
              <w:tab/>
            </w:r>
            <w:r w:rsidR="002165B1">
              <w:rPr>
                <w:noProof/>
                <w:webHidden/>
              </w:rPr>
              <w:fldChar w:fldCharType="begin"/>
            </w:r>
            <w:r w:rsidR="002165B1">
              <w:rPr>
                <w:noProof/>
                <w:webHidden/>
              </w:rPr>
              <w:instrText xml:space="preserve"> PAGEREF _Toc64971286 \h </w:instrText>
            </w:r>
            <w:r w:rsidR="002165B1">
              <w:rPr>
                <w:noProof/>
                <w:webHidden/>
              </w:rPr>
            </w:r>
            <w:r w:rsidR="002165B1">
              <w:rPr>
                <w:noProof/>
                <w:webHidden/>
              </w:rPr>
              <w:fldChar w:fldCharType="separate"/>
            </w:r>
            <w:r w:rsidR="002165B1">
              <w:rPr>
                <w:noProof/>
                <w:webHidden/>
              </w:rPr>
              <w:t>19</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87" w:history="1">
            <w:r w:rsidR="002165B1" w:rsidRPr="00C84F48">
              <w:rPr>
                <w:rStyle w:val="Lienhypertexte"/>
                <w:rFonts w:ascii="MS Gothic" w:eastAsia="MS Gothic" w:hAnsi="MS Gothic" w:cs="MS Gothic"/>
                <w:noProof/>
              </w:rPr>
              <w:t>☐</w:t>
            </w:r>
            <w:r w:rsidR="002165B1" w:rsidRPr="00C84F48">
              <w:rPr>
                <w:rStyle w:val="Lienhypertexte"/>
                <w:rFonts w:eastAsiaTheme="majorEastAsia"/>
                <w:noProof/>
              </w:rPr>
              <w:t xml:space="preserve"> 6.1.1 Vérifications en usine</w:t>
            </w:r>
            <w:r w:rsidR="002165B1">
              <w:rPr>
                <w:noProof/>
                <w:webHidden/>
              </w:rPr>
              <w:tab/>
            </w:r>
            <w:r w:rsidR="002165B1">
              <w:rPr>
                <w:noProof/>
                <w:webHidden/>
              </w:rPr>
              <w:fldChar w:fldCharType="begin"/>
            </w:r>
            <w:r w:rsidR="002165B1">
              <w:rPr>
                <w:noProof/>
                <w:webHidden/>
              </w:rPr>
              <w:instrText xml:space="preserve"> PAGEREF _Toc64971287 \h </w:instrText>
            </w:r>
            <w:r w:rsidR="002165B1">
              <w:rPr>
                <w:noProof/>
                <w:webHidden/>
              </w:rPr>
            </w:r>
            <w:r w:rsidR="002165B1">
              <w:rPr>
                <w:noProof/>
                <w:webHidden/>
              </w:rPr>
              <w:fldChar w:fldCharType="separate"/>
            </w:r>
            <w:r w:rsidR="002165B1">
              <w:rPr>
                <w:noProof/>
                <w:webHidden/>
              </w:rPr>
              <w:t>19</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88" w:history="1">
            <w:r w:rsidR="002165B1" w:rsidRPr="00C84F48">
              <w:rPr>
                <w:rStyle w:val="Lienhypertexte"/>
                <w:rFonts w:eastAsiaTheme="majorEastAsia"/>
                <w:noProof/>
              </w:rPr>
              <w:t>6.1.2 Vérification d’aptitude au bon fonctionnement, de la réalisation des formations et de la livraison des équipements et de la documentation.</w:t>
            </w:r>
            <w:r w:rsidR="002165B1">
              <w:rPr>
                <w:noProof/>
                <w:webHidden/>
              </w:rPr>
              <w:tab/>
            </w:r>
            <w:r w:rsidR="002165B1">
              <w:rPr>
                <w:noProof/>
                <w:webHidden/>
              </w:rPr>
              <w:fldChar w:fldCharType="begin"/>
            </w:r>
            <w:r w:rsidR="002165B1">
              <w:rPr>
                <w:noProof/>
                <w:webHidden/>
              </w:rPr>
              <w:instrText xml:space="preserve"> PAGEREF _Toc64971288 \h </w:instrText>
            </w:r>
            <w:r w:rsidR="002165B1">
              <w:rPr>
                <w:noProof/>
                <w:webHidden/>
              </w:rPr>
            </w:r>
            <w:r w:rsidR="002165B1">
              <w:rPr>
                <w:noProof/>
                <w:webHidden/>
              </w:rPr>
              <w:fldChar w:fldCharType="separate"/>
            </w:r>
            <w:r w:rsidR="002165B1">
              <w:rPr>
                <w:noProof/>
                <w:webHidden/>
              </w:rPr>
              <w:t>19</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89" w:history="1">
            <w:r w:rsidR="002165B1" w:rsidRPr="00C84F48">
              <w:rPr>
                <w:rStyle w:val="Lienhypertexte"/>
                <w:rFonts w:eastAsiaTheme="majorEastAsia"/>
                <w:noProof/>
              </w:rPr>
              <w:t>6.1.3 Vérification technique définitive</w:t>
            </w:r>
            <w:r w:rsidR="002165B1">
              <w:rPr>
                <w:noProof/>
                <w:webHidden/>
              </w:rPr>
              <w:tab/>
            </w:r>
            <w:r w:rsidR="002165B1">
              <w:rPr>
                <w:noProof/>
                <w:webHidden/>
              </w:rPr>
              <w:fldChar w:fldCharType="begin"/>
            </w:r>
            <w:r w:rsidR="002165B1">
              <w:rPr>
                <w:noProof/>
                <w:webHidden/>
              </w:rPr>
              <w:instrText xml:space="preserve"> PAGEREF _Toc64971289 \h </w:instrText>
            </w:r>
            <w:r w:rsidR="002165B1">
              <w:rPr>
                <w:noProof/>
                <w:webHidden/>
              </w:rPr>
            </w:r>
            <w:r w:rsidR="002165B1">
              <w:rPr>
                <w:noProof/>
                <w:webHidden/>
              </w:rPr>
              <w:fldChar w:fldCharType="separate"/>
            </w:r>
            <w:r w:rsidR="002165B1">
              <w:rPr>
                <w:noProof/>
                <w:webHidden/>
              </w:rPr>
              <w:t>19</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90" w:history="1">
            <w:r w:rsidR="002165B1" w:rsidRPr="00C84F48">
              <w:rPr>
                <w:rStyle w:val="Lienhypertexte"/>
                <w:rFonts w:eastAsiaTheme="majorEastAsia"/>
                <w:noProof/>
              </w:rPr>
              <w:t>6.2 – OPERATIONS DE VERIFICATION DES PRESTATIONS DE TYPE B (LOGICIELS)</w:t>
            </w:r>
            <w:r w:rsidR="002165B1">
              <w:rPr>
                <w:noProof/>
                <w:webHidden/>
              </w:rPr>
              <w:tab/>
            </w:r>
            <w:r w:rsidR="002165B1">
              <w:rPr>
                <w:noProof/>
                <w:webHidden/>
              </w:rPr>
              <w:fldChar w:fldCharType="begin"/>
            </w:r>
            <w:r w:rsidR="002165B1">
              <w:rPr>
                <w:noProof/>
                <w:webHidden/>
              </w:rPr>
              <w:instrText xml:space="preserve"> PAGEREF _Toc64971290 \h </w:instrText>
            </w:r>
            <w:r w:rsidR="002165B1">
              <w:rPr>
                <w:noProof/>
                <w:webHidden/>
              </w:rPr>
            </w:r>
            <w:r w:rsidR="002165B1">
              <w:rPr>
                <w:noProof/>
                <w:webHidden/>
              </w:rPr>
              <w:fldChar w:fldCharType="separate"/>
            </w:r>
            <w:r w:rsidR="002165B1">
              <w:rPr>
                <w:noProof/>
                <w:webHidden/>
              </w:rPr>
              <w:t>19</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91" w:history="1">
            <w:r w:rsidR="002165B1" w:rsidRPr="00C84F48">
              <w:rPr>
                <w:rStyle w:val="Lienhypertexte"/>
                <w:rFonts w:eastAsiaTheme="majorEastAsia"/>
                <w:noProof/>
              </w:rPr>
              <w:t>6.3– OPERATIONS DE VERIFICATION DES PRESTATIONS DE TYPE C (FOURNITURES)</w:t>
            </w:r>
            <w:r w:rsidR="002165B1">
              <w:rPr>
                <w:noProof/>
                <w:webHidden/>
              </w:rPr>
              <w:tab/>
            </w:r>
            <w:r w:rsidR="002165B1">
              <w:rPr>
                <w:noProof/>
                <w:webHidden/>
              </w:rPr>
              <w:fldChar w:fldCharType="begin"/>
            </w:r>
            <w:r w:rsidR="002165B1">
              <w:rPr>
                <w:noProof/>
                <w:webHidden/>
              </w:rPr>
              <w:instrText xml:space="preserve"> PAGEREF _Toc64971291 \h </w:instrText>
            </w:r>
            <w:r w:rsidR="002165B1">
              <w:rPr>
                <w:noProof/>
                <w:webHidden/>
              </w:rPr>
            </w:r>
            <w:r w:rsidR="002165B1">
              <w:rPr>
                <w:noProof/>
                <w:webHidden/>
              </w:rPr>
              <w:fldChar w:fldCharType="separate"/>
            </w:r>
            <w:r w:rsidR="002165B1">
              <w:rPr>
                <w:noProof/>
                <w:webHidden/>
              </w:rPr>
              <w:t>20</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92" w:history="1">
            <w:r w:rsidR="002165B1" w:rsidRPr="00C84F48">
              <w:rPr>
                <w:rStyle w:val="Lienhypertexte"/>
                <w:rFonts w:eastAsiaTheme="majorEastAsia"/>
                <w:noProof/>
              </w:rPr>
              <w:t>6.4– OPERATIONS DE VERIFICATION DES PRESTATIONS DE TYPE MAINTENANCE CORRECTIVE</w:t>
            </w:r>
            <w:r w:rsidR="002165B1">
              <w:rPr>
                <w:noProof/>
                <w:webHidden/>
              </w:rPr>
              <w:tab/>
            </w:r>
            <w:r w:rsidR="002165B1">
              <w:rPr>
                <w:noProof/>
                <w:webHidden/>
              </w:rPr>
              <w:fldChar w:fldCharType="begin"/>
            </w:r>
            <w:r w:rsidR="002165B1">
              <w:rPr>
                <w:noProof/>
                <w:webHidden/>
              </w:rPr>
              <w:instrText xml:space="preserve"> PAGEREF _Toc64971292 \h </w:instrText>
            </w:r>
            <w:r w:rsidR="002165B1">
              <w:rPr>
                <w:noProof/>
                <w:webHidden/>
              </w:rPr>
            </w:r>
            <w:r w:rsidR="002165B1">
              <w:rPr>
                <w:noProof/>
                <w:webHidden/>
              </w:rPr>
              <w:fldChar w:fldCharType="separate"/>
            </w:r>
            <w:r w:rsidR="002165B1">
              <w:rPr>
                <w:noProof/>
                <w:webHidden/>
              </w:rPr>
              <w:t>20</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93" w:history="1">
            <w:r w:rsidR="002165B1" w:rsidRPr="00C84F48">
              <w:rPr>
                <w:rStyle w:val="Lienhypertexte"/>
                <w:rFonts w:eastAsiaTheme="majorEastAsia"/>
                <w:noProof/>
              </w:rPr>
              <w:t>6.5 – DISPOSITIONS PARTICULIERES POUR LES FOURNITURES</w:t>
            </w:r>
            <w:r w:rsidR="002165B1">
              <w:rPr>
                <w:noProof/>
                <w:webHidden/>
              </w:rPr>
              <w:tab/>
            </w:r>
            <w:r w:rsidR="002165B1">
              <w:rPr>
                <w:noProof/>
                <w:webHidden/>
              </w:rPr>
              <w:fldChar w:fldCharType="begin"/>
            </w:r>
            <w:r w:rsidR="002165B1">
              <w:rPr>
                <w:noProof/>
                <w:webHidden/>
              </w:rPr>
              <w:instrText xml:space="preserve"> PAGEREF _Toc64971293 \h </w:instrText>
            </w:r>
            <w:r w:rsidR="002165B1">
              <w:rPr>
                <w:noProof/>
                <w:webHidden/>
              </w:rPr>
            </w:r>
            <w:r w:rsidR="002165B1">
              <w:rPr>
                <w:noProof/>
                <w:webHidden/>
              </w:rPr>
              <w:fldChar w:fldCharType="separate"/>
            </w:r>
            <w:r w:rsidR="002165B1">
              <w:rPr>
                <w:noProof/>
                <w:webHidden/>
              </w:rPr>
              <w:t>20</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94" w:history="1">
            <w:r w:rsidR="002165B1" w:rsidRPr="00C84F48">
              <w:rPr>
                <w:rStyle w:val="Lienhypertexte"/>
                <w:rFonts w:eastAsiaTheme="majorEastAsia"/>
                <w:noProof/>
              </w:rPr>
              <w:t>6.5.1 – Emballage et transport</w:t>
            </w:r>
            <w:r w:rsidR="002165B1">
              <w:rPr>
                <w:noProof/>
                <w:webHidden/>
              </w:rPr>
              <w:tab/>
            </w:r>
            <w:r w:rsidR="002165B1">
              <w:rPr>
                <w:noProof/>
                <w:webHidden/>
              </w:rPr>
              <w:fldChar w:fldCharType="begin"/>
            </w:r>
            <w:r w:rsidR="002165B1">
              <w:rPr>
                <w:noProof/>
                <w:webHidden/>
              </w:rPr>
              <w:instrText xml:space="preserve"> PAGEREF _Toc64971294 \h </w:instrText>
            </w:r>
            <w:r w:rsidR="002165B1">
              <w:rPr>
                <w:noProof/>
                <w:webHidden/>
              </w:rPr>
            </w:r>
            <w:r w:rsidR="002165B1">
              <w:rPr>
                <w:noProof/>
                <w:webHidden/>
              </w:rPr>
              <w:fldChar w:fldCharType="separate"/>
            </w:r>
            <w:r w:rsidR="002165B1">
              <w:rPr>
                <w:noProof/>
                <w:webHidden/>
              </w:rPr>
              <w:t>20</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95" w:history="1">
            <w:r w:rsidR="002165B1" w:rsidRPr="00C84F48">
              <w:rPr>
                <w:rStyle w:val="Lienhypertexte"/>
                <w:rFonts w:eastAsiaTheme="majorEastAsia"/>
                <w:noProof/>
              </w:rPr>
              <w:t>6.5.1 – Stockage assure par le prestataire</w:t>
            </w:r>
            <w:r w:rsidR="002165B1">
              <w:rPr>
                <w:noProof/>
                <w:webHidden/>
              </w:rPr>
              <w:tab/>
            </w:r>
            <w:r w:rsidR="002165B1">
              <w:rPr>
                <w:noProof/>
                <w:webHidden/>
              </w:rPr>
              <w:fldChar w:fldCharType="begin"/>
            </w:r>
            <w:r w:rsidR="002165B1">
              <w:rPr>
                <w:noProof/>
                <w:webHidden/>
              </w:rPr>
              <w:instrText xml:space="preserve"> PAGEREF _Toc64971295 \h </w:instrText>
            </w:r>
            <w:r w:rsidR="002165B1">
              <w:rPr>
                <w:noProof/>
                <w:webHidden/>
              </w:rPr>
            </w:r>
            <w:r w:rsidR="002165B1">
              <w:rPr>
                <w:noProof/>
                <w:webHidden/>
              </w:rPr>
              <w:fldChar w:fldCharType="separate"/>
            </w:r>
            <w:r w:rsidR="002165B1">
              <w:rPr>
                <w:noProof/>
                <w:webHidden/>
              </w:rPr>
              <w:t>21</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296" w:history="1">
            <w:r w:rsidR="002165B1" w:rsidRPr="00C84F48">
              <w:rPr>
                <w:rStyle w:val="Lienhypertexte"/>
                <w:rFonts w:eastAsiaTheme="majorEastAsia"/>
                <w:noProof/>
              </w:rPr>
              <w:t>ARTICLE 7 – CONTENU ET CARACTERE DES PRIX</w:t>
            </w:r>
            <w:r w:rsidR="002165B1">
              <w:rPr>
                <w:noProof/>
                <w:webHidden/>
              </w:rPr>
              <w:tab/>
            </w:r>
            <w:r w:rsidR="002165B1">
              <w:rPr>
                <w:noProof/>
                <w:webHidden/>
              </w:rPr>
              <w:fldChar w:fldCharType="begin"/>
            </w:r>
            <w:r w:rsidR="002165B1">
              <w:rPr>
                <w:noProof/>
                <w:webHidden/>
              </w:rPr>
              <w:instrText xml:space="preserve"> PAGEREF _Toc64971296 \h </w:instrText>
            </w:r>
            <w:r w:rsidR="002165B1">
              <w:rPr>
                <w:noProof/>
                <w:webHidden/>
              </w:rPr>
            </w:r>
            <w:r w:rsidR="002165B1">
              <w:rPr>
                <w:noProof/>
                <w:webHidden/>
              </w:rPr>
              <w:fldChar w:fldCharType="separate"/>
            </w:r>
            <w:r w:rsidR="002165B1">
              <w:rPr>
                <w:noProof/>
                <w:webHidden/>
              </w:rPr>
              <w:t>22</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297" w:history="1">
            <w:r w:rsidR="002165B1" w:rsidRPr="00C84F48">
              <w:rPr>
                <w:rStyle w:val="Lienhypertexte"/>
                <w:rFonts w:eastAsiaTheme="majorEastAsia"/>
                <w:noProof/>
              </w:rPr>
              <w:t>7.1 – CONTENU DES PRIX</w:t>
            </w:r>
            <w:r w:rsidR="002165B1">
              <w:rPr>
                <w:noProof/>
                <w:webHidden/>
              </w:rPr>
              <w:tab/>
            </w:r>
            <w:r w:rsidR="002165B1">
              <w:rPr>
                <w:noProof/>
                <w:webHidden/>
              </w:rPr>
              <w:fldChar w:fldCharType="begin"/>
            </w:r>
            <w:r w:rsidR="002165B1">
              <w:rPr>
                <w:noProof/>
                <w:webHidden/>
              </w:rPr>
              <w:instrText xml:space="preserve"> PAGEREF _Toc64971297 \h </w:instrText>
            </w:r>
            <w:r w:rsidR="002165B1">
              <w:rPr>
                <w:noProof/>
                <w:webHidden/>
              </w:rPr>
            </w:r>
            <w:r w:rsidR="002165B1">
              <w:rPr>
                <w:noProof/>
                <w:webHidden/>
              </w:rPr>
              <w:fldChar w:fldCharType="separate"/>
            </w:r>
            <w:r w:rsidR="002165B1">
              <w:rPr>
                <w:noProof/>
                <w:webHidden/>
              </w:rPr>
              <w:t>22</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98" w:history="1">
            <w:r w:rsidR="002165B1" w:rsidRPr="00C84F48">
              <w:rPr>
                <w:rStyle w:val="Lienhypertexte"/>
                <w:rFonts w:eastAsiaTheme="majorEastAsia"/>
                <w:noProof/>
              </w:rPr>
              <w:t>7.1.1 – Dispositions générales</w:t>
            </w:r>
            <w:r w:rsidR="002165B1">
              <w:rPr>
                <w:noProof/>
                <w:webHidden/>
              </w:rPr>
              <w:tab/>
            </w:r>
            <w:r w:rsidR="002165B1">
              <w:rPr>
                <w:noProof/>
                <w:webHidden/>
              </w:rPr>
              <w:fldChar w:fldCharType="begin"/>
            </w:r>
            <w:r w:rsidR="002165B1">
              <w:rPr>
                <w:noProof/>
                <w:webHidden/>
              </w:rPr>
              <w:instrText xml:space="preserve"> PAGEREF _Toc64971298 \h </w:instrText>
            </w:r>
            <w:r w:rsidR="002165B1">
              <w:rPr>
                <w:noProof/>
                <w:webHidden/>
              </w:rPr>
            </w:r>
            <w:r w:rsidR="002165B1">
              <w:rPr>
                <w:noProof/>
                <w:webHidden/>
              </w:rPr>
              <w:fldChar w:fldCharType="separate"/>
            </w:r>
            <w:r w:rsidR="002165B1">
              <w:rPr>
                <w:noProof/>
                <w:webHidden/>
              </w:rPr>
              <w:t>22</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299" w:history="1">
            <w:r w:rsidR="002165B1" w:rsidRPr="00C84F48">
              <w:rPr>
                <w:rStyle w:val="Lienhypertexte"/>
                <w:rFonts w:eastAsiaTheme="majorEastAsia"/>
                <w:noProof/>
              </w:rPr>
              <w:t>7.1.2 – Exonération de taxes</w:t>
            </w:r>
            <w:r w:rsidR="002165B1">
              <w:rPr>
                <w:noProof/>
                <w:webHidden/>
              </w:rPr>
              <w:tab/>
            </w:r>
            <w:r w:rsidR="002165B1">
              <w:rPr>
                <w:noProof/>
                <w:webHidden/>
              </w:rPr>
              <w:fldChar w:fldCharType="begin"/>
            </w:r>
            <w:r w:rsidR="002165B1">
              <w:rPr>
                <w:noProof/>
                <w:webHidden/>
              </w:rPr>
              <w:instrText xml:space="preserve"> PAGEREF _Toc64971299 \h </w:instrText>
            </w:r>
            <w:r w:rsidR="002165B1">
              <w:rPr>
                <w:noProof/>
                <w:webHidden/>
              </w:rPr>
            </w:r>
            <w:r w:rsidR="002165B1">
              <w:rPr>
                <w:noProof/>
                <w:webHidden/>
              </w:rPr>
              <w:fldChar w:fldCharType="separate"/>
            </w:r>
            <w:r w:rsidR="002165B1">
              <w:rPr>
                <w:noProof/>
                <w:webHidden/>
              </w:rPr>
              <w:t>22</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00" w:history="1">
            <w:r w:rsidR="002165B1" w:rsidRPr="00C84F48">
              <w:rPr>
                <w:rStyle w:val="Lienhypertexte"/>
                <w:rFonts w:eastAsiaTheme="majorEastAsia"/>
                <w:noProof/>
              </w:rPr>
              <w:t>7.1.3 – Sujétions liées aux intempéries</w:t>
            </w:r>
            <w:r w:rsidR="002165B1">
              <w:rPr>
                <w:noProof/>
                <w:webHidden/>
              </w:rPr>
              <w:tab/>
            </w:r>
            <w:r w:rsidR="002165B1">
              <w:rPr>
                <w:noProof/>
                <w:webHidden/>
              </w:rPr>
              <w:fldChar w:fldCharType="begin"/>
            </w:r>
            <w:r w:rsidR="002165B1">
              <w:rPr>
                <w:noProof/>
                <w:webHidden/>
              </w:rPr>
              <w:instrText xml:space="preserve"> PAGEREF _Toc64971300 \h </w:instrText>
            </w:r>
            <w:r w:rsidR="002165B1">
              <w:rPr>
                <w:noProof/>
                <w:webHidden/>
              </w:rPr>
            </w:r>
            <w:r w:rsidR="002165B1">
              <w:rPr>
                <w:noProof/>
                <w:webHidden/>
              </w:rPr>
              <w:fldChar w:fldCharType="separate"/>
            </w:r>
            <w:r w:rsidR="002165B1">
              <w:rPr>
                <w:noProof/>
                <w:webHidden/>
              </w:rPr>
              <w:t>22</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01" w:history="1">
            <w:r w:rsidR="002165B1" w:rsidRPr="00C84F48">
              <w:rPr>
                <w:rStyle w:val="Lienhypertexte"/>
                <w:rFonts w:eastAsiaTheme="majorEastAsia"/>
                <w:noProof/>
              </w:rPr>
              <w:t>7.1.4 – Exécution simultanée ou imbriquée de prestations effectuées par d’autres prestataires</w:t>
            </w:r>
            <w:r w:rsidR="002165B1">
              <w:rPr>
                <w:noProof/>
                <w:webHidden/>
              </w:rPr>
              <w:tab/>
            </w:r>
            <w:r w:rsidR="002165B1">
              <w:rPr>
                <w:noProof/>
                <w:webHidden/>
              </w:rPr>
              <w:fldChar w:fldCharType="begin"/>
            </w:r>
            <w:r w:rsidR="002165B1">
              <w:rPr>
                <w:noProof/>
                <w:webHidden/>
              </w:rPr>
              <w:instrText xml:space="preserve"> PAGEREF _Toc64971301 \h </w:instrText>
            </w:r>
            <w:r w:rsidR="002165B1">
              <w:rPr>
                <w:noProof/>
                <w:webHidden/>
              </w:rPr>
            </w:r>
            <w:r w:rsidR="002165B1">
              <w:rPr>
                <w:noProof/>
                <w:webHidden/>
              </w:rPr>
              <w:fldChar w:fldCharType="separate"/>
            </w:r>
            <w:r w:rsidR="002165B1">
              <w:rPr>
                <w:noProof/>
                <w:webHidden/>
              </w:rPr>
              <w:t>23</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02" w:history="1">
            <w:r w:rsidR="002165B1" w:rsidRPr="00C84F48">
              <w:rPr>
                <w:rStyle w:val="Lienhypertexte"/>
                <w:rFonts w:eastAsiaTheme="majorEastAsia"/>
                <w:noProof/>
              </w:rPr>
              <w:t>7.1.5 – Sujétions exclues des prix du marché</w:t>
            </w:r>
            <w:r w:rsidR="002165B1">
              <w:rPr>
                <w:noProof/>
                <w:webHidden/>
              </w:rPr>
              <w:tab/>
            </w:r>
            <w:r w:rsidR="002165B1">
              <w:rPr>
                <w:noProof/>
                <w:webHidden/>
              </w:rPr>
              <w:fldChar w:fldCharType="begin"/>
            </w:r>
            <w:r w:rsidR="002165B1">
              <w:rPr>
                <w:noProof/>
                <w:webHidden/>
              </w:rPr>
              <w:instrText xml:space="preserve"> PAGEREF _Toc64971302 \h </w:instrText>
            </w:r>
            <w:r w:rsidR="002165B1">
              <w:rPr>
                <w:noProof/>
                <w:webHidden/>
              </w:rPr>
            </w:r>
            <w:r w:rsidR="002165B1">
              <w:rPr>
                <w:noProof/>
                <w:webHidden/>
              </w:rPr>
              <w:fldChar w:fldCharType="separate"/>
            </w:r>
            <w:r w:rsidR="002165B1">
              <w:rPr>
                <w:noProof/>
                <w:webHidden/>
              </w:rPr>
              <w:t>23</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03" w:history="1">
            <w:r w:rsidR="002165B1" w:rsidRPr="00C84F48">
              <w:rPr>
                <w:rStyle w:val="Lienhypertexte"/>
                <w:rFonts w:eastAsiaTheme="majorEastAsia"/>
                <w:noProof/>
              </w:rPr>
              <w:t>7.1.6 – Fourniture de sous-détails de prix</w:t>
            </w:r>
            <w:r w:rsidR="002165B1">
              <w:rPr>
                <w:noProof/>
                <w:webHidden/>
              </w:rPr>
              <w:tab/>
            </w:r>
            <w:r w:rsidR="002165B1">
              <w:rPr>
                <w:noProof/>
                <w:webHidden/>
              </w:rPr>
              <w:fldChar w:fldCharType="begin"/>
            </w:r>
            <w:r w:rsidR="002165B1">
              <w:rPr>
                <w:noProof/>
                <w:webHidden/>
              </w:rPr>
              <w:instrText xml:space="preserve"> PAGEREF _Toc64971303 \h </w:instrText>
            </w:r>
            <w:r w:rsidR="002165B1">
              <w:rPr>
                <w:noProof/>
                <w:webHidden/>
              </w:rPr>
            </w:r>
            <w:r w:rsidR="002165B1">
              <w:rPr>
                <w:noProof/>
                <w:webHidden/>
              </w:rPr>
              <w:fldChar w:fldCharType="separate"/>
            </w:r>
            <w:r w:rsidR="002165B1">
              <w:rPr>
                <w:noProof/>
                <w:webHidden/>
              </w:rPr>
              <w:t>23</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04" w:history="1">
            <w:r w:rsidR="002165B1" w:rsidRPr="00C84F48">
              <w:rPr>
                <w:rStyle w:val="Lienhypertexte"/>
                <w:rFonts w:eastAsiaTheme="majorEastAsia"/>
                <w:noProof/>
              </w:rPr>
              <w:t>7.2 – CARACTERE DES PRIX</w:t>
            </w:r>
            <w:r w:rsidR="002165B1">
              <w:rPr>
                <w:noProof/>
                <w:webHidden/>
              </w:rPr>
              <w:tab/>
            </w:r>
            <w:r w:rsidR="002165B1">
              <w:rPr>
                <w:noProof/>
                <w:webHidden/>
              </w:rPr>
              <w:fldChar w:fldCharType="begin"/>
            </w:r>
            <w:r w:rsidR="002165B1">
              <w:rPr>
                <w:noProof/>
                <w:webHidden/>
              </w:rPr>
              <w:instrText xml:space="preserve"> PAGEREF _Toc64971304 \h </w:instrText>
            </w:r>
            <w:r w:rsidR="002165B1">
              <w:rPr>
                <w:noProof/>
                <w:webHidden/>
              </w:rPr>
            </w:r>
            <w:r w:rsidR="002165B1">
              <w:rPr>
                <w:noProof/>
                <w:webHidden/>
              </w:rPr>
              <w:fldChar w:fldCharType="separate"/>
            </w:r>
            <w:r w:rsidR="002165B1">
              <w:rPr>
                <w:noProof/>
                <w:webHidden/>
              </w:rPr>
              <w:t>23</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05" w:history="1">
            <w:r w:rsidR="002165B1" w:rsidRPr="00C84F48">
              <w:rPr>
                <w:rStyle w:val="Lienhypertexte"/>
                <w:rFonts w:eastAsiaTheme="majorEastAsia"/>
                <w:noProof/>
              </w:rPr>
              <w:t>7.2.1 – Prestations réglées au forfait</w:t>
            </w:r>
            <w:r w:rsidR="002165B1">
              <w:rPr>
                <w:noProof/>
                <w:webHidden/>
              </w:rPr>
              <w:tab/>
            </w:r>
            <w:r w:rsidR="002165B1">
              <w:rPr>
                <w:noProof/>
                <w:webHidden/>
              </w:rPr>
              <w:fldChar w:fldCharType="begin"/>
            </w:r>
            <w:r w:rsidR="002165B1">
              <w:rPr>
                <w:noProof/>
                <w:webHidden/>
              </w:rPr>
              <w:instrText xml:space="preserve"> PAGEREF _Toc64971305 \h </w:instrText>
            </w:r>
            <w:r w:rsidR="002165B1">
              <w:rPr>
                <w:noProof/>
                <w:webHidden/>
              </w:rPr>
            </w:r>
            <w:r w:rsidR="002165B1">
              <w:rPr>
                <w:noProof/>
                <w:webHidden/>
              </w:rPr>
              <w:fldChar w:fldCharType="separate"/>
            </w:r>
            <w:r w:rsidR="002165B1">
              <w:rPr>
                <w:noProof/>
                <w:webHidden/>
              </w:rPr>
              <w:t>23</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06" w:history="1">
            <w:r w:rsidR="002165B1" w:rsidRPr="00C84F48">
              <w:rPr>
                <w:rStyle w:val="Lienhypertexte"/>
                <w:rFonts w:eastAsiaTheme="majorEastAsia"/>
                <w:noProof/>
              </w:rPr>
              <w:t>7.2.2 – Prestations réglées sur prix unitaires</w:t>
            </w:r>
            <w:r w:rsidR="002165B1">
              <w:rPr>
                <w:noProof/>
                <w:webHidden/>
              </w:rPr>
              <w:tab/>
            </w:r>
            <w:r w:rsidR="002165B1">
              <w:rPr>
                <w:noProof/>
                <w:webHidden/>
              </w:rPr>
              <w:fldChar w:fldCharType="begin"/>
            </w:r>
            <w:r w:rsidR="002165B1">
              <w:rPr>
                <w:noProof/>
                <w:webHidden/>
              </w:rPr>
              <w:instrText xml:space="preserve"> PAGEREF _Toc64971306 \h </w:instrText>
            </w:r>
            <w:r w:rsidR="002165B1">
              <w:rPr>
                <w:noProof/>
                <w:webHidden/>
              </w:rPr>
            </w:r>
            <w:r w:rsidR="002165B1">
              <w:rPr>
                <w:noProof/>
                <w:webHidden/>
              </w:rPr>
              <w:fldChar w:fldCharType="separate"/>
            </w:r>
            <w:r w:rsidR="002165B1">
              <w:rPr>
                <w:noProof/>
                <w:webHidden/>
              </w:rPr>
              <w:t>24</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07" w:history="1">
            <w:r w:rsidR="002165B1" w:rsidRPr="00C84F48">
              <w:rPr>
                <w:rStyle w:val="Lienhypertexte"/>
                <w:rFonts w:eastAsiaTheme="majorEastAsia"/>
                <w:noProof/>
              </w:rPr>
              <w:t>7.2.3 – Caractère provisoire ou définitif</w:t>
            </w:r>
            <w:r w:rsidR="002165B1">
              <w:rPr>
                <w:noProof/>
                <w:webHidden/>
              </w:rPr>
              <w:tab/>
            </w:r>
            <w:r w:rsidR="002165B1">
              <w:rPr>
                <w:noProof/>
                <w:webHidden/>
              </w:rPr>
              <w:fldChar w:fldCharType="begin"/>
            </w:r>
            <w:r w:rsidR="002165B1">
              <w:rPr>
                <w:noProof/>
                <w:webHidden/>
              </w:rPr>
              <w:instrText xml:space="preserve"> PAGEREF _Toc64971307 \h </w:instrText>
            </w:r>
            <w:r w:rsidR="002165B1">
              <w:rPr>
                <w:noProof/>
                <w:webHidden/>
              </w:rPr>
            </w:r>
            <w:r w:rsidR="002165B1">
              <w:rPr>
                <w:noProof/>
                <w:webHidden/>
              </w:rPr>
              <w:fldChar w:fldCharType="separate"/>
            </w:r>
            <w:r w:rsidR="002165B1">
              <w:rPr>
                <w:noProof/>
                <w:webHidden/>
              </w:rPr>
              <w:t>24</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08" w:history="1">
            <w:r w:rsidR="002165B1" w:rsidRPr="00C84F48">
              <w:rPr>
                <w:rStyle w:val="Lienhypertexte"/>
                <w:rFonts w:eastAsiaTheme="majorEastAsia"/>
                <w:noProof/>
              </w:rPr>
              <w:t>7.2.4 – Variation des prix</w:t>
            </w:r>
            <w:r w:rsidR="002165B1">
              <w:rPr>
                <w:noProof/>
                <w:webHidden/>
              </w:rPr>
              <w:tab/>
            </w:r>
            <w:r w:rsidR="002165B1">
              <w:rPr>
                <w:noProof/>
                <w:webHidden/>
              </w:rPr>
              <w:fldChar w:fldCharType="begin"/>
            </w:r>
            <w:r w:rsidR="002165B1">
              <w:rPr>
                <w:noProof/>
                <w:webHidden/>
              </w:rPr>
              <w:instrText xml:space="preserve"> PAGEREF _Toc64971308 \h </w:instrText>
            </w:r>
            <w:r w:rsidR="002165B1">
              <w:rPr>
                <w:noProof/>
                <w:webHidden/>
              </w:rPr>
            </w:r>
            <w:r w:rsidR="002165B1">
              <w:rPr>
                <w:noProof/>
                <w:webHidden/>
              </w:rPr>
              <w:fldChar w:fldCharType="separate"/>
            </w:r>
            <w:r w:rsidR="002165B1">
              <w:rPr>
                <w:noProof/>
                <w:webHidden/>
              </w:rPr>
              <w:t>24</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09" w:history="1">
            <w:r w:rsidR="002165B1" w:rsidRPr="00C84F48">
              <w:rPr>
                <w:rStyle w:val="Lienhypertexte"/>
                <w:rFonts w:eastAsiaTheme="majorEastAsia"/>
                <w:noProof/>
              </w:rPr>
              <w:t>ARTICLE 8 – DETERMINATION DU PRIX DE REGLEMENT – VARIATION DES PRIX – APPROVISIONNEMENTS - AVANCES – AUTO-LIQUIDATION TGC</w:t>
            </w:r>
            <w:r w:rsidR="002165B1">
              <w:rPr>
                <w:noProof/>
                <w:webHidden/>
              </w:rPr>
              <w:tab/>
            </w:r>
            <w:r w:rsidR="002165B1">
              <w:rPr>
                <w:noProof/>
                <w:webHidden/>
              </w:rPr>
              <w:fldChar w:fldCharType="begin"/>
            </w:r>
            <w:r w:rsidR="002165B1">
              <w:rPr>
                <w:noProof/>
                <w:webHidden/>
              </w:rPr>
              <w:instrText xml:space="preserve"> PAGEREF _Toc64971309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10" w:history="1">
            <w:r w:rsidR="002165B1" w:rsidRPr="00C84F48">
              <w:rPr>
                <w:rStyle w:val="Lienhypertexte"/>
                <w:rFonts w:eastAsiaTheme="majorEastAsia"/>
                <w:noProof/>
              </w:rPr>
              <w:t>8.1 – DETERMINATION DU PRIX DE REGLEMENT</w:t>
            </w:r>
            <w:r w:rsidR="002165B1">
              <w:rPr>
                <w:noProof/>
                <w:webHidden/>
              </w:rPr>
              <w:tab/>
            </w:r>
            <w:r w:rsidR="002165B1">
              <w:rPr>
                <w:noProof/>
                <w:webHidden/>
              </w:rPr>
              <w:fldChar w:fldCharType="begin"/>
            </w:r>
            <w:r w:rsidR="002165B1">
              <w:rPr>
                <w:noProof/>
                <w:webHidden/>
              </w:rPr>
              <w:instrText xml:space="preserve"> PAGEREF _Toc64971310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11" w:history="1">
            <w:r w:rsidR="002165B1" w:rsidRPr="00C84F48">
              <w:rPr>
                <w:rStyle w:val="Lienhypertexte"/>
                <w:rFonts w:eastAsiaTheme="majorEastAsia"/>
                <w:noProof/>
              </w:rPr>
              <w:t>8.1.1 – Prix de base</w:t>
            </w:r>
            <w:r w:rsidR="002165B1">
              <w:rPr>
                <w:noProof/>
                <w:webHidden/>
              </w:rPr>
              <w:tab/>
            </w:r>
            <w:r w:rsidR="002165B1">
              <w:rPr>
                <w:noProof/>
                <w:webHidden/>
              </w:rPr>
              <w:fldChar w:fldCharType="begin"/>
            </w:r>
            <w:r w:rsidR="002165B1">
              <w:rPr>
                <w:noProof/>
                <w:webHidden/>
              </w:rPr>
              <w:instrText xml:space="preserve"> PAGEREF _Toc64971311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312" w:history="1">
            <w:r w:rsidR="002165B1" w:rsidRPr="00C84F48">
              <w:rPr>
                <w:rStyle w:val="Lienhypertexte"/>
                <w:rFonts w:eastAsiaTheme="majorEastAsia"/>
                <w:noProof/>
              </w:rPr>
              <w:t>Pour les prestations à prix forfaitaires</w:t>
            </w:r>
            <w:r w:rsidR="002165B1">
              <w:rPr>
                <w:noProof/>
                <w:webHidden/>
              </w:rPr>
              <w:tab/>
            </w:r>
            <w:r w:rsidR="002165B1">
              <w:rPr>
                <w:noProof/>
                <w:webHidden/>
              </w:rPr>
              <w:fldChar w:fldCharType="begin"/>
            </w:r>
            <w:r w:rsidR="002165B1">
              <w:rPr>
                <w:noProof/>
                <w:webHidden/>
              </w:rPr>
              <w:instrText xml:space="preserve"> PAGEREF _Toc64971312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313" w:history="1">
            <w:r w:rsidR="002165B1" w:rsidRPr="00C84F48">
              <w:rPr>
                <w:rStyle w:val="Lienhypertexte"/>
                <w:rFonts w:eastAsiaTheme="majorEastAsia"/>
                <w:noProof/>
              </w:rPr>
              <w:t>Pour les prestations réglées sur prix unitaires</w:t>
            </w:r>
            <w:r w:rsidR="002165B1">
              <w:rPr>
                <w:noProof/>
                <w:webHidden/>
              </w:rPr>
              <w:tab/>
            </w:r>
            <w:r w:rsidR="002165B1">
              <w:rPr>
                <w:noProof/>
                <w:webHidden/>
              </w:rPr>
              <w:fldChar w:fldCharType="begin"/>
            </w:r>
            <w:r w:rsidR="002165B1">
              <w:rPr>
                <w:noProof/>
                <w:webHidden/>
              </w:rPr>
              <w:instrText xml:space="preserve"> PAGEREF _Toc64971313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14" w:history="1">
            <w:r w:rsidR="002165B1" w:rsidRPr="00C84F48">
              <w:rPr>
                <w:rStyle w:val="Lienhypertexte"/>
                <w:rFonts w:eastAsiaTheme="majorEastAsia"/>
                <w:noProof/>
              </w:rPr>
              <w:t>8.1.2 – Modalités de règlement</w:t>
            </w:r>
            <w:r w:rsidR="002165B1">
              <w:rPr>
                <w:noProof/>
                <w:webHidden/>
              </w:rPr>
              <w:tab/>
            </w:r>
            <w:r w:rsidR="002165B1">
              <w:rPr>
                <w:noProof/>
                <w:webHidden/>
              </w:rPr>
              <w:fldChar w:fldCharType="begin"/>
            </w:r>
            <w:r w:rsidR="002165B1">
              <w:rPr>
                <w:noProof/>
                <w:webHidden/>
              </w:rPr>
              <w:instrText xml:space="preserve"> PAGEREF _Toc64971314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315" w:history="1">
            <w:r w:rsidR="002165B1" w:rsidRPr="00C84F48">
              <w:rPr>
                <w:rStyle w:val="Lienhypertexte"/>
                <w:rFonts w:eastAsiaTheme="majorEastAsia"/>
                <w:noProof/>
              </w:rPr>
              <w:t>8.1.2.1 – Décomptes</w:t>
            </w:r>
            <w:r w:rsidR="002165B1">
              <w:rPr>
                <w:noProof/>
                <w:webHidden/>
              </w:rPr>
              <w:tab/>
            </w:r>
            <w:r w:rsidR="002165B1">
              <w:rPr>
                <w:noProof/>
                <w:webHidden/>
              </w:rPr>
              <w:fldChar w:fldCharType="begin"/>
            </w:r>
            <w:r w:rsidR="002165B1">
              <w:rPr>
                <w:noProof/>
                <w:webHidden/>
              </w:rPr>
              <w:instrText xml:space="preserve"> PAGEREF _Toc64971315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4"/>
            <w:tabs>
              <w:tab w:val="right" w:leader="dot" w:pos="9062"/>
            </w:tabs>
            <w:rPr>
              <w:rFonts w:eastAsiaTheme="minorEastAsia" w:cstheme="minorBidi"/>
              <w:noProof/>
              <w:sz w:val="22"/>
              <w:szCs w:val="22"/>
              <w:lang w:eastAsia="fr-FR"/>
            </w:rPr>
          </w:pPr>
          <w:hyperlink w:anchor="_Toc64971316" w:history="1">
            <w:r w:rsidR="002165B1" w:rsidRPr="00C84F48">
              <w:rPr>
                <w:rStyle w:val="Lienhypertexte"/>
                <w:rFonts w:eastAsiaTheme="majorEastAsia"/>
                <w:noProof/>
              </w:rPr>
              <w:t>8.1.2.2 – Factures</w:t>
            </w:r>
            <w:r w:rsidR="002165B1">
              <w:rPr>
                <w:noProof/>
                <w:webHidden/>
              </w:rPr>
              <w:tab/>
            </w:r>
            <w:r w:rsidR="002165B1">
              <w:rPr>
                <w:noProof/>
                <w:webHidden/>
              </w:rPr>
              <w:fldChar w:fldCharType="begin"/>
            </w:r>
            <w:r w:rsidR="002165B1">
              <w:rPr>
                <w:noProof/>
                <w:webHidden/>
              </w:rPr>
              <w:instrText xml:space="preserve"> PAGEREF _Toc64971316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17" w:history="1">
            <w:r w:rsidR="002165B1" w:rsidRPr="00C84F48">
              <w:rPr>
                <w:rStyle w:val="Lienhypertexte"/>
                <w:rFonts w:eastAsiaTheme="majorEastAsia"/>
                <w:noProof/>
              </w:rPr>
              <w:t>8.2 – VARIATION DES PRIX</w:t>
            </w:r>
            <w:r w:rsidR="002165B1">
              <w:rPr>
                <w:noProof/>
                <w:webHidden/>
              </w:rPr>
              <w:tab/>
            </w:r>
            <w:r w:rsidR="002165B1">
              <w:rPr>
                <w:noProof/>
                <w:webHidden/>
              </w:rPr>
              <w:fldChar w:fldCharType="begin"/>
            </w:r>
            <w:r w:rsidR="002165B1">
              <w:rPr>
                <w:noProof/>
                <w:webHidden/>
              </w:rPr>
              <w:instrText xml:space="preserve"> PAGEREF _Toc64971317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18" w:history="1">
            <w:r w:rsidR="002165B1" w:rsidRPr="00C84F48">
              <w:rPr>
                <w:rStyle w:val="Lienhypertexte"/>
                <w:rFonts w:eastAsiaTheme="majorEastAsia"/>
                <w:noProof/>
              </w:rPr>
              <w:t>8.2.1 – Actualisation des prix fermes – lorsque la durée d’exécution est inférieure à 6 mois</w:t>
            </w:r>
            <w:r w:rsidR="002165B1">
              <w:rPr>
                <w:noProof/>
                <w:webHidden/>
              </w:rPr>
              <w:tab/>
            </w:r>
            <w:r w:rsidR="002165B1">
              <w:rPr>
                <w:noProof/>
                <w:webHidden/>
              </w:rPr>
              <w:fldChar w:fldCharType="begin"/>
            </w:r>
            <w:r w:rsidR="002165B1">
              <w:rPr>
                <w:noProof/>
                <w:webHidden/>
              </w:rPr>
              <w:instrText xml:space="preserve"> PAGEREF _Toc64971318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19" w:history="1">
            <w:r w:rsidR="002165B1" w:rsidRPr="00C84F48">
              <w:rPr>
                <w:rStyle w:val="Lienhypertexte"/>
                <w:rFonts w:eastAsiaTheme="majorEastAsia"/>
                <w:noProof/>
              </w:rPr>
              <w:t>8.2.2 – Révision des prix– lorsque la durée d’exécution est supérieure ou égale à 6 mois</w:t>
            </w:r>
            <w:r w:rsidR="002165B1">
              <w:rPr>
                <w:noProof/>
                <w:webHidden/>
              </w:rPr>
              <w:tab/>
            </w:r>
            <w:r w:rsidR="002165B1">
              <w:rPr>
                <w:noProof/>
                <w:webHidden/>
              </w:rPr>
              <w:fldChar w:fldCharType="begin"/>
            </w:r>
            <w:r w:rsidR="002165B1">
              <w:rPr>
                <w:noProof/>
                <w:webHidden/>
              </w:rPr>
              <w:instrText xml:space="preserve"> PAGEREF _Toc64971319 \h </w:instrText>
            </w:r>
            <w:r w:rsidR="002165B1">
              <w:rPr>
                <w:noProof/>
                <w:webHidden/>
              </w:rPr>
            </w:r>
            <w:r w:rsidR="002165B1">
              <w:rPr>
                <w:noProof/>
                <w:webHidden/>
              </w:rPr>
              <w:fldChar w:fldCharType="separate"/>
            </w:r>
            <w:r w:rsidR="002165B1">
              <w:rPr>
                <w:noProof/>
                <w:webHidden/>
              </w:rPr>
              <w:t>25</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20" w:history="1">
            <w:r w:rsidR="002165B1" w:rsidRPr="00C84F48">
              <w:rPr>
                <w:rStyle w:val="Lienhypertexte"/>
                <w:rFonts w:eastAsiaTheme="majorEastAsia"/>
                <w:noProof/>
              </w:rPr>
              <w:t>8.2.3 – Indice de référence</w:t>
            </w:r>
            <w:r w:rsidR="002165B1">
              <w:rPr>
                <w:noProof/>
                <w:webHidden/>
              </w:rPr>
              <w:tab/>
            </w:r>
            <w:r w:rsidR="002165B1">
              <w:rPr>
                <w:noProof/>
                <w:webHidden/>
              </w:rPr>
              <w:fldChar w:fldCharType="begin"/>
            </w:r>
            <w:r w:rsidR="002165B1">
              <w:rPr>
                <w:noProof/>
                <w:webHidden/>
              </w:rPr>
              <w:instrText xml:space="preserve"> PAGEREF _Toc64971320 \h </w:instrText>
            </w:r>
            <w:r w:rsidR="002165B1">
              <w:rPr>
                <w:noProof/>
                <w:webHidden/>
              </w:rPr>
            </w:r>
            <w:r w:rsidR="002165B1">
              <w:rPr>
                <w:noProof/>
                <w:webHidden/>
              </w:rPr>
              <w:fldChar w:fldCharType="separate"/>
            </w:r>
            <w:r w:rsidR="002165B1">
              <w:rPr>
                <w:noProof/>
                <w:webHidden/>
              </w:rPr>
              <w:t>26</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21" w:history="1">
            <w:r w:rsidR="002165B1" w:rsidRPr="00C84F48">
              <w:rPr>
                <w:rStyle w:val="Lienhypertexte"/>
                <w:rFonts w:eastAsiaTheme="majorEastAsia"/>
                <w:noProof/>
              </w:rPr>
              <w:t>8.2.4 – Actualisation ou révision provisoire</w:t>
            </w:r>
            <w:r w:rsidR="002165B1">
              <w:rPr>
                <w:noProof/>
                <w:webHidden/>
              </w:rPr>
              <w:tab/>
            </w:r>
            <w:r w:rsidR="002165B1">
              <w:rPr>
                <w:noProof/>
                <w:webHidden/>
              </w:rPr>
              <w:fldChar w:fldCharType="begin"/>
            </w:r>
            <w:r w:rsidR="002165B1">
              <w:rPr>
                <w:noProof/>
                <w:webHidden/>
              </w:rPr>
              <w:instrText xml:space="preserve"> PAGEREF _Toc64971321 \h </w:instrText>
            </w:r>
            <w:r w:rsidR="002165B1">
              <w:rPr>
                <w:noProof/>
                <w:webHidden/>
              </w:rPr>
            </w:r>
            <w:r w:rsidR="002165B1">
              <w:rPr>
                <w:noProof/>
                <w:webHidden/>
              </w:rPr>
              <w:fldChar w:fldCharType="separate"/>
            </w:r>
            <w:r w:rsidR="002165B1">
              <w:rPr>
                <w:noProof/>
                <w:webHidden/>
              </w:rPr>
              <w:t>26</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22" w:history="1">
            <w:r w:rsidR="002165B1" w:rsidRPr="00C84F48">
              <w:rPr>
                <w:rStyle w:val="Lienhypertexte"/>
                <w:rFonts w:eastAsiaTheme="majorEastAsia"/>
                <w:noProof/>
              </w:rPr>
              <w:t>8.3 – ACOMPTES SUR APPROVISIONNEMENTS</w:t>
            </w:r>
            <w:r w:rsidR="002165B1">
              <w:rPr>
                <w:noProof/>
                <w:webHidden/>
              </w:rPr>
              <w:tab/>
            </w:r>
            <w:r w:rsidR="002165B1">
              <w:rPr>
                <w:noProof/>
                <w:webHidden/>
              </w:rPr>
              <w:fldChar w:fldCharType="begin"/>
            </w:r>
            <w:r w:rsidR="002165B1">
              <w:rPr>
                <w:noProof/>
                <w:webHidden/>
              </w:rPr>
              <w:instrText xml:space="preserve"> PAGEREF _Toc64971322 \h </w:instrText>
            </w:r>
            <w:r w:rsidR="002165B1">
              <w:rPr>
                <w:noProof/>
                <w:webHidden/>
              </w:rPr>
            </w:r>
            <w:r w:rsidR="002165B1">
              <w:rPr>
                <w:noProof/>
                <w:webHidden/>
              </w:rPr>
              <w:fldChar w:fldCharType="separate"/>
            </w:r>
            <w:r w:rsidR="002165B1">
              <w:rPr>
                <w:noProof/>
                <w:webHidden/>
              </w:rPr>
              <w:t>27</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23" w:history="1">
            <w:r w:rsidR="002165B1" w:rsidRPr="00C84F48">
              <w:rPr>
                <w:rStyle w:val="Lienhypertexte"/>
                <w:rFonts w:eastAsiaTheme="majorEastAsia"/>
                <w:noProof/>
              </w:rPr>
              <w:t>8.4 – AVANCES</w:t>
            </w:r>
            <w:r w:rsidR="002165B1">
              <w:rPr>
                <w:noProof/>
                <w:webHidden/>
              </w:rPr>
              <w:tab/>
            </w:r>
            <w:r w:rsidR="002165B1">
              <w:rPr>
                <w:noProof/>
                <w:webHidden/>
              </w:rPr>
              <w:fldChar w:fldCharType="begin"/>
            </w:r>
            <w:r w:rsidR="002165B1">
              <w:rPr>
                <w:noProof/>
                <w:webHidden/>
              </w:rPr>
              <w:instrText xml:space="preserve"> PAGEREF _Toc64971323 \h </w:instrText>
            </w:r>
            <w:r w:rsidR="002165B1">
              <w:rPr>
                <w:noProof/>
                <w:webHidden/>
              </w:rPr>
            </w:r>
            <w:r w:rsidR="002165B1">
              <w:rPr>
                <w:noProof/>
                <w:webHidden/>
              </w:rPr>
              <w:fldChar w:fldCharType="separate"/>
            </w:r>
            <w:r w:rsidR="002165B1">
              <w:rPr>
                <w:noProof/>
                <w:webHidden/>
              </w:rPr>
              <w:t>28</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24" w:history="1">
            <w:r w:rsidR="002165B1" w:rsidRPr="00C84F48">
              <w:rPr>
                <w:rStyle w:val="Lienhypertexte"/>
                <w:rFonts w:eastAsiaTheme="majorEastAsia"/>
                <w:noProof/>
              </w:rPr>
              <w:t>8.4.1 – Avances prévues par le marché</w:t>
            </w:r>
            <w:r w:rsidR="002165B1">
              <w:rPr>
                <w:noProof/>
                <w:webHidden/>
              </w:rPr>
              <w:tab/>
            </w:r>
            <w:r w:rsidR="002165B1">
              <w:rPr>
                <w:noProof/>
                <w:webHidden/>
              </w:rPr>
              <w:fldChar w:fldCharType="begin"/>
            </w:r>
            <w:r w:rsidR="002165B1">
              <w:rPr>
                <w:noProof/>
                <w:webHidden/>
              </w:rPr>
              <w:instrText xml:space="preserve"> PAGEREF _Toc64971324 \h </w:instrText>
            </w:r>
            <w:r w:rsidR="002165B1">
              <w:rPr>
                <w:noProof/>
                <w:webHidden/>
              </w:rPr>
            </w:r>
            <w:r w:rsidR="002165B1">
              <w:rPr>
                <w:noProof/>
                <w:webHidden/>
              </w:rPr>
              <w:fldChar w:fldCharType="separate"/>
            </w:r>
            <w:r w:rsidR="002165B1">
              <w:rPr>
                <w:noProof/>
                <w:webHidden/>
              </w:rPr>
              <w:t>28</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25" w:history="1">
            <w:r w:rsidR="002165B1" w:rsidRPr="00C84F48">
              <w:rPr>
                <w:rStyle w:val="Lienhypertexte"/>
                <w:rFonts w:eastAsiaTheme="majorEastAsia"/>
                <w:noProof/>
              </w:rPr>
              <w:t>8.4.2 – Conditions d’accès aux avances prévues par le marché</w:t>
            </w:r>
            <w:r w:rsidR="002165B1">
              <w:rPr>
                <w:noProof/>
                <w:webHidden/>
              </w:rPr>
              <w:tab/>
            </w:r>
            <w:r w:rsidR="002165B1">
              <w:rPr>
                <w:noProof/>
                <w:webHidden/>
              </w:rPr>
              <w:fldChar w:fldCharType="begin"/>
            </w:r>
            <w:r w:rsidR="002165B1">
              <w:rPr>
                <w:noProof/>
                <w:webHidden/>
              </w:rPr>
              <w:instrText xml:space="preserve"> PAGEREF _Toc64971325 \h </w:instrText>
            </w:r>
            <w:r w:rsidR="002165B1">
              <w:rPr>
                <w:noProof/>
                <w:webHidden/>
              </w:rPr>
            </w:r>
            <w:r w:rsidR="002165B1">
              <w:rPr>
                <w:noProof/>
                <w:webHidden/>
              </w:rPr>
              <w:fldChar w:fldCharType="separate"/>
            </w:r>
            <w:r w:rsidR="002165B1">
              <w:rPr>
                <w:noProof/>
                <w:webHidden/>
              </w:rPr>
              <w:t>28</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26" w:history="1">
            <w:r w:rsidR="002165B1" w:rsidRPr="00C84F48">
              <w:rPr>
                <w:rStyle w:val="Lienhypertexte"/>
                <w:rFonts w:eastAsiaTheme="majorEastAsia"/>
                <w:noProof/>
              </w:rPr>
              <w:t>8.4.3 – Remboursement des avances</w:t>
            </w:r>
            <w:r w:rsidR="002165B1">
              <w:rPr>
                <w:noProof/>
                <w:webHidden/>
              </w:rPr>
              <w:tab/>
            </w:r>
            <w:r w:rsidR="002165B1">
              <w:rPr>
                <w:noProof/>
                <w:webHidden/>
              </w:rPr>
              <w:fldChar w:fldCharType="begin"/>
            </w:r>
            <w:r w:rsidR="002165B1">
              <w:rPr>
                <w:noProof/>
                <w:webHidden/>
              </w:rPr>
              <w:instrText xml:space="preserve"> PAGEREF _Toc64971326 \h </w:instrText>
            </w:r>
            <w:r w:rsidR="002165B1">
              <w:rPr>
                <w:noProof/>
                <w:webHidden/>
              </w:rPr>
            </w:r>
            <w:r w:rsidR="002165B1">
              <w:rPr>
                <w:noProof/>
                <w:webHidden/>
              </w:rPr>
              <w:fldChar w:fldCharType="separate"/>
            </w:r>
            <w:r w:rsidR="002165B1">
              <w:rPr>
                <w:noProof/>
                <w:webHidden/>
              </w:rPr>
              <w:t>29</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27" w:history="1">
            <w:r w:rsidR="002165B1" w:rsidRPr="00C84F48">
              <w:rPr>
                <w:rStyle w:val="Lienhypertexte"/>
                <w:rFonts w:eastAsiaTheme="majorEastAsia"/>
                <w:noProof/>
              </w:rPr>
              <w:t>8.5 – AUTO-LIQUIDATION DE LA TGC</w:t>
            </w:r>
            <w:r w:rsidR="002165B1">
              <w:rPr>
                <w:noProof/>
                <w:webHidden/>
              </w:rPr>
              <w:tab/>
            </w:r>
            <w:r w:rsidR="002165B1">
              <w:rPr>
                <w:noProof/>
                <w:webHidden/>
              </w:rPr>
              <w:fldChar w:fldCharType="begin"/>
            </w:r>
            <w:r w:rsidR="002165B1">
              <w:rPr>
                <w:noProof/>
                <w:webHidden/>
              </w:rPr>
              <w:instrText xml:space="preserve"> PAGEREF _Toc64971327 \h </w:instrText>
            </w:r>
            <w:r w:rsidR="002165B1">
              <w:rPr>
                <w:noProof/>
                <w:webHidden/>
              </w:rPr>
            </w:r>
            <w:r w:rsidR="002165B1">
              <w:rPr>
                <w:noProof/>
                <w:webHidden/>
              </w:rPr>
              <w:fldChar w:fldCharType="separate"/>
            </w:r>
            <w:r w:rsidR="002165B1">
              <w:rPr>
                <w:noProof/>
                <w:webHidden/>
              </w:rPr>
              <w:t>29</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28" w:history="1">
            <w:r w:rsidR="002165B1" w:rsidRPr="00C84F48">
              <w:rPr>
                <w:rStyle w:val="Lienhypertexte"/>
                <w:rFonts w:eastAsiaTheme="majorEastAsia"/>
                <w:noProof/>
              </w:rPr>
              <w:t>ARTICLE 9 – PRESENTATION DES DOCUMENTS DE DEMANDE DE PAIEMENT</w:t>
            </w:r>
            <w:r w:rsidR="002165B1">
              <w:rPr>
                <w:noProof/>
                <w:webHidden/>
              </w:rPr>
              <w:tab/>
            </w:r>
            <w:r w:rsidR="002165B1">
              <w:rPr>
                <w:noProof/>
                <w:webHidden/>
              </w:rPr>
              <w:fldChar w:fldCharType="begin"/>
            </w:r>
            <w:r w:rsidR="002165B1">
              <w:rPr>
                <w:noProof/>
                <w:webHidden/>
              </w:rPr>
              <w:instrText xml:space="preserve"> PAGEREF _Toc64971328 \h </w:instrText>
            </w:r>
            <w:r w:rsidR="002165B1">
              <w:rPr>
                <w:noProof/>
                <w:webHidden/>
              </w:rPr>
            </w:r>
            <w:r w:rsidR="002165B1">
              <w:rPr>
                <w:noProof/>
                <w:webHidden/>
              </w:rPr>
              <w:fldChar w:fldCharType="separate"/>
            </w:r>
            <w:r w:rsidR="002165B1">
              <w:rPr>
                <w:noProof/>
                <w:webHidden/>
              </w:rPr>
              <w:t>30</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29" w:history="1">
            <w:r w:rsidR="002165B1" w:rsidRPr="00C84F48">
              <w:rPr>
                <w:rStyle w:val="Lienhypertexte"/>
                <w:rFonts w:eastAsiaTheme="majorEastAsia"/>
                <w:noProof/>
              </w:rPr>
              <w:t>9.1 – FORME DES DOCUMENTS DE PAIEMENT</w:t>
            </w:r>
            <w:r w:rsidR="002165B1">
              <w:rPr>
                <w:noProof/>
                <w:webHidden/>
              </w:rPr>
              <w:tab/>
            </w:r>
            <w:r w:rsidR="002165B1">
              <w:rPr>
                <w:noProof/>
                <w:webHidden/>
              </w:rPr>
              <w:fldChar w:fldCharType="begin"/>
            </w:r>
            <w:r w:rsidR="002165B1">
              <w:rPr>
                <w:noProof/>
                <w:webHidden/>
              </w:rPr>
              <w:instrText xml:space="preserve"> PAGEREF _Toc64971329 \h </w:instrText>
            </w:r>
            <w:r w:rsidR="002165B1">
              <w:rPr>
                <w:noProof/>
                <w:webHidden/>
              </w:rPr>
            </w:r>
            <w:r w:rsidR="002165B1">
              <w:rPr>
                <w:noProof/>
                <w:webHidden/>
              </w:rPr>
              <w:fldChar w:fldCharType="separate"/>
            </w:r>
            <w:r w:rsidR="002165B1">
              <w:rPr>
                <w:noProof/>
                <w:webHidden/>
              </w:rPr>
              <w:t>30</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30" w:history="1">
            <w:r w:rsidR="002165B1" w:rsidRPr="00C84F48">
              <w:rPr>
                <w:rStyle w:val="Lienhypertexte"/>
                <w:rFonts w:eastAsiaTheme="majorEastAsia"/>
                <w:noProof/>
              </w:rPr>
              <w:t>9.1.1 – Mentions obligatoires sur les factures</w:t>
            </w:r>
            <w:r w:rsidR="002165B1">
              <w:rPr>
                <w:noProof/>
                <w:webHidden/>
              </w:rPr>
              <w:tab/>
            </w:r>
            <w:r w:rsidR="002165B1">
              <w:rPr>
                <w:noProof/>
                <w:webHidden/>
              </w:rPr>
              <w:fldChar w:fldCharType="begin"/>
            </w:r>
            <w:r w:rsidR="002165B1">
              <w:rPr>
                <w:noProof/>
                <w:webHidden/>
              </w:rPr>
              <w:instrText xml:space="preserve"> PAGEREF _Toc64971330 \h </w:instrText>
            </w:r>
            <w:r w:rsidR="002165B1">
              <w:rPr>
                <w:noProof/>
                <w:webHidden/>
              </w:rPr>
            </w:r>
            <w:r w:rsidR="002165B1">
              <w:rPr>
                <w:noProof/>
                <w:webHidden/>
              </w:rPr>
              <w:fldChar w:fldCharType="separate"/>
            </w:r>
            <w:r w:rsidR="002165B1">
              <w:rPr>
                <w:noProof/>
                <w:webHidden/>
              </w:rPr>
              <w:t>30</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31" w:history="1">
            <w:r w:rsidR="002165B1" w:rsidRPr="00C84F48">
              <w:rPr>
                <w:rStyle w:val="Lienhypertexte"/>
                <w:rFonts w:eastAsiaTheme="majorEastAsia"/>
                <w:noProof/>
              </w:rPr>
              <w:t>9.1.2 – Décomptes et états d’acompte</w:t>
            </w:r>
            <w:r w:rsidR="002165B1">
              <w:rPr>
                <w:noProof/>
                <w:webHidden/>
              </w:rPr>
              <w:tab/>
            </w:r>
            <w:r w:rsidR="002165B1">
              <w:rPr>
                <w:noProof/>
                <w:webHidden/>
              </w:rPr>
              <w:fldChar w:fldCharType="begin"/>
            </w:r>
            <w:r w:rsidR="002165B1">
              <w:rPr>
                <w:noProof/>
                <w:webHidden/>
              </w:rPr>
              <w:instrText xml:space="preserve"> PAGEREF _Toc64971331 \h </w:instrText>
            </w:r>
            <w:r w:rsidR="002165B1">
              <w:rPr>
                <w:noProof/>
                <w:webHidden/>
              </w:rPr>
            </w:r>
            <w:r w:rsidR="002165B1">
              <w:rPr>
                <w:noProof/>
                <w:webHidden/>
              </w:rPr>
              <w:fldChar w:fldCharType="separate"/>
            </w:r>
            <w:r w:rsidR="002165B1">
              <w:rPr>
                <w:noProof/>
                <w:webHidden/>
              </w:rPr>
              <w:t>30</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32" w:history="1">
            <w:r w:rsidR="002165B1" w:rsidRPr="00C84F48">
              <w:rPr>
                <w:rStyle w:val="Lienhypertexte"/>
                <w:rFonts w:eastAsiaTheme="majorEastAsia"/>
                <w:noProof/>
              </w:rPr>
              <w:t>9.1.3 – Factures</w:t>
            </w:r>
            <w:r w:rsidR="002165B1">
              <w:rPr>
                <w:noProof/>
                <w:webHidden/>
              </w:rPr>
              <w:tab/>
            </w:r>
            <w:r w:rsidR="002165B1">
              <w:rPr>
                <w:noProof/>
                <w:webHidden/>
              </w:rPr>
              <w:fldChar w:fldCharType="begin"/>
            </w:r>
            <w:r w:rsidR="002165B1">
              <w:rPr>
                <w:noProof/>
                <w:webHidden/>
              </w:rPr>
              <w:instrText xml:space="preserve"> PAGEREF _Toc64971332 \h </w:instrText>
            </w:r>
            <w:r w:rsidR="002165B1">
              <w:rPr>
                <w:noProof/>
                <w:webHidden/>
              </w:rPr>
            </w:r>
            <w:r w:rsidR="002165B1">
              <w:rPr>
                <w:noProof/>
                <w:webHidden/>
              </w:rPr>
              <w:fldChar w:fldCharType="separate"/>
            </w:r>
            <w:r w:rsidR="002165B1">
              <w:rPr>
                <w:noProof/>
                <w:webHidden/>
              </w:rPr>
              <w:t>30</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33" w:history="1">
            <w:r w:rsidR="002165B1" w:rsidRPr="00C84F48">
              <w:rPr>
                <w:rStyle w:val="Lienhypertexte"/>
                <w:rFonts w:eastAsiaTheme="majorEastAsia"/>
                <w:noProof/>
              </w:rPr>
              <w:t>9.2 – ENVOI DES DOCUMENTS DE DEMANDE DE PAIEMENT</w:t>
            </w:r>
            <w:r w:rsidR="002165B1">
              <w:rPr>
                <w:noProof/>
                <w:webHidden/>
              </w:rPr>
              <w:tab/>
            </w:r>
            <w:r w:rsidR="002165B1">
              <w:rPr>
                <w:noProof/>
                <w:webHidden/>
              </w:rPr>
              <w:fldChar w:fldCharType="begin"/>
            </w:r>
            <w:r w:rsidR="002165B1">
              <w:rPr>
                <w:noProof/>
                <w:webHidden/>
              </w:rPr>
              <w:instrText xml:space="preserve"> PAGEREF _Toc64971333 \h </w:instrText>
            </w:r>
            <w:r w:rsidR="002165B1">
              <w:rPr>
                <w:noProof/>
                <w:webHidden/>
              </w:rPr>
            </w:r>
            <w:r w:rsidR="002165B1">
              <w:rPr>
                <w:noProof/>
                <w:webHidden/>
              </w:rPr>
              <w:fldChar w:fldCharType="separate"/>
            </w:r>
            <w:r w:rsidR="002165B1">
              <w:rPr>
                <w:noProof/>
                <w:webHidden/>
              </w:rPr>
              <w:t>31</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34" w:history="1">
            <w:r w:rsidR="002165B1" w:rsidRPr="00C84F48">
              <w:rPr>
                <w:rStyle w:val="Lienhypertexte"/>
                <w:rFonts w:eastAsiaTheme="majorEastAsia"/>
                <w:noProof/>
              </w:rPr>
              <w:t>9.3 – INTERVENTION D’UN PRESTATAIRE CONDITIONNANT LE PAIEMENT DES SOMMES DUES</w:t>
            </w:r>
            <w:r w:rsidR="002165B1">
              <w:rPr>
                <w:noProof/>
                <w:webHidden/>
              </w:rPr>
              <w:tab/>
            </w:r>
            <w:r w:rsidR="002165B1">
              <w:rPr>
                <w:noProof/>
                <w:webHidden/>
              </w:rPr>
              <w:fldChar w:fldCharType="begin"/>
            </w:r>
            <w:r w:rsidR="002165B1">
              <w:rPr>
                <w:noProof/>
                <w:webHidden/>
              </w:rPr>
              <w:instrText xml:space="preserve"> PAGEREF _Toc64971334 \h </w:instrText>
            </w:r>
            <w:r w:rsidR="002165B1">
              <w:rPr>
                <w:noProof/>
                <w:webHidden/>
              </w:rPr>
            </w:r>
            <w:r w:rsidR="002165B1">
              <w:rPr>
                <w:noProof/>
                <w:webHidden/>
              </w:rPr>
              <w:fldChar w:fldCharType="separate"/>
            </w:r>
            <w:r w:rsidR="002165B1">
              <w:rPr>
                <w:noProof/>
                <w:webHidden/>
              </w:rPr>
              <w:t>31</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35" w:history="1">
            <w:r w:rsidR="002165B1" w:rsidRPr="00C84F48">
              <w:rPr>
                <w:rStyle w:val="Lienhypertexte"/>
                <w:rFonts w:eastAsiaTheme="majorEastAsia"/>
                <w:noProof/>
              </w:rPr>
              <w:t>9.4 – REFACTION</w:t>
            </w:r>
            <w:r w:rsidR="002165B1">
              <w:rPr>
                <w:noProof/>
                <w:webHidden/>
              </w:rPr>
              <w:tab/>
            </w:r>
            <w:r w:rsidR="002165B1">
              <w:rPr>
                <w:noProof/>
                <w:webHidden/>
              </w:rPr>
              <w:fldChar w:fldCharType="begin"/>
            </w:r>
            <w:r w:rsidR="002165B1">
              <w:rPr>
                <w:noProof/>
                <w:webHidden/>
              </w:rPr>
              <w:instrText xml:space="preserve"> PAGEREF _Toc64971335 \h </w:instrText>
            </w:r>
            <w:r w:rsidR="002165B1">
              <w:rPr>
                <w:noProof/>
                <w:webHidden/>
              </w:rPr>
            </w:r>
            <w:r w:rsidR="002165B1">
              <w:rPr>
                <w:noProof/>
                <w:webHidden/>
              </w:rPr>
              <w:fldChar w:fldCharType="separate"/>
            </w:r>
            <w:r w:rsidR="002165B1">
              <w:rPr>
                <w:noProof/>
                <w:webHidden/>
              </w:rPr>
              <w:t>31</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36" w:history="1">
            <w:r w:rsidR="002165B1" w:rsidRPr="00C84F48">
              <w:rPr>
                <w:rStyle w:val="Lienhypertexte"/>
                <w:rFonts w:eastAsiaTheme="majorEastAsia"/>
                <w:noProof/>
              </w:rPr>
              <w:t>9.5 – DELAI DE MANDATEMENT</w:t>
            </w:r>
            <w:r w:rsidR="002165B1">
              <w:rPr>
                <w:noProof/>
                <w:webHidden/>
              </w:rPr>
              <w:tab/>
            </w:r>
            <w:r w:rsidR="002165B1">
              <w:rPr>
                <w:noProof/>
                <w:webHidden/>
              </w:rPr>
              <w:fldChar w:fldCharType="begin"/>
            </w:r>
            <w:r w:rsidR="002165B1">
              <w:rPr>
                <w:noProof/>
                <w:webHidden/>
              </w:rPr>
              <w:instrText xml:space="preserve"> PAGEREF _Toc64971336 \h </w:instrText>
            </w:r>
            <w:r w:rsidR="002165B1">
              <w:rPr>
                <w:noProof/>
                <w:webHidden/>
              </w:rPr>
            </w:r>
            <w:r w:rsidR="002165B1">
              <w:rPr>
                <w:noProof/>
                <w:webHidden/>
              </w:rPr>
              <w:fldChar w:fldCharType="separate"/>
            </w:r>
            <w:r w:rsidR="002165B1">
              <w:rPr>
                <w:noProof/>
                <w:webHidden/>
              </w:rPr>
              <w:t>31</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37" w:history="1">
            <w:r w:rsidR="002165B1" w:rsidRPr="00C84F48">
              <w:rPr>
                <w:rStyle w:val="Lienhypertexte"/>
                <w:rFonts w:eastAsiaTheme="majorEastAsia"/>
                <w:noProof/>
              </w:rPr>
              <w:t>ARTICLE 10  - DELAI DE GARANTIE, GARANTIES FINANCIERES, SURETÉS, ASSURANCES</w:t>
            </w:r>
            <w:r w:rsidR="002165B1">
              <w:rPr>
                <w:noProof/>
                <w:webHidden/>
              </w:rPr>
              <w:tab/>
            </w:r>
            <w:r w:rsidR="002165B1">
              <w:rPr>
                <w:noProof/>
                <w:webHidden/>
              </w:rPr>
              <w:fldChar w:fldCharType="begin"/>
            </w:r>
            <w:r w:rsidR="002165B1">
              <w:rPr>
                <w:noProof/>
                <w:webHidden/>
              </w:rPr>
              <w:instrText xml:space="preserve"> PAGEREF _Toc64971337 \h </w:instrText>
            </w:r>
            <w:r w:rsidR="002165B1">
              <w:rPr>
                <w:noProof/>
                <w:webHidden/>
              </w:rPr>
            </w:r>
            <w:r w:rsidR="002165B1">
              <w:rPr>
                <w:noProof/>
                <w:webHidden/>
              </w:rPr>
              <w:fldChar w:fldCharType="separate"/>
            </w:r>
            <w:r w:rsidR="002165B1">
              <w:rPr>
                <w:noProof/>
                <w:webHidden/>
              </w:rPr>
              <w:t>32</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38" w:history="1">
            <w:r w:rsidR="002165B1" w:rsidRPr="00C84F48">
              <w:rPr>
                <w:rStyle w:val="Lienhypertexte"/>
                <w:rFonts w:eastAsiaTheme="majorEastAsia"/>
                <w:noProof/>
              </w:rPr>
              <w:t>10.1 – DELAI DE GARANTIE</w:t>
            </w:r>
            <w:r w:rsidR="002165B1">
              <w:rPr>
                <w:noProof/>
                <w:webHidden/>
              </w:rPr>
              <w:tab/>
            </w:r>
            <w:r w:rsidR="002165B1">
              <w:rPr>
                <w:noProof/>
                <w:webHidden/>
              </w:rPr>
              <w:fldChar w:fldCharType="begin"/>
            </w:r>
            <w:r w:rsidR="002165B1">
              <w:rPr>
                <w:noProof/>
                <w:webHidden/>
              </w:rPr>
              <w:instrText xml:space="preserve"> PAGEREF _Toc64971338 \h </w:instrText>
            </w:r>
            <w:r w:rsidR="002165B1">
              <w:rPr>
                <w:noProof/>
                <w:webHidden/>
              </w:rPr>
            </w:r>
            <w:r w:rsidR="002165B1">
              <w:rPr>
                <w:noProof/>
                <w:webHidden/>
              </w:rPr>
              <w:fldChar w:fldCharType="separate"/>
            </w:r>
            <w:r w:rsidR="002165B1">
              <w:rPr>
                <w:noProof/>
                <w:webHidden/>
              </w:rPr>
              <w:t>32</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39" w:history="1">
            <w:r w:rsidR="002165B1" w:rsidRPr="00C84F48">
              <w:rPr>
                <w:rStyle w:val="Lienhypertexte"/>
                <w:rFonts w:eastAsiaTheme="majorEastAsia"/>
                <w:noProof/>
              </w:rPr>
              <w:t>10.2 - GARANTIES FINANCIERES (« SÛRETÉS »)</w:t>
            </w:r>
            <w:r w:rsidR="002165B1">
              <w:rPr>
                <w:noProof/>
                <w:webHidden/>
              </w:rPr>
              <w:tab/>
            </w:r>
            <w:r w:rsidR="002165B1">
              <w:rPr>
                <w:noProof/>
                <w:webHidden/>
              </w:rPr>
              <w:fldChar w:fldCharType="begin"/>
            </w:r>
            <w:r w:rsidR="002165B1">
              <w:rPr>
                <w:noProof/>
                <w:webHidden/>
              </w:rPr>
              <w:instrText xml:space="preserve"> PAGEREF _Toc64971339 \h </w:instrText>
            </w:r>
            <w:r w:rsidR="002165B1">
              <w:rPr>
                <w:noProof/>
                <w:webHidden/>
              </w:rPr>
            </w:r>
            <w:r w:rsidR="002165B1">
              <w:rPr>
                <w:noProof/>
                <w:webHidden/>
              </w:rPr>
              <w:fldChar w:fldCharType="separate"/>
            </w:r>
            <w:r w:rsidR="002165B1">
              <w:rPr>
                <w:noProof/>
                <w:webHidden/>
              </w:rPr>
              <w:t>32</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40" w:history="1">
            <w:r w:rsidR="002165B1" w:rsidRPr="00C84F48">
              <w:rPr>
                <w:rStyle w:val="Lienhypertexte"/>
                <w:rFonts w:eastAsiaTheme="majorEastAsia"/>
                <w:noProof/>
              </w:rPr>
              <w:t>10.2.1 - Garanties financières prévues au titre du marché</w:t>
            </w:r>
            <w:r w:rsidR="002165B1">
              <w:rPr>
                <w:noProof/>
                <w:webHidden/>
              </w:rPr>
              <w:tab/>
            </w:r>
            <w:r w:rsidR="002165B1">
              <w:rPr>
                <w:noProof/>
                <w:webHidden/>
              </w:rPr>
              <w:fldChar w:fldCharType="begin"/>
            </w:r>
            <w:r w:rsidR="002165B1">
              <w:rPr>
                <w:noProof/>
                <w:webHidden/>
              </w:rPr>
              <w:instrText xml:space="preserve"> PAGEREF _Toc64971340 \h </w:instrText>
            </w:r>
            <w:r w:rsidR="002165B1">
              <w:rPr>
                <w:noProof/>
                <w:webHidden/>
              </w:rPr>
            </w:r>
            <w:r w:rsidR="002165B1">
              <w:rPr>
                <w:noProof/>
                <w:webHidden/>
              </w:rPr>
              <w:fldChar w:fldCharType="separate"/>
            </w:r>
            <w:r w:rsidR="002165B1">
              <w:rPr>
                <w:noProof/>
                <w:webHidden/>
              </w:rPr>
              <w:t>32</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41" w:history="1">
            <w:r w:rsidR="002165B1" w:rsidRPr="00C84F48">
              <w:rPr>
                <w:rStyle w:val="Lienhypertexte"/>
                <w:rFonts w:eastAsiaTheme="majorEastAsia"/>
                <w:noProof/>
              </w:rPr>
              <w:t>10.2.2 – Modalités de mise en place des garanties financières.</w:t>
            </w:r>
            <w:r w:rsidR="002165B1">
              <w:rPr>
                <w:noProof/>
                <w:webHidden/>
              </w:rPr>
              <w:tab/>
            </w:r>
            <w:r w:rsidR="002165B1">
              <w:rPr>
                <w:noProof/>
                <w:webHidden/>
              </w:rPr>
              <w:fldChar w:fldCharType="begin"/>
            </w:r>
            <w:r w:rsidR="002165B1">
              <w:rPr>
                <w:noProof/>
                <w:webHidden/>
              </w:rPr>
              <w:instrText xml:space="preserve"> PAGEREF _Toc64971341 \h </w:instrText>
            </w:r>
            <w:r w:rsidR="002165B1">
              <w:rPr>
                <w:noProof/>
                <w:webHidden/>
              </w:rPr>
            </w:r>
            <w:r w:rsidR="002165B1">
              <w:rPr>
                <w:noProof/>
                <w:webHidden/>
              </w:rPr>
              <w:fldChar w:fldCharType="separate"/>
            </w:r>
            <w:r w:rsidR="002165B1">
              <w:rPr>
                <w:noProof/>
                <w:webHidden/>
              </w:rPr>
              <w:t>33</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42" w:history="1">
            <w:r w:rsidR="002165B1" w:rsidRPr="00C84F48">
              <w:rPr>
                <w:rStyle w:val="Lienhypertexte"/>
                <w:rFonts w:eastAsiaTheme="majorEastAsia"/>
                <w:noProof/>
              </w:rPr>
              <w:t>10.2.3 – Restitution des garanties financières</w:t>
            </w:r>
            <w:r w:rsidR="002165B1">
              <w:rPr>
                <w:noProof/>
                <w:webHidden/>
              </w:rPr>
              <w:tab/>
            </w:r>
            <w:r w:rsidR="002165B1">
              <w:rPr>
                <w:noProof/>
                <w:webHidden/>
              </w:rPr>
              <w:fldChar w:fldCharType="begin"/>
            </w:r>
            <w:r w:rsidR="002165B1">
              <w:rPr>
                <w:noProof/>
                <w:webHidden/>
              </w:rPr>
              <w:instrText xml:space="preserve"> PAGEREF _Toc64971342 \h </w:instrText>
            </w:r>
            <w:r w:rsidR="002165B1">
              <w:rPr>
                <w:noProof/>
                <w:webHidden/>
              </w:rPr>
            </w:r>
            <w:r w:rsidR="002165B1">
              <w:rPr>
                <w:noProof/>
                <w:webHidden/>
              </w:rPr>
              <w:fldChar w:fldCharType="separate"/>
            </w:r>
            <w:r w:rsidR="002165B1">
              <w:rPr>
                <w:noProof/>
                <w:webHidden/>
              </w:rPr>
              <w:t>33</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43" w:history="1">
            <w:r w:rsidR="002165B1" w:rsidRPr="00C84F48">
              <w:rPr>
                <w:rStyle w:val="Lienhypertexte"/>
                <w:rFonts w:eastAsiaTheme="majorEastAsia"/>
                <w:noProof/>
              </w:rPr>
              <w:t>10.3  – ASSURANCES</w:t>
            </w:r>
            <w:r w:rsidR="002165B1">
              <w:rPr>
                <w:noProof/>
                <w:webHidden/>
              </w:rPr>
              <w:tab/>
            </w:r>
            <w:r w:rsidR="002165B1">
              <w:rPr>
                <w:noProof/>
                <w:webHidden/>
              </w:rPr>
              <w:fldChar w:fldCharType="begin"/>
            </w:r>
            <w:r w:rsidR="002165B1">
              <w:rPr>
                <w:noProof/>
                <w:webHidden/>
              </w:rPr>
              <w:instrText xml:space="preserve"> PAGEREF _Toc64971343 \h </w:instrText>
            </w:r>
            <w:r w:rsidR="002165B1">
              <w:rPr>
                <w:noProof/>
                <w:webHidden/>
              </w:rPr>
            </w:r>
            <w:r w:rsidR="002165B1">
              <w:rPr>
                <w:noProof/>
                <w:webHidden/>
              </w:rPr>
              <w:fldChar w:fldCharType="separate"/>
            </w:r>
            <w:r w:rsidR="002165B1">
              <w:rPr>
                <w:noProof/>
                <w:webHidden/>
              </w:rPr>
              <w:t>33</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44" w:history="1">
            <w:r w:rsidR="002165B1" w:rsidRPr="00C84F48">
              <w:rPr>
                <w:rStyle w:val="Lienhypertexte"/>
                <w:rFonts w:eastAsiaTheme="majorEastAsia"/>
                <w:noProof/>
              </w:rPr>
              <w:t>ARTICLE  11 – MESURES COERCITIVES</w:t>
            </w:r>
            <w:r w:rsidR="002165B1">
              <w:rPr>
                <w:noProof/>
                <w:webHidden/>
              </w:rPr>
              <w:tab/>
            </w:r>
            <w:r w:rsidR="002165B1">
              <w:rPr>
                <w:noProof/>
                <w:webHidden/>
              </w:rPr>
              <w:fldChar w:fldCharType="begin"/>
            </w:r>
            <w:r w:rsidR="002165B1">
              <w:rPr>
                <w:noProof/>
                <w:webHidden/>
              </w:rPr>
              <w:instrText xml:space="preserve"> PAGEREF _Toc64971344 \h </w:instrText>
            </w:r>
            <w:r w:rsidR="002165B1">
              <w:rPr>
                <w:noProof/>
                <w:webHidden/>
              </w:rPr>
            </w:r>
            <w:r w:rsidR="002165B1">
              <w:rPr>
                <w:noProof/>
                <w:webHidden/>
              </w:rPr>
              <w:fldChar w:fldCharType="separate"/>
            </w:r>
            <w:r w:rsidR="002165B1">
              <w:rPr>
                <w:noProof/>
                <w:webHidden/>
              </w:rPr>
              <w:t>34</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45" w:history="1">
            <w:r w:rsidR="002165B1" w:rsidRPr="00C84F48">
              <w:rPr>
                <w:rStyle w:val="Lienhypertexte"/>
                <w:rFonts w:eastAsiaTheme="majorEastAsia"/>
                <w:noProof/>
              </w:rPr>
              <w:t>11.1 – MISE EN REGIE</w:t>
            </w:r>
            <w:r w:rsidR="002165B1">
              <w:rPr>
                <w:noProof/>
                <w:webHidden/>
              </w:rPr>
              <w:tab/>
            </w:r>
            <w:r w:rsidR="002165B1">
              <w:rPr>
                <w:noProof/>
                <w:webHidden/>
              </w:rPr>
              <w:fldChar w:fldCharType="begin"/>
            </w:r>
            <w:r w:rsidR="002165B1">
              <w:rPr>
                <w:noProof/>
                <w:webHidden/>
              </w:rPr>
              <w:instrText xml:space="preserve"> PAGEREF _Toc64971345 \h </w:instrText>
            </w:r>
            <w:r w:rsidR="002165B1">
              <w:rPr>
                <w:noProof/>
                <w:webHidden/>
              </w:rPr>
            </w:r>
            <w:r w:rsidR="002165B1">
              <w:rPr>
                <w:noProof/>
                <w:webHidden/>
              </w:rPr>
              <w:fldChar w:fldCharType="separate"/>
            </w:r>
            <w:r w:rsidR="002165B1">
              <w:rPr>
                <w:noProof/>
                <w:webHidden/>
              </w:rPr>
              <w:t>34</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46" w:history="1">
            <w:r w:rsidR="002165B1" w:rsidRPr="00C84F48">
              <w:rPr>
                <w:rStyle w:val="Lienhypertexte"/>
                <w:rFonts w:eastAsiaTheme="majorEastAsia"/>
                <w:noProof/>
              </w:rPr>
              <w:t>11.1.1 – Appropriation des moyens du titulaire</w:t>
            </w:r>
            <w:r w:rsidR="002165B1">
              <w:rPr>
                <w:noProof/>
                <w:webHidden/>
              </w:rPr>
              <w:tab/>
            </w:r>
            <w:r w:rsidR="002165B1">
              <w:rPr>
                <w:noProof/>
                <w:webHidden/>
              </w:rPr>
              <w:fldChar w:fldCharType="begin"/>
            </w:r>
            <w:r w:rsidR="002165B1">
              <w:rPr>
                <w:noProof/>
                <w:webHidden/>
              </w:rPr>
              <w:instrText xml:space="preserve"> PAGEREF _Toc64971346 \h </w:instrText>
            </w:r>
            <w:r w:rsidR="002165B1">
              <w:rPr>
                <w:noProof/>
                <w:webHidden/>
              </w:rPr>
            </w:r>
            <w:r w:rsidR="002165B1">
              <w:rPr>
                <w:noProof/>
                <w:webHidden/>
              </w:rPr>
              <w:fldChar w:fldCharType="separate"/>
            </w:r>
            <w:r w:rsidR="002165B1">
              <w:rPr>
                <w:noProof/>
                <w:webHidden/>
              </w:rPr>
              <w:t>34</w:t>
            </w:r>
            <w:r w:rsidR="002165B1">
              <w:rPr>
                <w:noProof/>
                <w:webHidden/>
              </w:rPr>
              <w:fldChar w:fldCharType="end"/>
            </w:r>
          </w:hyperlink>
        </w:p>
        <w:p w:rsidR="002165B1" w:rsidRDefault="00255FA8">
          <w:pPr>
            <w:pStyle w:val="TM3"/>
            <w:tabs>
              <w:tab w:val="right" w:leader="dot" w:pos="9062"/>
            </w:tabs>
            <w:rPr>
              <w:rFonts w:eastAsiaTheme="minorEastAsia" w:cstheme="minorBidi"/>
              <w:i w:val="0"/>
              <w:iCs w:val="0"/>
              <w:noProof/>
              <w:sz w:val="22"/>
              <w:szCs w:val="22"/>
              <w:lang w:eastAsia="fr-FR"/>
            </w:rPr>
          </w:pPr>
          <w:hyperlink w:anchor="_Toc64971347" w:history="1">
            <w:r w:rsidR="002165B1" w:rsidRPr="00C84F48">
              <w:rPr>
                <w:rStyle w:val="Lienhypertexte"/>
                <w:rFonts w:eastAsiaTheme="majorEastAsia"/>
                <w:noProof/>
              </w:rPr>
              <w:t>11.1.2 – Intervention d’un prestataire tiers</w:t>
            </w:r>
            <w:r w:rsidR="002165B1">
              <w:rPr>
                <w:noProof/>
                <w:webHidden/>
              </w:rPr>
              <w:tab/>
            </w:r>
            <w:r w:rsidR="002165B1">
              <w:rPr>
                <w:noProof/>
                <w:webHidden/>
              </w:rPr>
              <w:fldChar w:fldCharType="begin"/>
            </w:r>
            <w:r w:rsidR="002165B1">
              <w:rPr>
                <w:noProof/>
                <w:webHidden/>
              </w:rPr>
              <w:instrText xml:space="preserve"> PAGEREF _Toc64971347 \h </w:instrText>
            </w:r>
            <w:r w:rsidR="002165B1">
              <w:rPr>
                <w:noProof/>
                <w:webHidden/>
              </w:rPr>
            </w:r>
            <w:r w:rsidR="002165B1">
              <w:rPr>
                <w:noProof/>
                <w:webHidden/>
              </w:rPr>
              <w:fldChar w:fldCharType="separate"/>
            </w:r>
            <w:r w:rsidR="002165B1">
              <w:rPr>
                <w:noProof/>
                <w:webHidden/>
              </w:rPr>
              <w:t>34</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48" w:history="1">
            <w:r w:rsidR="002165B1" w:rsidRPr="00C84F48">
              <w:rPr>
                <w:rStyle w:val="Lienhypertexte"/>
                <w:rFonts w:eastAsiaTheme="majorEastAsia"/>
                <w:noProof/>
              </w:rPr>
              <w:t>11.2 - RESILIATION</w:t>
            </w:r>
            <w:r w:rsidR="002165B1">
              <w:rPr>
                <w:noProof/>
                <w:webHidden/>
              </w:rPr>
              <w:tab/>
            </w:r>
            <w:r w:rsidR="002165B1">
              <w:rPr>
                <w:noProof/>
                <w:webHidden/>
              </w:rPr>
              <w:fldChar w:fldCharType="begin"/>
            </w:r>
            <w:r w:rsidR="002165B1">
              <w:rPr>
                <w:noProof/>
                <w:webHidden/>
              </w:rPr>
              <w:instrText xml:space="preserve"> PAGEREF _Toc64971348 \h </w:instrText>
            </w:r>
            <w:r w:rsidR="002165B1">
              <w:rPr>
                <w:noProof/>
                <w:webHidden/>
              </w:rPr>
            </w:r>
            <w:r w:rsidR="002165B1">
              <w:rPr>
                <w:noProof/>
                <w:webHidden/>
              </w:rPr>
              <w:fldChar w:fldCharType="separate"/>
            </w:r>
            <w:r w:rsidR="002165B1">
              <w:rPr>
                <w:noProof/>
                <w:webHidden/>
              </w:rPr>
              <w:t>34</w:t>
            </w:r>
            <w:r w:rsidR="002165B1">
              <w:rPr>
                <w:noProof/>
                <w:webHidden/>
              </w:rPr>
              <w:fldChar w:fldCharType="end"/>
            </w:r>
          </w:hyperlink>
        </w:p>
        <w:p w:rsidR="002165B1" w:rsidRDefault="00255FA8">
          <w:pPr>
            <w:pStyle w:val="TM2"/>
            <w:tabs>
              <w:tab w:val="right" w:leader="dot" w:pos="9062"/>
            </w:tabs>
            <w:rPr>
              <w:rFonts w:eastAsiaTheme="minorEastAsia" w:cstheme="minorBidi"/>
              <w:smallCaps w:val="0"/>
              <w:noProof/>
              <w:sz w:val="22"/>
              <w:szCs w:val="22"/>
              <w:lang w:eastAsia="fr-FR"/>
            </w:rPr>
          </w:pPr>
          <w:hyperlink w:anchor="_Toc64971349" w:history="1">
            <w:r w:rsidR="002165B1" w:rsidRPr="00C84F48">
              <w:rPr>
                <w:rStyle w:val="Lienhypertexte"/>
                <w:rFonts w:ascii="MS Gothic" w:eastAsia="MS Gothic" w:hAnsi="MS Gothic"/>
                <w:noProof/>
              </w:rPr>
              <w:t>☐</w:t>
            </w:r>
            <w:r w:rsidR="002165B1" w:rsidRPr="00C84F48">
              <w:rPr>
                <w:rStyle w:val="Lienhypertexte"/>
                <w:rFonts w:eastAsiaTheme="majorEastAsia"/>
                <w:noProof/>
              </w:rPr>
              <w:t xml:space="preserve"> 11.3 – INTERVENTION D’UN TIERS PENDANT LE DELAI DE GARANTIE</w:t>
            </w:r>
            <w:r w:rsidR="002165B1">
              <w:rPr>
                <w:noProof/>
                <w:webHidden/>
              </w:rPr>
              <w:tab/>
            </w:r>
            <w:r w:rsidR="002165B1">
              <w:rPr>
                <w:noProof/>
                <w:webHidden/>
              </w:rPr>
              <w:fldChar w:fldCharType="begin"/>
            </w:r>
            <w:r w:rsidR="002165B1">
              <w:rPr>
                <w:noProof/>
                <w:webHidden/>
              </w:rPr>
              <w:instrText xml:space="preserve"> PAGEREF _Toc64971349 \h </w:instrText>
            </w:r>
            <w:r w:rsidR="002165B1">
              <w:rPr>
                <w:noProof/>
                <w:webHidden/>
              </w:rPr>
            </w:r>
            <w:r w:rsidR="002165B1">
              <w:rPr>
                <w:noProof/>
                <w:webHidden/>
              </w:rPr>
              <w:fldChar w:fldCharType="separate"/>
            </w:r>
            <w:r w:rsidR="002165B1">
              <w:rPr>
                <w:noProof/>
                <w:webHidden/>
              </w:rPr>
              <w:t>35</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50" w:history="1">
            <w:r w:rsidR="002165B1" w:rsidRPr="00C84F48">
              <w:rPr>
                <w:rStyle w:val="Lienhypertexte"/>
                <w:rFonts w:eastAsiaTheme="majorEastAsia"/>
                <w:noProof/>
              </w:rPr>
              <w:t>ARTICLE 12  -  PROPRIETE INTELLECTUELLE</w:t>
            </w:r>
            <w:r w:rsidR="002165B1">
              <w:rPr>
                <w:noProof/>
                <w:webHidden/>
              </w:rPr>
              <w:tab/>
            </w:r>
            <w:r w:rsidR="002165B1">
              <w:rPr>
                <w:noProof/>
                <w:webHidden/>
              </w:rPr>
              <w:fldChar w:fldCharType="begin"/>
            </w:r>
            <w:r w:rsidR="002165B1">
              <w:rPr>
                <w:noProof/>
                <w:webHidden/>
              </w:rPr>
              <w:instrText xml:space="preserve"> PAGEREF _Toc64971350 \h </w:instrText>
            </w:r>
            <w:r w:rsidR="002165B1">
              <w:rPr>
                <w:noProof/>
                <w:webHidden/>
              </w:rPr>
            </w:r>
            <w:r w:rsidR="002165B1">
              <w:rPr>
                <w:noProof/>
                <w:webHidden/>
              </w:rPr>
              <w:fldChar w:fldCharType="separate"/>
            </w:r>
            <w:r w:rsidR="002165B1">
              <w:rPr>
                <w:noProof/>
                <w:webHidden/>
              </w:rPr>
              <w:t>36</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51" w:history="1">
            <w:r w:rsidR="002165B1" w:rsidRPr="00C84F48">
              <w:rPr>
                <w:rStyle w:val="Lienhypertexte"/>
                <w:rFonts w:eastAsiaTheme="majorEastAsia"/>
                <w:noProof/>
              </w:rPr>
              <w:t>ARTICLE 13 – PROTECTION  DES DONNEES PERSONNELLES</w:t>
            </w:r>
            <w:r w:rsidR="002165B1">
              <w:rPr>
                <w:noProof/>
                <w:webHidden/>
              </w:rPr>
              <w:tab/>
            </w:r>
            <w:r w:rsidR="002165B1">
              <w:rPr>
                <w:noProof/>
                <w:webHidden/>
              </w:rPr>
              <w:fldChar w:fldCharType="begin"/>
            </w:r>
            <w:r w:rsidR="002165B1">
              <w:rPr>
                <w:noProof/>
                <w:webHidden/>
              </w:rPr>
              <w:instrText xml:space="preserve"> PAGEREF _Toc64971351 \h </w:instrText>
            </w:r>
            <w:r w:rsidR="002165B1">
              <w:rPr>
                <w:noProof/>
                <w:webHidden/>
              </w:rPr>
            </w:r>
            <w:r w:rsidR="002165B1">
              <w:rPr>
                <w:noProof/>
                <w:webHidden/>
              </w:rPr>
              <w:fldChar w:fldCharType="separate"/>
            </w:r>
            <w:r w:rsidR="002165B1">
              <w:rPr>
                <w:noProof/>
                <w:webHidden/>
              </w:rPr>
              <w:t>36</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52" w:history="1">
            <w:r w:rsidR="002165B1" w:rsidRPr="00C84F48">
              <w:rPr>
                <w:rStyle w:val="Lienhypertexte"/>
                <w:rFonts w:eastAsiaTheme="majorEastAsia"/>
                <w:noProof/>
              </w:rPr>
              <w:t>ARTICLE 14 – DEROGATIONS AU CCAG</w:t>
            </w:r>
            <w:r w:rsidR="002165B1">
              <w:rPr>
                <w:noProof/>
                <w:webHidden/>
              </w:rPr>
              <w:tab/>
            </w:r>
            <w:r w:rsidR="002165B1">
              <w:rPr>
                <w:noProof/>
                <w:webHidden/>
              </w:rPr>
              <w:fldChar w:fldCharType="begin"/>
            </w:r>
            <w:r w:rsidR="002165B1">
              <w:rPr>
                <w:noProof/>
                <w:webHidden/>
              </w:rPr>
              <w:instrText xml:space="preserve"> PAGEREF _Toc64971352 \h </w:instrText>
            </w:r>
            <w:r w:rsidR="002165B1">
              <w:rPr>
                <w:noProof/>
                <w:webHidden/>
              </w:rPr>
            </w:r>
            <w:r w:rsidR="002165B1">
              <w:rPr>
                <w:noProof/>
                <w:webHidden/>
              </w:rPr>
              <w:fldChar w:fldCharType="separate"/>
            </w:r>
            <w:r w:rsidR="002165B1">
              <w:rPr>
                <w:noProof/>
                <w:webHidden/>
              </w:rPr>
              <w:t>37</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53" w:history="1">
            <w:r w:rsidR="002165B1" w:rsidRPr="00C84F48">
              <w:rPr>
                <w:rStyle w:val="Lienhypertexte"/>
                <w:rFonts w:eastAsiaTheme="majorEastAsia"/>
                <w:noProof/>
              </w:rPr>
              <w:t>ANNEXE 1 AU CCAP : MODELE D’ACTE SPECIAL DE SOUS-TRAITANCE</w:t>
            </w:r>
            <w:r w:rsidR="002165B1">
              <w:rPr>
                <w:noProof/>
                <w:webHidden/>
              </w:rPr>
              <w:tab/>
            </w:r>
            <w:r w:rsidR="002165B1">
              <w:rPr>
                <w:noProof/>
                <w:webHidden/>
              </w:rPr>
              <w:fldChar w:fldCharType="begin"/>
            </w:r>
            <w:r w:rsidR="002165B1">
              <w:rPr>
                <w:noProof/>
                <w:webHidden/>
              </w:rPr>
              <w:instrText xml:space="preserve"> PAGEREF _Toc64971353 \h </w:instrText>
            </w:r>
            <w:r w:rsidR="002165B1">
              <w:rPr>
                <w:noProof/>
                <w:webHidden/>
              </w:rPr>
            </w:r>
            <w:r w:rsidR="002165B1">
              <w:rPr>
                <w:noProof/>
                <w:webHidden/>
              </w:rPr>
              <w:fldChar w:fldCharType="separate"/>
            </w:r>
            <w:r w:rsidR="002165B1">
              <w:rPr>
                <w:noProof/>
                <w:webHidden/>
              </w:rPr>
              <w:t>1</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54" w:history="1">
            <w:r w:rsidR="002165B1" w:rsidRPr="00C84F48">
              <w:rPr>
                <w:rStyle w:val="Lienhypertexte"/>
                <w:rFonts w:eastAsiaTheme="majorEastAsia"/>
                <w:noProof/>
              </w:rPr>
              <w:t>ANNEXE 2 AU CCAP : MODELE D’ACTE SPECIAL DE SOUS-TRAITANCE DE SECOND RANG</w:t>
            </w:r>
            <w:r w:rsidR="002165B1">
              <w:rPr>
                <w:noProof/>
                <w:webHidden/>
              </w:rPr>
              <w:tab/>
            </w:r>
            <w:r w:rsidR="002165B1">
              <w:rPr>
                <w:noProof/>
                <w:webHidden/>
              </w:rPr>
              <w:fldChar w:fldCharType="begin"/>
            </w:r>
            <w:r w:rsidR="002165B1">
              <w:rPr>
                <w:noProof/>
                <w:webHidden/>
              </w:rPr>
              <w:instrText xml:space="preserve"> PAGEREF _Toc64971354 \h </w:instrText>
            </w:r>
            <w:r w:rsidR="002165B1">
              <w:rPr>
                <w:noProof/>
                <w:webHidden/>
              </w:rPr>
            </w:r>
            <w:r w:rsidR="002165B1">
              <w:rPr>
                <w:noProof/>
                <w:webHidden/>
              </w:rPr>
              <w:fldChar w:fldCharType="separate"/>
            </w:r>
            <w:r w:rsidR="002165B1">
              <w:rPr>
                <w:noProof/>
                <w:webHidden/>
              </w:rPr>
              <w:t>1</w:t>
            </w:r>
            <w:r w:rsidR="002165B1">
              <w:rPr>
                <w:noProof/>
                <w:webHidden/>
              </w:rPr>
              <w:fldChar w:fldCharType="end"/>
            </w:r>
          </w:hyperlink>
        </w:p>
        <w:p w:rsidR="002165B1" w:rsidRDefault="00255FA8">
          <w:pPr>
            <w:pStyle w:val="TM1"/>
            <w:tabs>
              <w:tab w:val="right" w:leader="dot" w:pos="9062"/>
            </w:tabs>
            <w:rPr>
              <w:rFonts w:eastAsiaTheme="minorEastAsia" w:cstheme="minorBidi"/>
              <w:b w:val="0"/>
              <w:bCs w:val="0"/>
              <w:caps w:val="0"/>
              <w:noProof/>
              <w:sz w:val="22"/>
              <w:szCs w:val="22"/>
              <w:lang w:eastAsia="fr-FR"/>
            </w:rPr>
          </w:pPr>
          <w:hyperlink w:anchor="_Toc64971355" w:history="1">
            <w:r w:rsidR="002165B1" w:rsidRPr="00C84F48">
              <w:rPr>
                <w:rStyle w:val="Lienhypertexte"/>
                <w:rFonts w:eastAsiaTheme="majorEastAsia"/>
                <w:noProof/>
              </w:rPr>
              <w:t>ANNEXE 3 AU CCAP : MODELE DE CAUTION PERSONNELLE ET SOLIDAIRE A PRESENTER EN CONTREPARTIE D’UNE AVANCE</w:t>
            </w:r>
            <w:r w:rsidR="002165B1">
              <w:rPr>
                <w:noProof/>
                <w:webHidden/>
              </w:rPr>
              <w:tab/>
            </w:r>
            <w:r w:rsidR="002165B1">
              <w:rPr>
                <w:noProof/>
                <w:webHidden/>
              </w:rPr>
              <w:fldChar w:fldCharType="begin"/>
            </w:r>
            <w:r w:rsidR="002165B1">
              <w:rPr>
                <w:noProof/>
                <w:webHidden/>
              </w:rPr>
              <w:instrText xml:space="preserve"> PAGEREF _Toc64971355 \h </w:instrText>
            </w:r>
            <w:r w:rsidR="002165B1">
              <w:rPr>
                <w:noProof/>
                <w:webHidden/>
              </w:rPr>
            </w:r>
            <w:r w:rsidR="002165B1">
              <w:rPr>
                <w:noProof/>
                <w:webHidden/>
              </w:rPr>
              <w:fldChar w:fldCharType="separate"/>
            </w:r>
            <w:r w:rsidR="002165B1">
              <w:rPr>
                <w:noProof/>
                <w:webHidden/>
              </w:rPr>
              <w:t>1</w:t>
            </w:r>
            <w:r w:rsidR="002165B1">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1" w:name="_Toc64971225"/>
      <w:r>
        <w:t xml:space="preserve">ARTICLE </w:t>
      </w:r>
      <w:r w:rsidR="00A83939">
        <w:t>1</w:t>
      </w:r>
      <w:r w:rsidR="003F5FB4" w:rsidRPr="00387586">
        <w:t xml:space="preserve"> – OBJET </w:t>
      </w:r>
      <w:r w:rsidR="00A83939">
        <w:t xml:space="preserve">ET CARACTERISTIQUES </w:t>
      </w:r>
      <w:r w:rsidR="003F5FB4" w:rsidRPr="00387586">
        <w:t>DU MARCHÉ</w:t>
      </w:r>
      <w:bookmarkEnd w:id="1"/>
    </w:p>
    <w:p w:rsidR="009C52F4" w:rsidRPr="00387586" w:rsidRDefault="00A83939" w:rsidP="005F43A6">
      <w:pPr>
        <w:pStyle w:val="1NIV1"/>
      </w:pPr>
      <w:bookmarkStart w:id="2" w:name="_Toc64971226"/>
      <w:r>
        <w:t>1.</w:t>
      </w:r>
      <w:r w:rsidR="002B30F7">
        <w:t>1</w:t>
      </w:r>
      <w:r w:rsidR="009C52F4" w:rsidRPr="00387586">
        <w:t xml:space="preserve"> – </w:t>
      </w:r>
      <w:r w:rsidR="00852C8F" w:rsidRPr="00387586">
        <w:t>OBJET DU MARCHE</w:t>
      </w:r>
      <w:bookmarkEnd w:id="2"/>
    </w:p>
    <w:p w:rsidR="003F5FB4" w:rsidRDefault="003F5FB4" w:rsidP="00E76F6F">
      <w:r w:rsidRPr="003F5FB4">
        <w:t>Le présent marché a pour objet :</w:t>
      </w:r>
      <w:r w:rsidR="00962CFC">
        <w:t xml:space="preserve">  …………….</w:t>
      </w:r>
      <w:r w:rsidR="00E76F6F">
        <w:t>…………….</w:t>
      </w:r>
    </w:p>
    <w:p w:rsidR="009C52F4" w:rsidRDefault="009C52F4" w:rsidP="005F43A6">
      <w:pPr>
        <w:pStyle w:val="1NIV1"/>
      </w:pPr>
      <w:bookmarkStart w:id="3" w:name="_Toc64971227"/>
      <w:r>
        <w:t>1.</w:t>
      </w:r>
      <w:r w:rsidR="000F28AE">
        <w:t>2</w:t>
      </w:r>
      <w:r>
        <w:t xml:space="preserve"> </w:t>
      </w:r>
      <w:r w:rsidR="000F28AE">
        <w:t>–</w:t>
      </w:r>
      <w:r>
        <w:t xml:space="preserve"> </w:t>
      </w:r>
      <w:r w:rsidR="00852C8F">
        <w:t>LOTS</w:t>
      </w:r>
      <w:bookmarkEnd w:id="3"/>
    </w:p>
    <w:p w:rsidR="008E1421" w:rsidRPr="00E76F6F" w:rsidRDefault="008E1421" w:rsidP="00392C7C">
      <w:r w:rsidRPr="00E76F6F">
        <w:t>Sans objet.</w:t>
      </w:r>
    </w:p>
    <w:p w:rsidR="00392C7C" w:rsidRDefault="00392C7C" w:rsidP="00392C7C">
      <w:pPr>
        <w:pStyle w:val="1NIV1"/>
      </w:pPr>
      <w:bookmarkStart w:id="4" w:name="_Toc56387263"/>
      <w:bookmarkStart w:id="5" w:name="_Toc64622886"/>
      <w:bookmarkStart w:id="6" w:name="_Toc64971228"/>
      <w:r>
        <w:t>1.3 – TRANCHES</w:t>
      </w:r>
      <w:bookmarkEnd w:id="4"/>
      <w:bookmarkEnd w:id="5"/>
      <w:bookmarkEnd w:id="6"/>
    </w:p>
    <w:sdt>
      <w:sdtPr>
        <w:id w:val="623510432"/>
      </w:sdtPr>
      <w:sdtEndPr/>
      <w:sdtContent>
        <w:p w:rsidR="00392C7C" w:rsidRDefault="00255FA8" w:rsidP="00392C7C">
          <w:pPr>
            <w:pStyle w:val="NormalX"/>
          </w:pPr>
          <w:sdt>
            <w:sdtPr>
              <w:id w:val="-1648126014"/>
              <w14:checkbox>
                <w14:checked w14:val="0"/>
                <w14:checkedState w14:val="2612" w14:font="MS Gothic"/>
                <w14:uncheckedState w14:val="2610" w14:font="MS Gothic"/>
              </w14:checkbox>
            </w:sdtPr>
            <w:sdtEndPr/>
            <w:sdtContent>
              <w:r w:rsidR="00392C7C">
                <w:rPr>
                  <w:rFonts w:ascii="MS Gothic" w:eastAsia="MS Gothic" w:hAnsi="MS Gothic" w:hint="eastAsia"/>
                </w:rPr>
                <w:t>☐</w:t>
              </w:r>
            </w:sdtContent>
          </w:sdt>
          <w:r w:rsidR="00392C7C">
            <w:t xml:space="preserve"> Sans objet.</w:t>
          </w:r>
        </w:p>
      </w:sdtContent>
    </w:sdt>
    <w:sdt>
      <w:sdtPr>
        <w:id w:val="270516353"/>
      </w:sdtPr>
      <w:sdtEndPr/>
      <w:sdtContent>
        <w:p w:rsidR="00392C7C" w:rsidRDefault="00255FA8" w:rsidP="00392C7C">
          <w:pPr>
            <w:pStyle w:val="NormalX"/>
          </w:pPr>
          <w:sdt>
            <w:sdtPr>
              <w:id w:val="-1649286291"/>
              <w14:checkbox>
                <w14:checked w14:val="0"/>
                <w14:checkedState w14:val="2612" w14:font="MS Gothic"/>
                <w14:uncheckedState w14:val="2610" w14:font="MS Gothic"/>
              </w14:checkbox>
            </w:sdtPr>
            <w:sdtEndPr/>
            <w:sdtContent>
              <w:r w:rsidR="00392C7C" w:rsidRPr="007D01B0">
                <w:rPr>
                  <w:rFonts w:ascii="MS Gothic" w:eastAsia="MS Gothic" w:hAnsi="MS Gothic" w:hint="eastAsia"/>
                </w:rPr>
                <w:t>☐</w:t>
              </w:r>
            </w:sdtContent>
          </w:sdt>
          <w:r w:rsidR="00392C7C">
            <w:t xml:space="preserve">  Les prestations objet du marché sont scindées en plusieurs tranches, précisées comme suit :</w:t>
          </w:r>
        </w:p>
        <w:p w:rsidR="00392C7C" w:rsidRDefault="00392C7C" w:rsidP="00392C7C">
          <w:r>
            <w:t>Tranche</w:t>
          </w:r>
          <w:r w:rsidR="002165B1">
            <w:t>(s)</w:t>
          </w:r>
          <w:r>
            <w:t xml:space="preserve"> ferme</w:t>
          </w:r>
          <w:r w:rsidR="002165B1">
            <w:t>(s)</w:t>
          </w:r>
          <w:r>
            <w:t> :</w:t>
          </w:r>
        </w:p>
        <w:p w:rsidR="00392C7C" w:rsidRPr="00FF7663" w:rsidRDefault="00392C7C" w:rsidP="00392C7C">
          <w:pPr>
            <w:pStyle w:val="Listenormale"/>
          </w:pPr>
          <w:r>
            <w:t>………….</w:t>
          </w:r>
        </w:p>
        <w:p w:rsidR="00392C7C" w:rsidRDefault="00392C7C" w:rsidP="00392C7C">
          <w:r>
            <w:t>Tranche(s) conditionnelle(s) :</w:t>
          </w:r>
        </w:p>
        <w:p w:rsidR="00392C7C" w:rsidRPr="00E76F6F" w:rsidRDefault="00392C7C" w:rsidP="00392C7C">
          <w:pPr>
            <w:pStyle w:val="Listenum"/>
          </w:pPr>
          <w:r w:rsidRPr="00E76F6F">
            <w:t>………….</w:t>
          </w:r>
        </w:p>
        <w:p w:rsidR="00392C7C" w:rsidRPr="00E76F6F" w:rsidRDefault="00392C7C" w:rsidP="00392C7C">
          <w:pPr>
            <w:pStyle w:val="Listenum"/>
          </w:pPr>
          <w:r w:rsidRPr="00E76F6F">
            <w:t>………….</w:t>
          </w:r>
        </w:p>
        <w:p w:rsidR="00392C7C" w:rsidRDefault="00392C7C" w:rsidP="00392C7C">
          <w:r>
            <w:t>La notification des tranches est faite selon les modalités prévues à l’article 5 de l’acte d’engagement.</w:t>
          </w:r>
        </w:p>
        <w:p w:rsidR="00392C7C" w:rsidRDefault="00392C7C" w:rsidP="00392C7C">
          <w:r>
            <w:t>La notification d’une tranche conditionnelle doit intervenir dans le délai de ……. semaines à compter de la notification de la tranche ferme.</w:t>
          </w:r>
        </w:p>
        <w:p w:rsidR="00392C7C" w:rsidRDefault="00392C7C" w:rsidP="00392C7C">
          <w:r>
            <w:t>Aucune indemnité d’attente ni de dédit n’est due au titre du présent marché.</w:t>
          </w:r>
        </w:p>
        <w:p w:rsidR="00392C7C" w:rsidRDefault="00392C7C" w:rsidP="00392C7C">
          <w:r>
            <w:t>Dans l’ensemble des clauses relatives à l’exécution du marché, l’expression « montant du marché » inclut, entre autres, le montant des tranches ferme et conditionnelle(s) affermies, c’est-à-dire notifiées.</w:t>
          </w:r>
        </w:p>
        <w:sdt>
          <w:sdtPr>
            <w:id w:val="420533555"/>
          </w:sdtPr>
          <w:sdtEndPr/>
          <w:sdtContent>
            <w:p w:rsidR="00392C7C" w:rsidRDefault="00255FA8" w:rsidP="00392C7C">
              <w:pPr>
                <w:pStyle w:val="NormalX"/>
              </w:pPr>
              <w:sdt>
                <w:sdtPr>
                  <w:id w:val="-1699998313"/>
                  <w14:checkbox>
                    <w14:checked w14:val="0"/>
                    <w14:checkedState w14:val="2612" w14:font="MS Gothic"/>
                    <w14:uncheckedState w14:val="2610" w14:font="MS Gothic"/>
                  </w14:checkbox>
                </w:sdtPr>
                <w:sdtEndPr/>
                <w:sdtContent>
                  <w:r w:rsidR="00392C7C" w:rsidRPr="007D01B0">
                    <w:rPr>
                      <w:rFonts w:ascii="MS Gothic" w:eastAsia="MS Gothic" w:hAnsi="MS Gothic" w:hint="eastAsia"/>
                    </w:rPr>
                    <w:t>☐</w:t>
                  </w:r>
                </w:sdtContent>
              </w:sdt>
              <w:r w:rsidR="00392C7C">
                <w:t xml:space="preserve">  Si la notification d’une tranche conditionnelle est faite au-delà du délai limite ci-dessus, le titulaire a le droit :</w:t>
              </w:r>
            </w:p>
            <w:p w:rsidR="00392C7C" w:rsidRDefault="00392C7C" w:rsidP="00392C7C">
              <w:pPr>
                <w:pStyle w:val="Listenormale"/>
              </w:pPr>
              <w:r>
                <w:t>soit de refuser l’exécution de cette tranche conditionnelle ;</w:t>
              </w:r>
            </w:p>
            <w:p w:rsidR="00392C7C" w:rsidRDefault="00392C7C" w:rsidP="00392C7C">
              <w:pPr>
                <w:pStyle w:val="Listenormale"/>
              </w:pPr>
              <w:r>
                <w:t>soit de l’exécuter et d’obtenir une indemnisation pour des frais réels justifiés à incorporer par avenant au marché.</w:t>
              </w:r>
            </w:p>
            <w:p w:rsidR="00392C7C" w:rsidRDefault="00392C7C" w:rsidP="00392C7C">
              <w:r>
                <w:t xml:space="preserve">Ces droits ne sont ouverts au titulaire qu’à condition qu’il notifie le refus ou la demande d’indemnisation avec justificatifs dans le délai de …… semaines après notification de la tranche conditionnelle. </w:t>
              </w:r>
            </w:p>
            <w:p w:rsidR="00392C7C" w:rsidRDefault="00392C7C" w:rsidP="00392C7C">
              <w:r>
                <w:t>Au-delà de ce délai, le titulaire ne peut plus refuser d’exécuter ni demander d’indemnisation pour cause de notification tardive.</w:t>
              </w:r>
            </w:p>
          </w:sdtContent>
        </w:sdt>
      </w:sdtContent>
    </w:sdt>
    <w:p w:rsidR="00392C7C" w:rsidRDefault="00392C7C" w:rsidP="00392C7C">
      <w:pPr>
        <w:pStyle w:val="1NIV1"/>
      </w:pPr>
      <w:bookmarkStart w:id="7" w:name="_Toc64622887"/>
      <w:bookmarkStart w:id="8" w:name="_Toc64971229"/>
      <w:bookmarkStart w:id="9" w:name="_Toc56387264"/>
      <w:r>
        <w:t>1.4 –OPTIONS</w:t>
      </w:r>
      <w:bookmarkEnd w:id="7"/>
      <w:bookmarkEnd w:id="8"/>
      <w:r>
        <w:t xml:space="preserve"> </w:t>
      </w:r>
    </w:p>
    <w:sdt>
      <w:sdtPr>
        <w:id w:val="1999371233"/>
      </w:sdtPr>
      <w:sdtEndPr/>
      <w:sdtContent>
        <w:p w:rsidR="00392C7C" w:rsidRDefault="00255FA8" w:rsidP="00392C7C">
          <w:pPr>
            <w:pStyle w:val="NormalX"/>
          </w:pPr>
          <w:sdt>
            <w:sdtPr>
              <w:id w:val="-71516457"/>
              <w14:checkbox>
                <w14:checked w14:val="0"/>
                <w14:checkedState w14:val="2612" w14:font="MS Gothic"/>
                <w14:uncheckedState w14:val="2610" w14:font="MS Gothic"/>
              </w14:checkbox>
            </w:sdtPr>
            <w:sdtEndPr/>
            <w:sdtContent>
              <w:r w:rsidR="00392C7C">
                <w:rPr>
                  <w:rFonts w:ascii="MS Gothic" w:eastAsia="MS Gothic" w:hAnsi="MS Gothic" w:hint="eastAsia"/>
                </w:rPr>
                <w:t>☐</w:t>
              </w:r>
            </w:sdtContent>
          </w:sdt>
          <w:r w:rsidR="00392C7C">
            <w:t xml:space="preserve"> Sans objet.</w:t>
          </w:r>
        </w:p>
      </w:sdtContent>
    </w:sdt>
    <w:sdt>
      <w:sdtPr>
        <w:id w:val="575713048"/>
      </w:sdtPr>
      <w:sdtEndPr/>
      <w:sdtContent>
        <w:p w:rsidR="00392C7C" w:rsidRDefault="00255FA8" w:rsidP="00392C7C">
          <w:pPr>
            <w:pStyle w:val="NormalX"/>
          </w:pPr>
          <w:sdt>
            <w:sdtPr>
              <w:id w:val="-1044907105"/>
              <w14:checkbox>
                <w14:checked w14:val="0"/>
                <w14:checkedState w14:val="2612" w14:font="MS Gothic"/>
                <w14:uncheckedState w14:val="2610" w14:font="MS Gothic"/>
              </w14:checkbox>
            </w:sdtPr>
            <w:sdtEndPr/>
            <w:sdtContent>
              <w:r w:rsidR="00392C7C" w:rsidRPr="007D01B0">
                <w:rPr>
                  <w:rFonts w:ascii="MS Gothic" w:eastAsia="MS Gothic" w:hAnsi="MS Gothic" w:hint="eastAsia"/>
                </w:rPr>
                <w:t>☐</w:t>
              </w:r>
            </w:sdtContent>
          </w:sdt>
          <w:r w:rsidR="00392C7C">
            <w:t xml:space="preserve">  Les options présentées comme telles dans le marché pourront être commandées selon les modalités prévues à l’article 5 de l’acte d’engagement, sans nécessité de passation d’un avenant.</w:t>
          </w:r>
        </w:p>
        <w:p w:rsidR="00392C7C" w:rsidRDefault="00392C7C" w:rsidP="00392C7C">
          <w:r>
            <w:t>Dans l’ensemble des clauses relatives à l’exécution du marché, l’expression « montant du marché » inclut, entre autres, le montant des options affermies et commandées.</w:t>
          </w:r>
        </w:p>
      </w:sdtContent>
    </w:sdt>
    <w:p w:rsidR="00392C7C" w:rsidRDefault="00392C7C" w:rsidP="00392C7C">
      <w:pPr>
        <w:pStyle w:val="1NIV1"/>
      </w:pPr>
      <w:bookmarkStart w:id="10" w:name="_Toc64622888"/>
      <w:bookmarkStart w:id="11" w:name="_Toc64971230"/>
      <w:r>
        <w:t>1.5 – FORME PARTICULIERE DU MARCHE</w:t>
      </w:r>
      <w:bookmarkEnd w:id="9"/>
      <w:bookmarkEnd w:id="10"/>
      <w:bookmarkEnd w:id="11"/>
    </w:p>
    <w:p w:rsidR="008672FC" w:rsidRDefault="008672FC" w:rsidP="008672FC">
      <w:pPr>
        <w:jc w:val="left"/>
      </w:pPr>
      <w:r>
        <w:t>Il s’agit d’un marché mixte incluant deux types de prestations :</w:t>
      </w:r>
    </w:p>
    <w:p w:rsidR="008672FC" w:rsidRDefault="008672FC" w:rsidP="008672FC">
      <w:r>
        <w:t xml:space="preserve">- des prestations à quantités définies sur prix forfaitaires </w:t>
      </w:r>
      <w:r w:rsidRPr="002165B1">
        <w:rPr>
          <w:color w:val="0070C0"/>
        </w:rPr>
        <w:t>comportant des tranches ferme et conditionnelles (notamment ______________) ainsi que des options (notamment _______________)</w:t>
      </w:r>
      <w:r>
        <w:t>,</w:t>
      </w:r>
    </w:p>
    <w:p w:rsidR="008672FC" w:rsidRDefault="008672FC" w:rsidP="008672FC">
      <w:r>
        <w:t xml:space="preserve">- des prestations sur prix unitaires passées sur </w:t>
      </w:r>
      <w:r w:rsidR="009F3ABF">
        <w:t>bons de commande</w:t>
      </w:r>
      <w:r>
        <w:t xml:space="preserve"> </w:t>
      </w:r>
      <w:r w:rsidRPr="002165B1">
        <w:rPr>
          <w:color w:val="0070C0"/>
        </w:rPr>
        <w:t xml:space="preserve">(notamment_______________) </w:t>
      </w:r>
      <w:r>
        <w:t>comme défini à l’article 33-1 de la délibération n° 424 du 20 mars 2019 portant réglementation des marchés publics.</w:t>
      </w:r>
    </w:p>
    <w:p w:rsidR="008672FC" w:rsidRPr="00B479B4" w:rsidRDefault="008672FC" w:rsidP="008672FC">
      <w:pPr>
        <w:jc w:val="left"/>
      </w:pPr>
      <w:r w:rsidRPr="00B479B4">
        <w:t>Compte tenu de la technicité requise et du fait qu’il s’agit de technologies propriétaires, les prestations ne sont pas alloties car devant impérativement être réalisées par le même prestataire.</w:t>
      </w:r>
    </w:p>
    <w:p w:rsidR="008672FC" w:rsidRDefault="008672FC" w:rsidP="008672FC">
      <w:pPr>
        <w:jc w:val="left"/>
      </w:pPr>
      <w:r>
        <w:t xml:space="preserve">La durée du marché est de </w:t>
      </w:r>
      <w:r>
        <w:rPr>
          <w:color w:val="6666FF"/>
        </w:rPr>
        <w:t>7</w:t>
      </w:r>
      <w:r>
        <w:t xml:space="preserve"> ans, pendant laquelle les prestations ci-dessus peuvent être commandées.</w:t>
      </w:r>
    </w:p>
    <w:p w:rsidR="003629D5" w:rsidRDefault="003629D5" w:rsidP="008E059F"/>
    <w:p w:rsidR="004121AB" w:rsidRDefault="004121AB" w:rsidP="00E76F6F">
      <w:r>
        <w:br w:type="page"/>
      </w:r>
    </w:p>
    <w:p w:rsidR="003F5FB4" w:rsidRDefault="003629D5" w:rsidP="005F43A6">
      <w:pPr>
        <w:pStyle w:val="0ENTETE"/>
      </w:pPr>
      <w:bookmarkStart w:id="12" w:name="_Toc64971231"/>
      <w:r>
        <w:t xml:space="preserve">ARTICLE </w:t>
      </w:r>
      <w:r w:rsidR="003F5FB4">
        <w:t>2 – PARTIES PRENANTES</w:t>
      </w:r>
      <w:bookmarkEnd w:id="12"/>
    </w:p>
    <w:p w:rsidR="003F5FB4" w:rsidRPr="00F346D2" w:rsidRDefault="003F5FB4" w:rsidP="005F43A6">
      <w:pPr>
        <w:pStyle w:val="1NIV1"/>
      </w:pPr>
      <w:bookmarkStart w:id="13" w:name="_Toc64971232"/>
      <w:r w:rsidRPr="00F346D2">
        <w:t xml:space="preserve">2.1 – </w:t>
      </w:r>
      <w:r w:rsidR="00852C8F" w:rsidRPr="00F346D2">
        <w:t>ACHETEUR PUBLIC</w:t>
      </w:r>
      <w:bookmarkEnd w:id="13"/>
    </w:p>
    <w:p w:rsidR="0089187B" w:rsidRPr="00F346D2" w:rsidRDefault="0089187B" w:rsidP="0089187B">
      <w:pPr>
        <w:pStyle w:val="2NIV2"/>
      </w:pPr>
      <w:bookmarkStart w:id="14" w:name="_Toc57702948"/>
      <w:bookmarkStart w:id="15" w:name="_Toc64971233"/>
      <w:r w:rsidRPr="00F346D2">
        <w:t>2.1.1 – Acheteur public</w:t>
      </w:r>
      <w:bookmarkEnd w:id="14"/>
      <w:bookmarkEnd w:id="15"/>
    </w:p>
    <w:p w:rsidR="0089187B" w:rsidRDefault="0089187B" w:rsidP="0089187B">
      <w:r w:rsidRPr="00F158F3">
        <w:t xml:space="preserve">L’acheteur public </w:t>
      </w:r>
      <w:r>
        <w:t xml:space="preserve">cité à l’acte d’engagement </w:t>
      </w:r>
      <w:r w:rsidRPr="00F158F3">
        <w:t>est l’organisme qui passe le marché avec le titulaire pour satisfaire ses</w:t>
      </w:r>
      <w:r>
        <w:t xml:space="preserve"> besoins.</w:t>
      </w:r>
    </w:p>
    <w:sdt>
      <w:sdtPr>
        <w:id w:val="-300534122"/>
      </w:sdtPr>
      <w:sdtEndPr/>
      <w:sdtContent>
        <w:p w:rsidR="0089187B" w:rsidRPr="003F5FB4" w:rsidRDefault="00255FA8" w:rsidP="0089187B">
          <w:pPr>
            <w:pStyle w:val="NormalX"/>
          </w:pPr>
          <w:sdt>
            <w:sdtPr>
              <w:id w:val="1210154225"/>
              <w14:checkbox>
                <w14:checked w14:val="0"/>
                <w14:checkedState w14:val="2612" w14:font="MS Gothic"/>
                <w14:uncheckedState w14:val="2610" w14:font="MS Gothic"/>
              </w14:checkbox>
            </w:sdtPr>
            <w:sdtEndPr/>
            <w:sdtContent>
              <w:r w:rsidR="0089187B">
                <w:rPr>
                  <w:rFonts w:ascii="MS Gothic" w:eastAsia="MS Gothic" w:hAnsi="MS Gothic" w:hint="eastAsia"/>
                </w:rPr>
                <w:t>☐</w:t>
              </w:r>
            </w:sdtContent>
          </w:sdt>
          <w:r w:rsidR="0089187B">
            <w:t xml:space="preserve"> </w:t>
          </w:r>
          <w:r w:rsidR="008C1B54">
            <w:t xml:space="preserve">Le marché étant lié à l’exécution </w:t>
          </w:r>
          <w:r w:rsidR="0089187B">
            <w:t>de travaux, l’acheteur public est aussi appelé « maître d’ouvrage » au titre du marché.</w:t>
          </w:r>
        </w:p>
      </w:sdtContent>
    </w:sdt>
    <w:p w:rsidR="0089187B" w:rsidRDefault="0089187B" w:rsidP="0089187B">
      <w:pPr>
        <w:pStyle w:val="2NIV2"/>
      </w:pPr>
      <w:bookmarkStart w:id="16" w:name="_Toc57702949"/>
      <w:bookmarkStart w:id="17" w:name="_Toc64971234"/>
      <w:r>
        <w:t>2.1.2 – Directeur du financement</w:t>
      </w:r>
      <w:bookmarkEnd w:id="16"/>
      <w:bookmarkEnd w:id="17"/>
    </w:p>
    <w:p w:rsidR="0089187B" w:rsidRDefault="0089187B" w:rsidP="0089187B">
      <w:r>
        <w:t>Le directeur du financement est le gestionnaire des crédits budgétaires afférents à ce marché.</w:t>
      </w:r>
    </w:p>
    <w:p w:rsidR="0089187B" w:rsidRDefault="0089187B" w:rsidP="0089187B">
      <w:r>
        <w:t>Il est cité à l’acte d’engagement comme la personne chargée de délivrer les renseignements prévus à l’article 101 de la délibération n° 424 du 20 mars 2019 portant réglementation des marchés publics.</w:t>
      </w:r>
    </w:p>
    <w:sdt>
      <w:sdtPr>
        <w:id w:val="-13762314"/>
      </w:sdtPr>
      <w:sdtEndPr/>
      <w:sdtContent>
        <w:p w:rsidR="0089187B" w:rsidRPr="003F5FB4" w:rsidRDefault="00255FA8" w:rsidP="0089187B">
          <w:pPr>
            <w:pStyle w:val="NormalX"/>
          </w:pPr>
          <w:sdt>
            <w:sdtPr>
              <w:id w:val="-2025936145"/>
              <w14:checkbox>
                <w14:checked w14:val="0"/>
                <w14:checkedState w14:val="2612" w14:font="MS Gothic"/>
                <w14:uncheckedState w14:val="2610" w14:font="MS Gothic"/>
              </w14:checkbox>
            </w:sdtPr>
            <w:sdtEndPr/>
            <w:sdtContent>
              <w:r w:rsidR="0089187B">
                <w:rPr>
                  <w:rFonts w:ascii="MS Gothic" w:eastAsia="MS Gothic" w:hAnsi="MS Gothic" w:hint="eastAsia"/>
                </w:rPr>
                <w:t>☐</w:t>
              </w:r>
            </w:sdtContent>
          </w:sdt>
          <w:r w:rsidR="0089187B">
            <w:t xml:space="preserve"> </w:t>
          </w:r>
          <w:r w:rsidR="008C1B54">
            <w:t xml:space="preserve">Le marché étant lié à </w:t>
          </w:r>
          <w:r w:rsidR="0089187B">
            <w:t>d</w:t>
          </w:r>
          <w:r w:rsidR="00FB18F2">
            <w:t>e l</w:t>
          </w:r>
          <w:r w:rsidR="0089187B">
            <w:t>’investissement, le directeur du financement est aussi appelé « directeur d’investissement ».</w:t>
          </w:r>
        </w:p>
      </w:sdtContent>
    </w:sdt>
    <w:p w:rsidR="0089187B" w:rsidRDefault="0089187B" w:rsidP="0089187B">
      <w:pPr>
        <w:pStyle w:val="2NIV2"/>
      </w:pPr>
      <w:bookmarkStart w:id="18" w:name="_Toc57702950"/>
      <w:bookmarkStart w:id="19" w:name="_Toc64971235"/>
      <w:r>
        <w:t>2.1.3 – Personne responsable du marché, référent du marché</w:t>
      </w:r>
      <w:bookmarkEnd w:id="18"/>
      <w:bookmarkEnd w:id="19"/>
    </w:p>
    <w:p w:rsidR="0089187B" w:rsidRDefault="0089187B" w:rsidP="0089187B">
      <w:r>
        <w:t>La personne responsable du marché, citée à l’acte d’engagement, reçoit délégation du représentant de l’acheteur public pour l’exécution du marché.</w:t>
      </w:r>
    </w:p>
    <w:p w:rsidR="0089187B" w:rsidRDefault="0089187B" w:rsidP="0089187B">
      <w:r>
        <w:t>Elle signe les commandes, décisions, ordres de service et autres communications à destination du titulaire.</w:t>
      </w:r>
    </w:p>
    <w:p w:rsidR="0089187B" w:rsidRDefault="0089187B" w:rsidP="0089187B">
      <w:bookmarkStart w:id="20" w:name="_Toc57702951"/>
      <w:r>
        <w:t>La personne responsable du marché peut désigner par écrit un « référent du marché » qui le représente pour l’exécution du présent marché.</w:t>
      </w:r>
    </w:p>
    <w:p w:rsidR="0089187B" w:rsidRPr="003F5FB4" w:rsidRDefault="0089187B" w:rsidP="0089187B">
      <w:r>
        <w:t>La personne responsable du marché peut modifier par écrit la désignation du « référent du marché » pendant l’exécution du marché.</w:t>
      </w:r>
    </w:p>
    <w:p w:rsidR="0089187B" w:rsidRDefault="0089187B" w:rsidP="0089187B">
      <w:pPr>
        <w:pStyle w:val="2NIV2"/>
      </w:pPr>
      <w:bookmarkStart w:id="21" w:name="_Toc64971236"/>
      <w:r>
        <w:t>2.1.4 – Référent interne</w:t>
      </w:r>
      <w:bookmarkEnd w:id="20"/>
      <w:bookmarkEnd w:id="21"/>
    </w:p>
    <w:p w:rsidR="0089187B" w:rsidRDefault="0089187B" w:rsidP="0089187B">
      <w:r>
        <w:t>La personne responsable du marché peut désigner par écrit un « référent interne » sur site qui est sollicité pour signer les bons d’intervention, de livraison, assister à la réception et signer les procès-verbaux de toute nature.</w:t>
      </w:r>
    </w:p>
    <w:p w:rsidR="0089187B" w:rsidRDefault="0089187B" w:rsidP="0089187B">
      <w:r>
        <w:t>La personne responsable du marché peut modifier par écrit la désignation du « référent interne » pendant l’exécution du marché.</w:t>
      </w:r>
    </w:p>
    <w:p w:rsidR="008B1AA1" w:rsidRDefault="00F346D2" w:rsidP="005F43A6">
      <w:pPr>
        <w:pStyle w:val="1NIV1"/>
      </w:pPr>
      <w:bookmarkStart w:id="22" w:name="_Toc64971237"/>
      <w:r>
        <w:t xml:space="preserve">2.2 – </w:t>
      </w:r>
      <w:r w:rsidR="00852C8F">
        <w:t>TITULAIRE</w:t>
      </w:r>
      <w:bookmarkEnd w:id="22"/>
    </w:p>
    <w:p w:rsidR="00696509" w:rsidRDefault="00696509" w:rsidP="00E76F6F">
      <w:pPr>
        <w:pStyle w:val="2NIV2"/>
      </w:pPr>
      <w:bookmarkStart w:id="23" w:name="_Toc64971238"/>
      <w:r>
        <w:t>2.2.1 – Considérations générales</w:t>
      </w:r>
      <w:bookmarkEnd w:id="23"/>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 soit par lui-même, soit par des sous-traitants sous sa responsabilité.</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24" w:name="_Toc64971239"/>
      <w:r>
        <w:t>2.2.2 – Groupement</w:t>
      </w:r>
      <w:bookmarkEnd w:id="24"/>
    </w:p>
    <w:p w:rsidR="00B20F4E" w:rsidRDefault="00FB18F2"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7C3314">
      <w:pPr>
        <w:pStyle w:val="3NIV3"/>
      </w:pPr>
      <w:bookmarkStart w:id="25" w:name="_Toc64971240"/>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5"/>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7C3314" w:rsidRDefault="00682533" w:rsidP="007C3314">
      <w:pPr>
        <w:pStyle w:val="3NIV3"/>
      </w:pPr>
      <w:bookmarkStart w:id="26" w:name="_Toc64971241"/>
      <w:r w:rsidRPr="007C3314">
        <w:t xml:space="preserve">Si les prestations du marché </w:t>
      </w:r>
      <w:r w:rsidR="00A16753" w:rsidRPr="007C3314">
        <w:t xml:space="preserve">ne sont pas divisées en lots, </w:t>
      </w:r>
      <w:r w:rsidRPr="007C3314">
        <w:t>il s’agit d’un g</w:t>
      </w:r>
      <w:r w:rsidR="00B62488" w:rsidRPr="007C3314">
        <w:t>roupement solidaire</w:t>
      </w:r>
      <w:r w:rsidRPr="007C3314">
        <w:t xml:space="preserve"> </w:t>
      </w:r>
      <w:r w:rsidR="00B62488" w:rsidRPr="007C3314">
        <w:t>:</w:t>
      </w:r>
      <w:bookmarkEnd w:id="26"/>
    </w:p>
    <w:p w:rsidR="00B62488" w:rsidRDefault="00B62488" w:rsidP="00E76F6F">
      <w:pPr>
        <w:pStyle w:val="Listenormale"/>
      </w:pPr>
      <w:r>
        <w:t xml:space="preserve">chacun des membres du groupement est </w:t>
      </w:r>
      <w:r w:rsidR="00255FA8">
        <w:t>engagé financièrement pour</w:t>
      </w:r>
      <w:r>
        <w:t xml:space="preserve">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7" w:name="_Toc64971242"/>
      <w:r>
        <w:t>*</w:t>
      </w:r>
      <w:r w:rsidR="00696509">
        <w:t xml:space="preserve"> Solidarité</w:t>
      </w:r>
      <w:bookmarkEnd w:id="27"/>
    </w:p>
    <w:p w:rsidR="00F346D2" w:rsidRDefault="009C52F4" w:rsidP="00E76F6F">
      <w:r>
        <w:t>E</w:t>
      </w:r>
      <w:r w:rsidR="00B62488">
        <w:t>tre solidaire consiste à se substituer au cotraitant déclaré défaillant, en reprenant sous sa propre responsabilité les prestations qu’il devait achever (en les sous-traitant le cas échéant), les paiements correspondants de l’acheteur public ne pouvant excéder le montant restant à payer au cotraitant défaillant.</w:t>
      </w:r>
    </w:p>
    <w:p w:rsidR="00962CFC" w:rsidRDefault="00962CFC" w:rsidP="00E76F6F">
      <w:pPr>
        <w:pStyle w:val="3NIV3"/>
      </w:pPr>
      <w:bookmarkStart w:id="28" w:name="_Toc64971243"/>
      <w:r>
        <w:t>Désignation du mandataire</w:t>
      </w:r>
      <w:bookmarkEnd w:id="28"/>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9" w:name="_Toc64971244"/>
      <w:r>
        <w:t>Groupement dans un groupement</w:t>
      </w:r>
      <w:bookmarkEnd w:id="29"/>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38559F" w:rsidRDefault="00B7258E" w:rsidP="002565F1">
      <w:pPr>
        <w:pStyle w:val="2NIV2"/>
      </w:pPr>
      <w:bookmarkStart w:id="30" w:name="_Toc64971245"/>
      <w:r>
        <w:t>2.</w:t>
      </w:r>
      <w:r w:rsidR="00696509">
        <w:t>2.3</w:t>
      </w:r>
      <w:r>
        <w:t xml:space="preserve"> – </w:t>
      </w:r>
      <w:r w:rsidR="00696509">
        <w:t>Sous-traitance</w:t>
      </w:r>
      <w:bookmarkEnd w:id="30"/>
    </w:p>
    <w:p w:rsidR="00560080" w:rsidRDefault="00560080" w:rsidP="00560080">
      <w:pPr>
        <w:pStyle w:val="3NIV3"/>
      </w:pPr>
      <w:bookmarkStart w:id="31" w:name="_Toc64971246"/>
      <w:r>
        <w:t>2.2.3.1 – Obligations préalables</w:t>
      </w:r>
      <w:bookmarkEnd w:id="31"/>
    </w:p>
    <w:p w:rsidR="0038559F" w:rsidRDefault="0038559F" w:rsidP="00E76F6F">
      <w:r>
        <w:t xml:space="preserve">Le titulaire d’un marché public peut confier </w:t>
      </w:r>
      <w:r w:rsidRPr="009931B1">
        <w:t xml:space="preserve">une partie de l’exécution du </w:t>
      </w:r>
      <w:r w:rsidR="00061182">
        <w:t>marché à un ou plusieurs sous-traitants, à</w:t>
      </w:r>
      <w:r w:rsidR="00061182" w:rsidRPr="00061182">
        <w:t xml:space="preserve"> condition d’avoir obtenu de </w:t>
      </w:r>
      <w:r w:rsidR="00061182">
        <w:t>l’acheteur public</w:t>
      </w:r>
      <w:r w:rsidR="00061182" w:rsidRPr="00061182">
        <w:t xml:space="preserve"> l</w:t>
      </w:r>
      <w:r w:rsidR="001336FB">
        <w:t xml:space="preserve">eur acceptation </w:t>
      </w:r>
      <w:r w:rsidR="00061182" w:rsidRPr="00061182">
        <w:t>et l’agrément des conditions de paiement de c</w:t>
      </w:r>
      <w:r w:rsidR="001336FB">
        <w:t>haque contrat de sous-traitance, sous forme d’avenant ou d’acte spécial de sous-traitance.</w:t>
      </w:r>
    </w:p>
    <w:p w:rsidR="001336FB" w:rsidRDefault="001336FB" w:rsidP="00E76F6F">
      <w:r>
        <w:t xml:space="preserve">A cette fin, </w:t>
      </w:r>
      <w:r w:rsidRPr="001336FB">
        <w:t>le titulaire</w:t>
      </w:r>
      <w:r w:rsidR="002E47FA">
        <w:t xml:space="preserve"> remet </w:t>
      </w:r>
      <w:r w:rsidRPr="001336FB">
        <w:t xml:space="preserve">à </w:t>
      </w:r>
      <w:r>
        <w:t>l’acheteur public</w:t>
      </w:r>
      <w:r w:rsidR="002E47FA">
        <w:t xml:space="preserve"> </w:t>
      </w:r>
      <w:r w:rsidRPr="001336FB">
        <w:t>une déclaration spéciale</w:t>
      </w:r>
      <w:r>
        <w:t xml:space="preserve"> contenant les renseignements nécessaires</w:t>
      </w:r>
      <w:r w:rsidR="00C837A0">
        <w:t xml:space="preserve">, </w:t>
      </w:r>
      <w:r w:rsidRPr="001336FB">
        <w:t xml:space="preserve">accompagnée des </w:t>
      </w:r>
      <w:r w:rsidR="00C837A0">
        <w:t>documents</w:t>
      </w:r>
      <w:r w:rsidR="002E47FA">
        <w:t xml:space="preserve"> relatifs au nantissement</w:t>
      </w:r>
      <w:r w:rsidR="00C837A0">
        <w:t xml:space="preserve">, </w:t>
      </w:r>
      <w:r w:rsidR="002E47FA">
        <w:t xml:space="preserve">des </w:t>
      </w:r>
      <w:r w:rsidRPr="001336FB">
        <w:t xml:space="preserve">attestations </w:t>
      </w:r>
      <w:r w:rsidR="002E47FA">
        <w:t xml:space="preserve">de régularité </w:t>
      </w:r>
      <w:r w:rsidR="00C837A0">
        <w:t xml:space="preserve">et </w:t>
      </w:r>
      <w:r w:rsidR="002E47FA">
        <w:t xml:space="preserve">des </w:t>
      </w:r>
      <w:r w:rsidRPr="001336FB">
        <w:t>justificatifs</w:t>
      </w:r>
      <w:r w:rsidR="002E47FA">
        <w:t xml:space="preserve"> de capacité</w:t>
      </w:r>
      <w:r w:rsidR="00C837A0">
        <w:t>,</w:t>
      </w:r>
      <w:r w:rsidRPr="001336FB">
        <w:t xml:space="preserve"> </w:t>
      </w:r>
      <w:r w:rsidR="002E47FA">
        <w:t xml:space="preserve">conformément </w:t>
      </w:r>
      <w:r w:rsidR="00C837A0">
        <w:t>aux articles 3 et 76-1 de la délibération n° 424 du 20 mars 2019 portant réglementation des marchés publics</w:t>
      </w:r>
      <w:r w:rsidRPr="001336FB">
        <w:t>.</w:t>
      </w:r>
    </w:p>
    <w:p w:rsidR="002E47FA" w:rsidRDefault="002E47FA" w:rsidP="00E76F6F">
      <w:r>
        <w:t>Voir annexe 1 au CCAP : modèle de déclaration spéciale.</w:t>
      </w:r>
    </w:p>
    <w:p w:rsidR="002E47FA" w:rsidRDefault="00C837A0" w:rsidP="00E76F6F">
      <w:r>
        <w:t>Le titulaire doit présenter sa demande suffisamment à l’avance pour tenir compte d</w:t>
      </w:r>
      <w:r w:rsidR="002E47FA">
        <w:t>u</w:t>
      </w:r>
      <w:r>
        <w:t xml:space="preserve"> délai </w:t>
      </w:r>
      <w:r w:rsidR="002E47FA">
        <w:t xml:space="preserve">maximal </w:t>
      </w:r>
      <w:r>
        <w:t xml:space="preserve">d’agrément </w:t>
      </w:r>
      <w:r w:rsidR="002E47FA">
        <w:t>prévu à l’article 3 de ladite délibération</w:t>
      </w:r>
      <w:r>
        <w:t>, et des opérations préparatoires nécessaires à l’intervention du sous-traitant.</w:t>
      </w:r>
    </w:p>
    <w:p w:rsidR="00C837A0" w:rsidRDefault="002E47FA" w:rsidP="00E76F6F">
      <w:r>
        <w:t>Aucune prolongation de délai ne sera accordée pour compenser un manque d’anticipation.</w:t>
      </w:r>
    </w:p>
    <w:p w:rsidR="00560080" w:rsidRDefault="00560080" w:rsidP="00560080">
      <w:pPr>
        <w:pStyle w:val="3NIV3"/>
      </w:pPr>
      <w:bookmarkStart w:id="32" w:name="_Toc64971247"/>
      <w:r>
        <w:t>2.2.3.2 - Responsabilités</w:t>
      </w:r>
      <w:bookmarkEnd w:id="32"/>
    </w:p>
    <w:p w:rsidR="00CE1632" w:rsidRDefault="009E3752" w:rsidP="00E76F6F">
      <w:r>
        <w:t xml:space="preserve">En tout état de cause, le titulaire reste </w:t>
      </w:r>
      <w:r w:rsidR="00CE1632">
        <w:t xml:space="preserve">toujours </w:t>
      </w:r>
      <w:r>
        <w:t>responsable des prestations de son sous</w:t>
      </w:r>
      <w:r w:rsidR="00CE1632">
        <w:t>-traitant.</w:t>
      </w:r>
    </w:p>
    <w:p w:rsidR="009E3752" w:rsidRDefault="00CE1632" w:rsidP="00E76F6F">
      <w:r>
        <w:t>Le titulaire peut ensuite se retourner vers son sous-traitant pour l’appeler en responsabilité.</w:t>
      </w:r>
    </w:p>
    <w:p w:rsidR="00560080" w:rsidRDefault="00560080" w:rsidP="00560080">
      <w:pPr>
        <w:pStyle w:val="3NIV3"/>
      </w:pPr>
      <w:bookmarkStart w:id="33" w:name="_Toc64971248"/>
      <w:r>
        <w:t>2.2.3.3 – Obligation d’information</w:t>
      </w:r>
      <w:bookmarkEnd w:id="33"/>
    </w:p>
    <w:p w:rsidR="00560080" w:rsidRDefault="00560080" w:rsidP="00560080">
      <w:r>
        <w:t>La personne responsable du marché peut à tout moment demander au titulaire de fournir le contrat de sous-traitance pour vérifier la teneur des conditions de sous-traitance.</w:t>
      </w:r>
    </w:p>
    <w:p w:rsidR="00560080" w:rsidRDefault="00560080" w:rsidP="00560080">
      <w:r>
        <w:t>Le titulaire devra le lui fournir dans le délai imparti qui sera au minimum de 7 jours à compter de la notification de la demande.</w:t>
      </w:r>
    </w:p>
    <w:p w:rsidR="00A92C6B" w:rsidRDefault="00A92C6B" w:rsidP="002565F1">
      <w:pPr>
        <w:pStyle w:val="2NIV2"/>
      </w:pPr>
      <w:bookmarkStart w:id="34" w:name="_Toc64971249"/>
      <w:r>
        <w:t>2.2.4 – Sous-</w:t>
      </w:r>
      <w:r w:rsidRPr="002565F1">
        <w:t>traitance</w:t>
      </w:r>
      <w:r>
        <w:t xml:space="preserve"> de second rang</w:t>
      </w:r>
      <w:bookmarkEnd w:id="34"/>
    </w:p>
    <w:p w:rsidR="00560080" w:rsidRDefault="00560080" w:rsidP="00560080">
      <w:pPr>
        <w:pStyle w:val="3NIV3"/>
      </w:pPr>
      <w:bookmarkStart w:id="35" w:name="_Toc64971250"/>
      <w:r>
        <w:t>2.2.4.1 – Obligations préalables</w:t>
      </w:r>
      <w:bookmarkEnd w:id="35"/>
    </w:p>
    <w:p w:rsidR="00A92C6B" w:rsidRDefault="00A92C6B" w:rsidP="00E76F6F">
      <w:r>
        <w:t>Le sous-traitant du titulaire d’un marché public (appelé sous-traitant de 1</w:t>
      </w:r>
      <w:r w:rsidRPr="00A92C6B">
        <w:rPr>
          <w:vertAlign w:val="superscript"/>
        </w:rPr>
        <w:t>er</w:t>
      </w:r>
      <w:r>
        <w:t xml:space="preserve"> rang) peut confier </w:t>
      </w:r>
      <w:r w:rsidRPr="009931B1">
        <w:t xml:space="preserve">une partie de l’exécution du </w:t>
      </w:r>
      <w:r>
        <w:t>marché à un ou plusieurs sous-traitants, à</w:t>
      </w:r>
      <w:r w:rsidRPr="00061182">
        <w:t xml:space="preserve"> condition d’avoir obtenu de </w:t>
      </w:r>
      <w:r>
        <w:t>l’acheteur public</w:t>
      </w:r>
      <w:r w:rsidRPr="00061182">
        <w:t xml:space="preserve"> l</w:t>
      </w:r>
      <w:r>
        <w:t xml:space="preserve">eur acceptation </w:t>
      </w:r>
      <w:r w:rsidRPr="00061182">
        <w:t>et l’agrément des conditions de paiement de c</w:t>
      </w:r>
      <w:r>
        <w:t>haque contrat de sous-traitance, sous forme d’avenant ou d’acte spécial de sous-traitance.</w:t>
      </w:r>
    </w:p>
    <w:p w:rsidR="00A92C6B" w:rsidRDefault="00A92C6B" w:rsidP="00E76F6F">
      <w:r>
        <w:t xml:space="preserve">A cette fin, </w:t>
      </w:r>
      <w:r w:rsidRPr="001336FB">
        <w:t xml:space="preserve">le </w:t>
      </w:r>
      <w:r w:rsidR="009E3752">
        <w:t>sous-traitant de 1</w:t>
      </w:r>
      <w:r w:rsidR="009E3752" w:rsidRPr="009E3752">
        <w:rPr>
          <w:vertAlign w:val="superscript"/>
        </w:rPr>
        <w:t>er</w:t>
      </w:r>
      <w:r w:rsidR="009E3752">
        <w:t xml:space="preserve"> rang</w:t>
      </w:r>
      <w:r>
        <w:t xml:space="preserve"> remet </w:t>
      </w:r>
      <w:r w:rsidRPr="001336FB">
        <w:t xml:space="preserve">à </w:t>
      </w:r>
      <w:r>
        <w:t xml:space="preserve">l’acheteur public </w:t>
      </w:r>
      <w:r w:rsidRPr="001336FB">
        <w:t>une déclaration spéciale</w:t>
      </w:r>
      <w:r>
        <w:t xml:space="preserve"> contenant les renseignements nécessaires, </w:t>
      </w:r>
      <w:r w:rsidRPr="001336FB">
        <w:t xml:space="preserve">accompagnée des </w:t>
      </w:r>
      <w:r>
        <w:t xml:space="preserve">documents relatifs au nantissement, des </w:t>
      </w:r>
      <w:r w:rsidRPr="001336FB">
        <w:t xml:space="preserve">attestations </w:t>
      </w:r>
      <w:r>
        <w:t xml:space="preserve">de régularité et des </w:t>
      </w:r>
      <w:r w:rsidRPr="001336FB">
        <w:t>justificatifs</w:t>
      </w:r>
      <w:r>
        <w:t xml:space="preserve"> de capacité,</w:t>
      </w:r>
      <w:r w:rsidRPr="001336FB">
        <w:t xml:space="preserve"> </w:t>
      </w:r>
      <w:r>
        <w:t>conformément aux articles 3 et 76-1 de la délibération n° 424 du 20 mars 2019 portant réglementation des marchés publics</w:t>
      </w:r>
      <w:r w:rsidRPr="001336FB">
        <w:t>.</w:t>
      </w:r>
    </w:p>
    <w:p w:rsidR="00A92C6B" w:rsidRDefault="00A92C6B" w:rsidP="00E76F6F">
      <w:r>
        <w:t>Voir annexe 2 au CCAP : modèle de déclaration spéciale pour la sous-traitance de second rang.</w:t>
      </w:r>
    </w:p>
    <w:p w:rsidR="00A92C6B" w:rsidRDefault="00A92C6B" w:rsidP="00E76F6F">
      <w:r>
        <w:t xml:space="preserve">Le </w:t>
      </w:r>
      <w:r w:rsidR="009E3752">
        <w:t>sous-traitant de 1</w:t>
      </w:r>
      <w:r w:rsidR="009E3752" w:rsidRPr="009E3752">
        <w:rPr>
          <w:vertAlign w:val="superscript"/>
        </w:rPr>
        <w:t>er</w:t>
      </w:r>
      <w:r w:rsidR="009E3752">
        <w:t xml:space="preserve"> rang</w:t>
      </w:r>
      <w:r>
        <w:t xml:space="preserve"> doit présenter sa demande suffisamment à l’avance pour tenir compte du délai maximal d’agrément prévu à l’article 3 de ladite délibération, et des opérations préparatoires nécessaires à l’intervention du sous-traitant</w:t>
      </w:r>
      <w:r w:rsidR="009E3752">
        <w:t xml:space="preserve"> de 2è rang</w:t>
      </w:r>
      <w:r>
        <w:t>.</w:t>
      </w:r>
    </w:p>
    <w:p w:rsidR="00A92C6B" w:rsidRDefault="00A92C6B" w:rsidP="00E76F6F">
      <w:r>
        <w:t xml:space="preserve">Aucune prolongation de délai ne sera accordée </w:t>
      </w:r>
      <w:r w:rsidR="009E3752">
        <w:t xml:space="preserve">au titre du marché </w:t>
      </w:r>
      <w:r>
        <w:t>pour compenser un manque d’anticipation.</w:t>
      </w:r>
    </w:p>
    <w:p w:rsidR="00560080" w:rsidRDefault="00560080" w:rsidP="00560080">
      <w:pPr>
        <w:pStyle w:val="3NIV3"/>
      </w:pPr>
      <w:bookmarkStart w:id="36" w:name="_Toc64971251"/>
      <w:r>
        <w:t>2.2.4.2 - Responsabilités</w:t>
      </w:r>
      <w:bookmarkEnd w:id="36"/>
    </w:p>
    <w:p w:rsidR="00CE1632" w:rsidRDefault="00CE1632" w:rsidP="00E76F6F">
      <w:r>
        <w:t>En tout état de cause, le titulaire reste toujours responsable des prestations des sous-traitants de rang 1 ou de rang 2.</w:t>
      </w:r>
    </w:p>
    <w:p w:rsidR="00CE1632" w:rsidRDefault="00CE1632" w:rsidP="00E76F6F">
      <w:r>
        <w:t>Il peut ensuite se retourner vers son sous-traitant de rang 1 pour l’appeler en responsabilité, le sous-traitant de rang 1 appelant à son tour en responsabilité le sous-traitant de rang 2.</w:t>
      </w:r>
    </w:p>
    <w:p w:rsidR="00560080" w:rsidRDefault="00560080" w:rsidP="00560080">
      <w:pPr>
        <w:pStyle w:val="3NIV3"/>
      </w:pPr>
      <w:bookmarkStart w:id="37" w:name="_Toc64971252"/>
      <w:r>
        <w:t>2.2.4.3 – Obligation d’information</w:t>
      </w:r>
      <w:bookmarkEnd w:id="37"/>
    </w:p>
    <w:p w:rsidR="002A7EE5" w:rsidRDefault="00560080" w:rsidP="002A7EE5">
      <w:r>
        <w:t xml:space="preserve">La personne responsable du marché peut à tout moment demander au </w:t>
      </w:r>
      <w:r w:rsidR="005F43A6">
        <w:t>sous-traitant de rang 1</w:t>
      </w:r>
      <w:r>
        <w:t xml:space="preserve"> de fournir le contrat de sous-traitance</w:t>
      </w:r>
      <w:r w:rsidR="005F43A6">
        <w:t>, ou les justificatifs de caution,</w:t>
      </w:r>
      <w:r>
        <w:t xml:space="preserve"> pour vérifier la teneur des conditions de sous-traitance</w:t>
      </w:r>
      <w:r w:rsidR="005F43A6">
        <w:t xml:space="preserve"> de rang 2</w:t>
      </w:r>
      <w:r>
        <w:t>.</w:t>
      </w:r>
      <w:r w:rsidR="002A7EE5" w:rsidRPr="002A7EE5">
        <w:t xml:space="preserve"> </w:t>
      </w:r>
    </w:p>
    <w:p w:rsidR="00560080" w:rsidRDefault="002A7EE5" w:rsidP="002A7EE5">
      <w:r>
        <w:t>Le sous-traitant de rang 1 devra les lui fournir dans le délai imparti qui sera au minimum de 7 jours à compter de la notification de la demande.</w:t>
      </w:r>
    </w:p>
    <w:p w:rsidR="00311F7C" w:rsidRPr="0008690E" w:rsidRDefault="00311F7C" w:rsidP="005F43A6">
      <w:pPr>
        <w:pStyle w:val="1NIV1"/>
      </w:pPr>
      <w:bookmarkStart w:id="38" w:name="_Toc47515530"/>
      <w:bookmarkStart w:id="39" w:name="_Toc64971253"/>
      <w:r>
        <w:t>2</w:t>
      </w:r>
      <w:r w:rsidRPr="0008690E">
        <w:t>.</w:t>
      </w:r>
      <w:r>
        <w:t>3</w:t>
      </w:r>
      <w:r w:rsidRPr="0008690E">
        <w:t xml:space="preserve"> </w:t>
      </w:r>
      <w:r>
        <w:t xml:space="preserve">- </w:t>
      </w:r>
      <w:r w:rsidRPr="0008690E">
        <w:t>COMMUNICATION</w:t>
      </w:r>
      <w:bookmarkEnd w:id="38"/>
      <w:bookmarkEnd w:id="39"/>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40" w:name="_Toc52958989"/>
      <w:bookmarkStart w:id="41" w:name="_Toc64971254"/>
      <w:r>
        <w:t>2.4 – AUTRES INTERVENANTS DANS L’EXECUTION DU MARCHÉ</w:t>
      </w:r>
      <w:bookmarkEnd w:id="40"/>
      <w:bookmarkEnd w:id="41"/>
    </w:p>
    <w:p w:rsidR="002165B1" w:rsidRDefault="002165B1" w:rsidP="002165B1">
      <w:pPr>
        <w:pStyle w:val="2NIV2"/>
      </w:pPr>
      <w:bookmarkStart w:id="42" w:name="_Toc60320581"/>
      <w:bookmarkStart w:id="43" w:name="_Toc64623711"/>
      <w:bookmarkStart w:id="44" w:name="_Toc64971255"/>
      <w:bookmarkStart w:id="45" w:name="_Toc60320339"/>
      <w:r>
        <w:t>2.4.1 – Conduite d’opération (ou assistant à maîtrise d’ouvrage)</w:t>
      </w:r>
      <w:bookmarkEnd w:id="42"/>
      <w:bookmarkEnd w:id="43"/>
      <w:bookmarkEnd w:id="44"/>
    </w:p>
    <w:sdt>
      <w:sdtPr>
        <w:id w:val="-826054167"/>
      </w:sdtPr>
      <w:sdtEndPr/>
      <w:sdtContent>
        <w:p w:rsidR="002165B1" w:rsidRDefault="00255FA8" w:rsidP="002165B1">
          <w:pPr>
            <w:pStyle w:val="NormalX"/>
          </w:pPr>
          <w:sdt>
            <w:sdtPr>
              <w:id w:val="-73901869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69237585"/>
      </w:sdtPr>
      <w:sdtEndPr/>
      <w:sdtContent>
        <w:p w:rsidR="002165B1" w:rsidRDefault="00255FA8" w:rsidP="002165B1">
          <w:pPr>
            <w:pStyle w:val="NormalX"/>
          </w:pPr>
          <w:sdt>
            <w:sdtPr>
              <w:id w:val="-1219511122"/>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Le conducteur d’opération est chargé d’une mission d’assistance générale à caractère administratif, financier et technique auprès de l’acheteur public dans le cadre de l’opération.</w:t>
          </w:r>
        </w:p>
        <w:p w:rsidR="002165B1" w:rsidRDefault="002165B1" w:rsidP="002165B1">
          <w:r>
            <w:t>Le conducteur d’opération est : …………………….</w:t>
          </w:r>
        </w:p>
      </w:sdtContent>
    </w:sdt>
    <w:p w:rsidR="002165B1" w:rsidRDefault="002165B1" w:rsidP="002165B1">
      <w:pPr>
        <w:pStyle w:val="2NIV2"/>
      </w:pPr>
      <w:r w:rsidDel="00294010">
        <w:t xml:space="preserve"> </w:t>
      </w:r>
      <w:bookmarkStart w:id="46" w:name="_Toc60320340"/>
      <w:bookmarkStart w:id="47" w:name="_Toc64623712"/>
      <w:bookmarkStart w:id="48" w:name="_Toc64971256"/>
      <w:bookmarkEnd w:id="45"/>
      <w:r>
        <w:t>2.4.2 – Maîtrise d'œuvre</w:t>
      </w:r>
      <w:bookmarkEnd w:id="46"/>
      <w:bookmarkEnd w:id="47"/>
      <w:bookmarkEnd w:id="48"/>
    </w:p>
    <w:sdt>
      <w:sdtPr>
        <w:id w:val="334343325"/>
      </w:sdtPr>
      <w:sdtEndPr/>
      <w:sdtContent>
        <w:p w:rsidR="002165B1" w:rsidRDefault="00255FA8" w:rsidP="002165B1">
          <w:pPr>
            <w:pStyle w:val="NormalX"/>
          </w:pPr>
          <w:sdt>
            <w:sdtPr>
              <w:id w:val="-134960498"/>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1861463917"/>
      </w:sdtPr>
      <w:sdtEndPr/>
      <w:sdtContent>
        <w:p w:rsidR="002165B1" w:rsidRDefault="00255FA8" w:rsidP="002165B1">
          <w:pPr>
            <w:pStyle w:val="NormalX"/>
          </w:pPr>
          <w:sdt>
            <w:sdtPr>
              <w:id w:val="1991742908"/>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Le maître d’œuvre est : …………………….</w:t>
          </w:r>
        </w:p>
        <w:p w:rsidR="002165B1" w:rsidRDefault="002165B1" w:rsidP="002165B1">
          <w:r>
            <w:t>Les interventions du maître d’œuvre sont celles prévues par le CCAG applicable au présent marché.</w:t>
          </w:r>
        </w:p>
        <w:p w:rsidR="002165B1" w:rsidRDefault="002165B1" w:rsidP="002165B1">
          <w:r>
            <w:t>A défaut de précisions apportées par le CCAG ou le CCTP, ces interventions consistent à diriger, suivre, contrôler, vérifier l’exécution des prestations et valider les règlements correspondants.</w:t>
          </w:r>
        </w:p>
        <w:p w:rsidR="002165B1" w:rsidRDefault="002165B1" w:rsidP="002165B1">
          <w:r>
            <w:t>Notamment, les attributions du maître sont les suivantes dans le cadre du présent marché :</w:t>
          </w:r>
        </w:p>
        <w:sdt>
          <w:sdtPr>
            <w:id w:val="1037547271"/>
          </w:sdtPr>
          <w:sdtEndPr/>
          <w:sdtContent>
            <w:p w:rsidR="002165B1" w:rsidRDefault="00255FA8" w:rsidP="002165B1">
              <w:pPr>
                <w:pStyle w:val="Liste-X"/>
              </w:pPr>
              <w:sdt>
                <w:sdtPr>
                  <w:id w:val="-1332369556"/>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émission et notification d’ordres de service pour diriger et coordonner l’exécution des prestations ;</w:t>
              </w:r>
            </w:p>
          </w:sdtContent>
        </w:sdt>
        <w:sdt>
          <w:sdtPr>
            <w:id w:val="-1144657707"/>
          </w:sdtPr>
          <w:sdtEndPr/>
          <w:sdtContent>
            <w:p w:rsidR="002165B1" w:rsidRDefault="00255FA8" w:rsidP="002165B1">
              <w:pPr>
                <w:pStyle w:val="Liste-X"/>
              </w:pPr>
              <w:sdt>
                <w:sdtPr>
                  <w:id w:val="984977241"/>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émission et notification d’ordres de service pour modifier les prestations ;</w:t>
              </w:r>
            </w:p>
          </w:sdtContent>
        </w:sdt>
        <w:sdt>
          <w:sdtPr>
            <w:id w:val="945344342"/>
          </w:sdtPr>
          <w:sdtEndPr/>
          <w:sdtContent>
            <w:p w:rsidR="002165B1" w:rsidRDefault="00255FA8" w:rsidP="002165B1">
              <w:pPr>
                <w:pStyle w:val="Liste-X"/>
              </w:pPr>
              <w:sdt>
                <w:sdtPr>
                  <w:id w:val="-1785186338"/>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émission et notification d’ordres de service pour transmettre les décisions de la personne responsable du marché ;</w:t>
              </w:r>
            </w:p>
          </w:sdtContent>
        </w:sdt>
        <w:sdt>
          <w:sdtPr>
            <w:rPr>
              <w:rFonts w:ascii="MS Gothic" w:eastAsia="MS Gothic" w:hAnsi="MS Gothic"/>
            </w:rPr>
            <w:id w:val="-420565595"/>
          </w:sdtPr>
          <w:sdtEndPr>
            <w:rPr>
              <w:rFonts w:ascii="Times New Roman" w:eastAsia="Times New Roman" w:hAnsi="Times New Roman"/>
            </w:rPr>
          </w:sdtEndPr>
          <w:sdtContent>
            <w:p w:rsidR="002165B1" w:rsidRDefault="00255FA8" w:rsidP="002165B1">
              <w:pPr>
                <w:pStyle w:val="Liste-X"/>
              </w:pPr>
              <w:sdt>
                <w:sdtPr>
                  <w:rPr>
                    <w:rFonts w:ascii="MS Gothic" w:eastAsia="MS Gothic" w:hAnsi="MS Gothic"/>
                  </w:rPr>
                  <w:id w:val="-1672786275"/>
                  <w14:checkbox>
                    <w14:checked w14:val="0"/>
                    <w14:checkedState w14:val="2612" w14:font="MS Gothic"/>
                    <w14:uncheckedState w14:val="2610" w14:font="MS Gothic"/>
                  </w14:checkbox>
                </w:sdtPr>
                <w:sdtEndPr/>
                <w:sdtContent>
                  <w:r w:rsidR="002165B1" w:rsidRPr="00023565">
                    <w:rPr>
                      <w:rFonts w:ascii="MS Gothic" w:eastAsia="MS Gothic" w:hAnsi="MS Gothic" w:hint="eastAsia"/>
                    </w:rPr>
                    <w:t>☐</w:t>
                  </w:r>
                </w:sdtContent>
              </w:sdt>
              <w:r w:rsidR="002165B1">
                <w:t xml:space="preserve"> direction des réunions sur site, périodiques ou non, émission de procès-verbaux donnant lieu à demandes d’exécution opposables au titulaire ;</w:t>
              </w:r>
            </w:p>
          </w:sdtContent>
        </w:sdt>
        <w:sdt>
          <w:sdtPr>
            <w:id w:val="-1205562447"/>
          </w:sdtPr>
          <w:sdtEndPr/>
          <w:sdtContent>
            <w:p w:rsidR="002165B1" w:rsidRDefault="00255FA8" w:rsidP="002165B1">
              <w:pPr>
                <w:pStyle w:val="Liste-X"/>
              </w:pPr>
              <w:sdt>
                <w:sdtPr>
                  <w:id w:val="773752463"/>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validation préalable de démarches techniques ou de documents d’exécution ;</w:t>
              </w:r>
            </w:p>
          </w:sdtContent>
        </w:sdt>
        <w:sdt>
          <w:sdtPr>
            <w:id w:val="-1911458897"/>
          </w:sdtPr>
          <w:sdtEndPr/>
          <w:sdtContent>
            <w:p w:rsidR="002165B1" w:rsidRDefault="00255FA8" w:rsidP="002165B1">
              <w:pPr>
                <w:pStyle w:val="Liste-X"/>
              </w:pPr>
              <w:sdt>
                <w:sdtPr>
                  <w:id w:val="204339823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vérification, validation des demandes de paiement et éventuellement établissement de documents accompagnant ces demandes de paiement ;</w:t>
              </w:r>
            </w:p>
          </w:sdtContent>
        </w:sdt>
        <w:sdt>
          <w:sdtPr>
            <w:id w:val="305750613"/>
          </w:sdtPr>
          <w:sdtEndPr/>
          <w:sdtContent>
            <w:p w:rsidR="002165B1" w:rsidRDefault="00255FA8" w:rsidP="002165B1">
              <w:pPr>
                <w:pStyle w:val="Liste-X"/>
              </w:pPr>
              <w:sdt>
                <w:sdtPr>
                  <w:id w:val="-1663389103"/>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assistance à l’acheteur et avis sur l’acceptation ou la réception des prestations ;</w:t>
              </w:r>
            </w:p>
          </w:sdtContent>
        </w:sdt>
        <w:sdt>
          <w:sdtPr>
            <w:id w:val="640695383"/>
          </w:sdtPr>
          <w:sdtEndPr/>
          <w:sdtContent>
            <w:p w:rsidR="002165B1" w:rsidRDefault="00255FA8" w:rsidP="002165B1">
              <w:pPr>
                <w:pStyle w:val="Liste-X"/>
              </w:pPr>
              <w:sdt>
                <w:sdtPr>
                  <w:id w:val="1011189212"/>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assistance à l’acheteur et avis sur les retards et responsabilités donnant lieu à l’application de pénalités.</w:t>
              </w:r>
            </w:p>
          </w:sdtContent>
        </w:sdt>
        <w:sdt>
          <w:sdtPr>
            <w:id w:val="144328979"/>
          </w:sdtPr>
          <w:sdtEndPr/>
          <w:sdtContent>
            <w:p w:rsidR="002165B1" w:rsidRDefault="00255FA8" w:rsidP="002165B1">
              <w:pPr>
                <w:pStyle w:val="Listenormale"/>
              </w:pPr>
              <w:sdt>
                <w:sdtPr>
                  <w:id w:val="-125836947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La prestation du maître d’œuvre ne comporte aucune étude d’exécution (calculs, plans, etc.) autre que celle fournie dans le cadre du présent marché. Le complément d’études d’exécution est intégralement à la charge du titulaire.</w:t>
              </w:r>
            </w:p>
          </w:sdtContent>
        </w:sdt>
      </w:sdtContent>
    </w:sdt>
    <w:p w:rsidR="002165B1" w:rsidRDefault="002165B1" w:rsidP="002165B1">
      <w:pPr>
        <w:pStyle w:val="2NIV2"/>
      </w:pPr>
      <w:bookmarkStart w:id="49" w:name="_Toc60320582"/>
      <w:bookmarkStart w:id="50" w:name="_Toc64623713"/>
      <w:bookmarkStart w:id="51" w:name="_Toc64971257"/>
      <w:bookmarkStart w:id="52" w:name="_Toc60320342"/>
      <w:r>
        <w:t>2.4.3 – Contrôle technique</w:t>
      </w:r>
      <w:bookmarkEnd w:id="49"/>
      <w:bookmarkEnd w:id="50"/>
      <w:bookmarkEnd w:id="51"/>
    </w:p>
    <w:sdt>
      <w:sdtPr>
        <w:id w:val="1903019107"/>
      </w:sdtPr>
      <w:sdtEndPr/>
      <w:sdtContent>
        <w:p w:rsidR="002165B1" w:rsidRDefault="00255FA8" w:rsidP="002165B1">
          <w:pPr>
            <w:pStyle w:val="NormalX"/>
          </w:pPr>
          <w:sdt>
            <w:sdtPr>
              <w:id w:val="-1708561016"/>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790161637"/>
      </w:sdtPr>
      <w:sdtEndPr/>
      <w:sdtContent>
        <w:p w:rsidR="002165B1" w:rsidRDefault="00255FA8" w:rsidP="002165B1">
          <w:pPr>
            <w:pStyle w:val="NormalX"/>
          </w:pPr>
          <w:sdt>
            <w:sdtPr>
              <w:id w:val="1475953539"/>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Le contrôleur technique est chargé notamment des missions de contrôle technique suivantes dans le cadre de l’opération (une ou plusieurs cases à cocher) :</w:t>
          </w:r>
        </w:p>
        <w:sdt>
          <w:sdtPr>
            <w:id w:val="1422065340"/>
          </w:sdtPr>
          <w:sdtEndPr/>
          <w:sdtContent>
            <w:p w:rsidR="002165B1" w:rsidRDefault="00255FA8" w:rsidP="002165B1">
              <w:pPr>
                <w:pStyle w:val="Liste-X"/>
              </w:pPr>
              <w:sdt>
                <w:sdtPr>
                  <w:id w:val="1084188987"/>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solidité des ouvrages y compris étanchéité,</w:t>
              </w:r>
            </w:p>
          </w:sdtContent>
        </w:sdt>
        <w:sdt>
          <w:sdtPr>
            <w:id w:val="1702669790"/>
          </w:sdtPr>
          <w:sdtEndPr/>
          <w:sdtContent>
            <w:p w:rsidR="002165B1" w:rsidRDefault="00255FA8" w:rsidP="002165B1">
              <w:pPr>
                <w:pStyle w:val="Liste-X"/>
              </w:pPr>
              <w:sdt>
                <w:sdtPr>
                  <w:id w:val="1167054516"/>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vérification règlementaire des installations électriques (travailleurs),</w:t>
              </w:r>
            </w:p>
          </w:sdtContent>
        </w:sdt>
        <w:sdt>
          <w:sdtPr>
            <w:id w:val="364634607"/>
          </w:sdtPr>
          <w:sdtEndPr/>
          <w:sdtContent>
            <w:p w:rsidR="002165B1" w:rsidRDefault="00255FA8" w:rsidP="002165B1">
              <w:pPr>
                <w:pStyle w:val="Liste-X"/>
              </w:pPr>
              <w:sdt>
                <w:sdtPr>
                  <w:id w:val="728496730"/>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sécurité des personnes (établissements recevant du public),</w:t>
              </w:r>
            </w:p>
          </w:sdtContent>
        </w:sdt>
        <w:sdt>
          <w:sdtPr>
            <w:id w:val="-1922713228"/>
          </w:sdtPr>
          <w:sdtEndPr/>
          <w:sdtContent>
            <w:p w:rsidR="002165B1" w:rsidRDefault="00255FA8" w:rsidP="002165B1">
              <w:pPr>
                <w:pStyle w:val="Liste-X"/>
              </w:pPr>
              <w:sdt>
                <w:sdtPr>
                  <w:id w:val="-943541132"/>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formalités relatives au COTSUEL.</w:t>
              </w:r>
            </w:p>
          </w:sdtContent>
        </w:sdt>
        <w:p w:rsidR="002165B1" w:rsidRDefault="002165B1" w:rsidP="002165B1">
          <w:r>
            <w:t>Le contrôleur technique est : …………………….</w:t>
          </w:r>
        </w:p>
      </w:sdtContent>
    </w:sdt>
    <w:p w:rsidR="002165B1" w:rsidRDefault="002165B1" w:rsidP="002165B1">
      <w:pPr>
        <w:pStyle w:val="2NIV2"/>
      </w:pPr>
      <w:bookmarkStart w:id="53" w:name="_Toc64623714"/>
      <w:bookmarkStart w:id="54" w:name="_Toc64971258"/>
      <w:r>
        <w:t>2.4.4 – Ordonnancement, pilotage et coordination (OPC)</w:t>
      </w:r>
      <w:bookmarkEnd w:id="52"/>
      <w:bookmarkEnd w:id="53"/>
      <w:bookmarkEnd w:id="54"/>
    </w:p>
    <w:sdt>
      <w:sdtPr>
        <w:id w:val="1715545141"/>
      </w:sdtPr>
      <w:sdtEndPr/>
      <w:sdtContent>
        <w:p w:rsidR="002165B1" w:rsidRDefault="00255FA8" w:rsidP="002165B1">
          <w:pPr>
            <w:pStyle w:val="NormalX"/>
          </w:pPr>
          <w:sdt>
            <w:sdtPr>
              <w:id w:val="571552070"/>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1887602827"/>
      </w:sdtPr>
      <w:sdtEndPr/>
      <w:sdtContent>
        <w:p w:rsidR="002165B1" w:rsidRDefault="00255FA8" w:rsidP="002165B1">
          <w:pPr>
            <w:pStyle w:val="NormalX"/>
          </w:pPr>
          <w:sdt>
            <w:sdtPr>
              <w:id w:val="-167625562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La mission d'ordonnancement - pilotage - coordination des prestations exécutées au titre du présent marché est assurée par (une seule case à cocher) :</w:t>
          </w:r>
        </w:p>
        <w:sdt>
          <w:sdtPr>
            <w:id w:val="-415625890"/>
          </w:sdtPr>
          <w:sdtEndPr/>
          <w:sdtContent>
            <w:p w:rsidR="002165B1" w:rsidRPr="0096151F" w:rsidRDefault="00255FA8" w:rsidP="002165B1">
              <w:pPr>
                <w:pStyle w:val="Listenormale"/>
              </w:pPr>
              <w:sdt>
                <w:sdtPr>
                  <w:id w:val="1875585829"/>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rsidRPr="0096151F">
                <w:t xml:space="preserve"> le mandataire du groupement titulaire du marché ;</w:t>
              </w:r>
            </w:p>
          </w:sdtContent>
        </w:sdt>
        <w:sdt>
          <w:sdtPr>
            <w:id w:val="1647618877"/>
          </w:sdtPr>
          <w:sdtEndPr/>
          <w:sdtContent>
            <w:p w:rsidR="002165B1" w:rsidRPr="0096151F" w:rsidRDefault="00255FA8" w:rsidP="002165B1">
              <w:pPr>
                <w:pStyle w:val="Listenormale"/>
              </w:pPr>
              <w:sdt>
                <w:sdtPr>
                  <w:id w:val="1856383337"/>
                  <w14:checkbox>
                    <w14:checked w14:val="0"/>
                    <w14:checkedState w14:val="2612" w14:font="MS Gothic"/>
                    <w14:uncheckedState w14:val="2610" w14:font="MS Gothic"/>
                  </w14:checkbox>
                </w:sdtPr>
                <w:sdtEndPr/>
                <w:sdtContent>
                  <w:r w:rsidR="002165B1" w:rsidRPr="0096151F">
                    <w:rPr>
                      <w:rFonts w:eastAsia="MS Gothic" w:hint="eastAsia"/>
                    </w:rPr>
                    <w:t>☐</w:t>
                  </w:r>
                </w:sdtContent>
              </w:sdt>
              <w:r w:rsidR="002165B1" w:rsidRPr="0096151F">
                <w:t xml:space="preserve"> un sous-traitant spécialisé du mandataire du groupement titulaire du marché ;</w:t>
              </w:r>
            </w:p>
          </w:sdtContent>
        </w:sdt>
        <w:sdt>
          <w:sdtPr>
            <w:id w:val="-1839145768"/>
          </w:sdtPr>
          <w:sdtEndPr/>
          <w:sdtContent>
            <w:p w:rsidR="002165B1" w:rsidRPr="0096151F" w:rsidRDefault="00255FA8" w:rsidP="002165B1">
              <w:pPr>
                <w:pStyle w:val="Listenormale"/>
              </w:pPr>
              <w:sdt>
                <w:sdtPr>
                  <w:id w:val="25233154"/>
                  <w14:checkbox>
                    <w14:checked w14:val="0"/>
                    <w14:checkedState w14:val="2612" w14:font="MS Gothic"/>
                    <w14:uncheckedState w14:val="2610" w14:font="MS Gothic"/>
                  </w14:checkbox>
                </w:sdtPr>
                <w:sdtEndPr/>
                <w:sdtContent>
                  <w:r w:rsidR="002165B1" w:rsidRPr="0096151F">
                    <w:rPr>
                      <w:rFonts w:eastAsia="MS Gothic" w:hint="eastAsia"/>
                    </w:rPr>
                    <w:t>☐</w:t>
                  </w:r>
                </w:sdtContent>
              </w:sdt>
              <w:r w:rsidR="002165B1" w:rsidRPr="0096151F">
                <w:t xml:space="preserve"> un prestataire externe à la charge de l’acheteur public : …………………….</w:t>
              </w:r>
            </w:p>
          </w:sdtContent>
        </w:sdt>
        <w:p w:rsidR="002165B1" w:rsidRDefault="002165B1" w:rsidP="002165B1">
          <w:r>
            <w:t>A défaut de précisions apportées par le CCTP, les interventions de l’OPC consistent à diriger, suivre, contrôler, vérifier le bon déroulement des prestations dans le temps et l’espace, en termes de délais et de coordination des intervenants.</w:t>
          </w:r>
        </w:p>
        <w:p w:rsidR="002165B1" w:rsidRDefault="002165B1" w:rsidP="002165B1">
          <w:r>
            <w:t>Notamment, ses attributions sont les suivantes dans le cadre du présent marché :</w:t>
          </w:r>
        </w:p>
        <w:sdt>
          <w:sdtPr>
            <w:id w:val="828718809"/>
          </w:sdtPr>
          <w:sdtEndPr/>
          <w:sdtContent>
            <w:p w:rsidR="002165B1" w:rsidRDefault="00255FA8" w:rsidP="002165B1">
              <w:pPr>
                <w:pStyle w:val="Liste-X"/>
              </w:pPr>
              <w:sdt>
                <w:sdtPr>
                  <w:id w:val="400487429"/>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émission et notification de calendriers d’exécution initiaux ou modificatifs ;</w:t>
              </w:r>
            </w:p>
          </w:sdtContent>
        </w:sdt>
        <w:sdt>
          <w:sdtPr>
            <w:rPr>
              <w:rFonts w:ascii="MS Gothic" w:eastAsia="MS Gothic" w:hAnsi="MS Gothic"/>
            </w:rPr>
            <w:id w:val="-2104020631"/>
          </w:sdtPr>
          <w:sdtEndPr>
            <w:rPr>
              <w:rFonts w:ascii="Times New Roman" w:eastAsia="Times New Roman" w:hAnsi="Times New Roman"/>
            </w:rPr>
          </w:sdtEndPr>
          <w:sdtContent>
            <w:p w:rsidR="002165B1" w:rsidRDefault="00255FA8" w:rsidP="002165B1">
              <w:pPr>
                <w:pStyle w:val="Liste-X"/>
              </w:pPr>
              <w:sdt>
                <w:sdtPr>
                  <w:rPr>
                    <w:rFonts w:ascii="MS Gothic" w:eastAsia="MS Gothic" w:hAnsi="MS Gothic"/>
                  </w:rPr>
                  <w:id w:val="-492721806"/>
                  <w14:checkbox>
                    <w14:checked w14:val="0"/>
                    <w14:checkedState w14:val="2612" w14:font="MS Gothic"/>
                    <w14:uncheckedState w14:val="2610" w14:font="MS Gothic"/>
                  </w14:checkbox>
                </w:sdtPr>
                <w:sdtEndPr/>
                <w:sdtContent>
                  <w:r w:rsidR="002165B1" w:rsidRPr="00023565">
                    <w:rPr>
                      <w:rFonts w:ascii="MS Gothic" w:eastAsia="MS Gothic" w:hAnsi="MS Gothic" w:hint="eastAsia"/>
                    </w:rPr>
                    <w:t>☐</w:t>
                  </w:r>
                </w:sdtContent>
              </w:sdt>
              <w:r w:rsidR="002165B1">
                <w:t xml:space="preserve"> direction de réunions sur site, périodiques ou non, émission de procès-verbaux donnant lieu à demandes d’exécution opposables au titulaire en référence à ces calendriers ;</w:t>
              </w:r>
            </w:p>
          </w:sdtContent>
        </w:sdt>
        <w:sdt>
          <w:sdtPr>
            <w:id w:val="-1426804585"/>
          </w:sdtPr>
          <w:sdtEndPr/>
          <w:sdtContent>
            <w:p w:rsidR="002165B1" w:rsidRDefault="00255FA8" w:rsidP="002165B1">
              <w:pPr>
                <w:pStyle w:val="Liste-X"/>
              </w:pPr>
              <w:sdt>
                <w:sdtPr>
                  <w:id w:val="-494332472"/>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gestion du compte inter-entreprises réglant les dépenses communes (compte prorata) ;</w:t>
              </w:r>
            </w:p>
          </w:sdtContent>
        </w:sdt>
        <w:sdt>
          <w:sdtPr>
            <w:id w:val="-1400665794"/>
          </w:sdtPr>
          <w:sdtEndPr/>
          <w:sdtContent>
            <w:p w:rsidR="002165B1" w:rsidRDefault="00255FA8" w:rsidP="002165B1">
              <w:pPr>
                <w:pStyle w:val="Liste-X"/>
              </w:pPr>
              <w:sdt>
                <w:sdtPr>
                  <w:id w:val="-442382212"/>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vérification, validation des demandes de paiement conditionnées par le respect des calendriers ou des règles de gestion du compte inter-entreprises, et éventuellement établissement de documents accompagnant ces demandes de paiement ;</w:t>
              </w:r>
            </w:p>
          </w:sdtContent>
        </w:sdt>
        <w:sdt>
          <w:sdtPr>
            <w:id w:val="-1742855517"/>
          </w:sdtPr>
          <w:sdtEndPr/>
          <w:sdtContent>
            <w:p w:rsidR="002165B1" w:rsidRDefault="00255FA8" w:rsidP="002165B1">
              <w:pPr>
                <w:pStyle w:val="Liste-X"/>
              </w:pPr>
              <w:sdt>
                <w:sdtPr>
                  <w:id w:val="-142464586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assistance à l’acheteur et avis sur les retards et responsabilités donnant lieu à l’application de pénalités.</w:t>
              </w:r>
            </w:p>
          </w:sdtContent>
        </w:sdt>
      </w:sdtContent>
    </w:sdt>
    <w:p w:rsidR="002165B1" w:rsidRDefault="002165B1" w:rsidP="002165B1">
      <w:pPr>
        <w:pStyle w:val="2NIV2"/>
      </w:pPr>
      <w:bookmarkStart w:id="55" w:name="_Toc60320343"/>
      <w:bookmarkStart w:id="56" w:name="_Toc64623715"/>
      <w:bookmarkStart w:id="57" w:name="_Toc64971259"/>
      <w:r>
        <w:t>2.4.5 – Synthèse</w:t>
      </w:r>
      <w:bookmarkEnd w:id="55"/>
      <w:bookmarkEnd w:id="56"/>
      <w:bookmarkEnd w:id="57"/>
    </w:p>
    <w:sdt>
      <w:sdtPr>
        <w:id w:val="-1330290129"/>
      </w:sdtPr>
      <w:sdtEndPr/>
      <w:sdtContent>
        <w:p w:rsidR="002165B1" w:rsidRDefault="00255FA8" w:rsidP="002165B1">
          <w:pPr>
            <w:pStyle w:val="NormalX"/>
          </w:pPr>
          <w:sdt>
            <w:sdtPr>
              <w:id w:val="1898084870"/>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560606022"/>
      </w:sdtPr>
      <w:sdtEndPr/>
      <w:sdtContent>
        <w:p w:rsidR="002165B1" w:rsidRDefault="00255FA8" w:rsidP="002165B1">
          <w:pPr>
            <w:pStyle w:val="NormalX"/>
          </w:pPr>
          <w:sdt>
            <w:sdtPr>
              <w:id w:val="-2030938351"/>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La supervision et l’animation de la cellule de synthèse à laquelle sont invitées en tant que de besoin les entreprises concernées, seront assurées par (une seule case à cocher) :</w:t>
          </w:r>
        </w:p>
        <w:sdt>
          <w:sdtPr>
            <w:id w:val="2066056648"/>
          </w:sdtPr>
          <w:sdtEndPr/>
          <w:sdtContent>
            <w:p w:rsidR="002165B1" w:rsidRDefault="00255FA8" w:rsidP="002165B1">
              <w:pPr>
                <w:pStyle w:val="Listenormale"/>
              </w:pPr>
              <w:sdt>
                <w:sdtPr>
                  <w:id w:val="-1974212532"/>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Le maître d’œuvre</w:t>
              </w:r>
            </w:p>
          </w:sdtContent>
        </w:sdt>
        <w:sdt>
          <w:sdtPr>
            <w:id w:val="1830862351"/>
          </w:sdtPr>
          <w:sdtEndPr/>
          <w:sdtContent>
            <w:p w:rsidR="002165B1" w:rsidRDefault="00255FA8" w:rsidP="002165B1">
              <w:pPr>
                <w:pStyle w:val="Listenormale"/>
              </w:pPr>
              <w:sdt>
                <w:sdtPr>
                  <w:id w:val="203680951"/>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L’entreprise titulaire du lot ……………… .</w:t>
              </w:r>
            </w:p>
          </w:sdtContent>
        </w:sdt>
      </w:sdtContent>
    </w:sdt>
    <w:sdt>
      <w:sdtPr>
        <w:id w:val="-1435511134"/>
      </w:sdtPr>
      <w:sdtEndPr/>
      <w:sdtContent>
        <w:p w:rsidR="002165B1" w:rsidRDefault="00255FA8" w:rsidP="002165B1">
          <w:pPr>
            <w:pStyle w:val="NormalX"/>
          </w:pPr>
          <w:sdt>
            <w:sdtPr>
              <w:id w:val="-2105796015"/>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La réalisation des plans de synthèse sur la base des documents remis par les entreprises (qui mettront à jour ces documents sur la base des plans de synthèse) sera assurée par (une seule case à cocher) :</w:t>
          </w:r>
        </w:p>
        <w:sdt>
          <w:sdtPr>
            <w:id w:val="-477991052"/>
          </w:sdtPr>
          <w:sdtEndPr/>
          <w:sdtContent>
            <w:p w:rsidR="002165B1" w:rsidRDefault="00255FA8" w:rsidP="002165B1">
              <w:pPr>
                <w:pStyle w:val="Listenormale"/>
              </w:pPr>
              <w:sdt>
                <w:sdtPr>
                  <w:id w:val="-300158593"/>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Le maître d’œuvre</w:t>
              </w:r>
            </w:p>
          </w:sdtContent>
        </w:sdt>
        <w:sdt>
          <w:sdtPr>
            <w:id w:val="1998839850"/>
          </w:sdtPr>
          <w:sdtEndPr/>
          <w:sdtContent>
            <w:p w:rsidR="002165B1" w:rsidRDefault="00255FA8" w:rsidP="002165B1">
              <w:pPr>
                <w:pStyle w:val="Listenormale"/>
              </w:pPr>
              <w:sdt>
                <w:sdtPr>
                  <w:id w:val="-81771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L’entreprise titulaire du lot ……………… .</w:t>
              </w:r>
            </w:p>
          </w:sdtContent>
        </w:sdt>
      </w:sdtContent>
    </w:sdt>
    <w:p w:rsidR="002165B1" w:rsidRDefault="002165B1" w:rsidP="002165B1">
      <w:pPr>
        <w:pStyle w:val="2NIV2"/>
      </w:pPr>
      <w:bookmarkStart w:id="58" w:name="_Toc60320344"/>
      <w:bookmarkStart w:id="59" w:name="_Toc64623716"/>
      <w:bookmarkStart w:id="60" w:name="_Toc64971260"/>
      <w:r>
        <w:t>2.4.6 – Coordination santé-sécurité</w:t>
      </w:r>
      <w:bookmarkEnd w:id="58"/>
      <w:bookmarkEnd w:id="59"/>
      <w:bookmarkEnd w:id="60"/>
    </w:p>
    <w:sdt>
      <w:sdtPr>
        <w:id w:val="1320701734"/>
      </w:sdtPr>
      <w:sdtEndPr/>
      <w:sdtContent>
        <w:p w:rsidR="002165B1" w:rsidRDefault="00255FA8" w:rsidP="002165B1">
          <w:pPr>
            <w:pStyle w:val="NormalX"/>
          </w:pPr>
          <w:sdt>
            <w:sdtPr>
              <w:id w:val="-1840223641"/>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Sans objet.</w:t>
          </w:r>
        </w:p>
      </w:sdtContent>
    </w:sdt>
    <w:sdt>
      <w:sdtPr>
        <w:id w:val="-26491144"/>
      </w:sdtPr>
      <w:sdtEndPr/>
      <w:sdtContent>
        <w:p w:rsidR="002165B1" w:rsidRDefault="00255FA8" w:rsidP="002165B1">
          <w:pPr>
            <w:pStyle w:val="NormalX"/>
          </w:pPr>
          <w:sdt>
            <w:sdtPr>
              <w:id w:val="1553425161"/>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Cf. délibération n° 207 du 7 août 2012 relative à la santé-sécurité sur les chantiers de bâtiments. </w:t>
          </w:r>
        </w:p>
        <w:p w:rsidR="002165B1" w:rsidRDefault="002165B1" w:rsidP="002165B1">
          <w:r>
            <w:t>Le coordonnateur santé sécurité est : …………………….</w:t>
          </w:r>
        </w:p>
      </w:sdtContent>
    </w:sdt>
    <w:p w:rsidR="002165B1" w:rsidRDefault="002165B1" w:rsidP="002165B1">
      <w:pPr>
        <w:pStyle w:val="2NIV2"/>
      </w:pPr>
      <w:bookmarkStart w:id="61" w:name="_Toc60320345"/>
      <w:bookmarkStart w:id="62" w:name="_Toc64623717"/>
      <w:bookmarkStart w:id="63" w:name="_Toc64971261"/>
      <w:r>
        <w:t>2.4.7 – Autres contrats ou marchés concomitants pouvant avoir un impact sur l’exécution du marché</w:t>
      </w:r>
      <w:bookmarkEnd w:id="61"/>
      <w:bookmarkEnd w:id="62"/>
      <w:bookmarkEnd w:id="63"/>
    </w:p>
    <w:sdt>
      <w:sdtPr>
        <w:id w:val="1840039373"/>
      </w:sdtPr>
      <w:sdtEndPr/>
      <w:sdtContent>
        <w:p w:rsidR="00A16753" w:rsidRDefault="00255FA8" w:rsidP="00A16753">
          <w:pPr>
            <w:pStyle w:val="NormalX"/>
          </w:pPr>
          <w:sdt>
            <w:sdtPr>
              <w:id w:val="-1295139282"/>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sdtContent>
    </w:sdt>
    <w:sdt>
      <w:sdtPr>
        <w:id w:val="2074232815"/>
      </w:sdtPr>
      <w:sdtEndPr/>
      <w:sdtContent>
        <w:p w:rsidR="00A16753" w:rsidRDefault="00255FA8" w:rsidP="00A16753">
          <w:pPr>
            <w:pStyle w:val="NormalX"/>
          </w:pPr>
          <w:sdt>
            <w:sdtPr>
              <w:id w:val="1394006841"/>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L’opération est impactée par l’intervention d’autres prestataires listés ci-après :</w:t>
          </w:r>
        </w:p>
        <w:p w:rsidR="00A16753" w:rsidRDefault="00A16753" w:rsidP="00A16753">
          <w:pPr>
            <w:pStyle w:val="Listenormale"/>
          </w:pPr>
          <w:r>
            <w:t>…………………….</w:t>
          </w:r>
        </w:p>
        <w:p w:rsidR="00A16753" w:rsidRDefault="00A16753" w:rsidP="00A16753">
          <w:pPr>
            <w:pStyle w:val="Listenormale"/>
          </w:pPr>
          <w:r>
            <w:t>…………………….</w:t>
          </w:r>
        </w:p>
        <w:p w:rsidR="00A16753" w:rsidRDefault="00255FA8" w:rsidP="00A16753">
          <w:pPr>
            <w:pStyle w:val="Listenormale"/>
          </w:pPr>
        </w:p>
      </w:sdtContent>
    </w:sdt>
    <w:p w:rsidR="00CA0464" w:rsidRDefault="00CA0464" w:rsidP="00E76F6F">
      <w:r>
        <w:br w:type="page"/>
      </w:r>
    </w:p>
    <w:p w:rsidR="00F241C4" w:rsidRPr="008B1AA1" w:rsidRDefault="00F241C4" w:rsidP="005F43A6">
      <w:pPr>
        <w:pStyle w:val="0ENTETE"/>
      </w:pPr>
      <w:bookmarkStart w:id="64" w:name="_Toc64971262"/>
      <w:r w:rsidRPr="008B1AA1">
        <w:t xml:space="preserve">ARTICLE </w:t>
      </w:r>
      <w:r w:rsidR="00B7258E">
        <w:t>3</w:t>
      </w:r>
      <w:r w:rsidRPr="008B1AA1">
        <w:t xml:space="preserve"> – </w:t>
      </w:r>
      <w:r>
        <w:t>PIECES CONSTITUTIVES DU MARCHÉ</w:t>
      </w:r>
      <w:bookmarkEnd w:id="64"/>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65" w:name="_Toc64971263"/>
      <w:r>
        <w:t>3</w:t>
      </w:r>
      <w:r w:rsidR="00281459">
        <w:t>.1 – PIECES PARTICULIERES</w:t>
      </w:r>
      <w:bookmarkEnd w:id="65"/>
    </w:p>
    <w:p w:rsidR="00FF7663" w:rsidRPr="00651ADB" w:rsidRDefault="00FF7663" w:rsidP="00B63DE9">
      <w:pPr>
        <w:pStyle w:val="ListeX"/>
      </w:pPr>
      <w:r w:rsidRPr="00651ADB">
        <w:t>l’acte d’engagement et ses annexes</w:t>
      </w:r>
      <w:r w:rsidR="00DD5255" w:rsidRPr="00651ADB">
        <w:t xml:space="preserve"> éventuelles</w:t>
      </w:r>
      <w:r w:rsidRPr="00651ADB">
        <w:t> ;</w:t>
      </w:r>
    </w:p>
    <w:p w:rsidR="00DC0195" w:rsidRPr="00E76F6F" w:rsidRDefault="00DC0195" w:rsidP="00B63DE9">
      <w:pPr>
        <w:pStyle w:val="ListeX"/>
      </w:pPr>
      <w:r w:rsidRPr="00E76F6F">
        <w:t>les actes spéciaux de sous-traitance conclus en cours d’exécution du marché le cas échéant ;</w:t>
      </w:r>
    </w:p>
    <w:p w:rsidR="00FF7663" w:rsidRPr="00651ADB" w:rsidRDefault="00FF7663" w:rsidP="00B63DE9">
      <w:pPr>
        <w:pStyle w:val="ListeX"/>
      </w:pPr>
      <w:r w:rsidRPr="00651ADB">
        <w:t>le présent cahier des clauses administratives particulières (CCAP) </w:t>
      </w:r>
      <w:r w:rsidR="00DD5255" w:rsidRPr="00651ADB">
        <w:t>et ses annexes</w:t>
      </w:r>
      <w:r w:rsidR="00281459" w:rsidRPr="00651ADB">
        <w:t> </w:t>
      </w:r>
      <w:r w:rsidRPr="00651ADB">
        <w:t>;</w:t>
      </w:r>
    </w:p>
    <w:p w:rsidR="00FF7663" w:rsidRPr="00651ADB" w:rsidRDefault="00FF7663" w:rsidP="00B63DE9">
      <w:pPr>
        <w:pStyle w:val="ListeX"/>
      </w:pPr>
      <w:r w:rsidRPr="00651ADB">
        <w:t>le cahier des clauses techniques particulières (CCTP) </w:t>
      </w:r>
      <w:r w:rsidR="00DD5255" w:rsidRPr="00651ADB">
        <w:t xml:space="preserve">et ses annexes </w:t>
      </w:r>
      <w:r w:rsidRPr="00651ADB">
        <w:t>;</w:t>
      </w:r>
    </w:p>
    <w:sdt>
      <w:sdtPr>
        <w:id w:val="421998177"/>
      </w:sdtPr>
      <w:sdtEndPr/>
      <w:sdtContent>
        <w:p w:rsidR="009F7193" w:rsidRPr="00B63DE9" w:rsidRDefault="00255FA8" w:rsidP="00B63DE9">
          <w:pPr>
            <w:pStyle w:val="ListeX"/>
          </w:pPr>
          <w:sdt>
            <w:sdtPr>
              <w:id w:val="-935136311"/>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9A47BA">
            <w:t>extraits</w:t>
          </w:r>
          <w:r w:rsidR="009A47BA" w:rsidRPr="00B63DE9">
            <w:t xml:space="preserve"> du mémoire technique remis par le titulaire lors de la consultation</w:t>
          </w:r>
          <w:r w:rsidR="009A47BA">
            <w:t>,</w:t>
          </w:r>
          <w:r w:rsidR="009A47BA" w:rsidRPr="00B63DE9">
            <w:t xml:space="preserve"> qui précise</w:t>
          </w:r>
          <w:r w:rsidR="009A47BA">
            <w:t>nt</w:t>
          </w:r>
          <w:r w:rsidR="009A47BA" w:rsidRPr="00B63DE9">
            <w:t xml:space="preserve"> les modalités d’exécution du marché </w:t>
          </w:r>
          <w:r w:rsidR="009F7193" w:rsidRPr="00B63DE9">
            <w:t>;</w:t>
          </w:r>
        </w:p>
      </w:sdtContent>
    </w:sdt>
    <w:sdt>
      <w:sdtPr>
        <w:id w:val="649322195"/>
      </w:sdtPr>
      <w:sdtEndPr/>
      <w:sdtContent>
        <w:p w:rsidR="0051050E" w:rsidRPr="00B63DE9" w:rsidRDefault="00255FA8" w:rsidP="0051050E">
          <w:pPr>
            <w:pStyle w:val="ListeX"/>
          </w:pPr>
          <w:sdt>
            <w:sdtPr>
              <w:id w:val="-534125027"/>
              <w14:checkbox>
                <w14:checked w14:val="0"/>
                <w14:checkedState w14:val="2612" w14:font="MS Gothic"/>
                <w14:uncheckedState w14:val="2610" w14:font="MS Gothic"/>
              </w14:checkbox>
            </w:sdtPr>
            <w:sdtEndPr/>
            <w:sdtContent>
              <w:r w:rsidR="0051050E" w:rsidRPr="00B63DE9">
                <w:rPr>
                  <w:rFonts w:eastAsia="MS Gothic" w:hint="eastAsia"/>
                </w:rPr>
                <w:t>☐</w:t>
              </w:r>
            </w:sdtContent>
          </w:sdt>
          <w:r w:rsidR="0051050E" w:rsidRPr="00B63DE9">
            <w:t xml:space="preserve"> le bordereau des prix unitaires (BPU) ;</w:t>
          </w:r>
        </w:p>
      </w:sdtContent>
    </w:sdt>
    <w:sdt>
      <w:sdtPr>
        <w:id w:val="-651368940"/>
      </w:sdtPr>
      <w:sdtEndPr/>
      <w:sdtContent>
        <w:p w:rsidR="0051050E" w:rsidRPr="00651ADB" w:rsidRDefault="00255FA8" w:rsidP="0051050E">
          <w:pPr>
            <w:pStyle w:val="ListeX"/>
          </w:pPr>
          <w:sdt>
            <w:sdtPr>
              <w:id w:val="175469097"/>
              <w14:checkbox>
                <w14:checked w14:val="0"/>
                <w14:checkedState w14:val="2612" w14:font="MS Gothic"/>
                <w14:uncheckedState w14:val="2610" w14:font="MS Gothic"/>
              </w14:checkbox>
            </w:sdtPr>
            <w:sdtEndPr/>
            <w:sdtContent>
              <w:r w:rsidR="0051050E">
                <w:rPr>
                  <w:rFonts w:ascii="MS Gothic" w:eastAsia="MS Gothic" w:hAnsi="MS Gothic" w:hint="eastAsia"/>
                </w:rPr>
                <w:t>☐</w:t>
              </w:r>
            </w:sdtContent>
          </w:sdt>
          <w:r w:rsidR="0051050E">
            <w:t xml:space="preserve"> la décomposition du prix global et forfaitaire (DPGF) </w:t>
          </w:r>
          <w:r w:rsidR="0051050E" w:rsidRPr="00651ADB">
            <w:t>;</w:t>
          </w:r>
        </w:p>
      </w:sdtContent>
    </w:sdt>
    <w:p w:rsidR="009F7193" w:rsidRPr="00651ADB" w:rsidRDefault="00255FA8" w:rsidP="0051050E">
      <w:pPr>
        <w:pStyle w:val="ListeX"/>
      </w:pPr>
      <w:sdt>
        <w:sdtPr>
          <w:id w:val="1257639768"/>
        </w:sdtPr>
        <w:sdtEndPr/>
        <w:sdtContent>
          <w:sdt>
            <w:sdtPr>
              <w:id w:val="423072811"/>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651ADB">
            <w:t xml:space="preserve">les </w:t>
          </w:r>
          <w:r w:rsidR="00A16753">
            <w:t xml:space="preserve">documents </w:t>
          </w:r>
          <w:r w:rsidR="00281459" w:rsidRPr="00651ADB">
            <w:t>techniques </w:t>
          </w:r>
          <w:r w:rsidR="00A16753">
            <w:t xml:space="preserve">suivants : ……………………………………. </w:t>
          </w:r>
          <w:r w:rsidR="009F7193" w:rsidRPr="00651ADB">
            <w:t>;</w:t>
          </w:r>
        </w:sdtContent>
      </w:sdt>
    </w:p>
    <w:sdt>
      <w:sdtPr>
        <w:id w:val="-1440373390"/>
      </w:sdtPr>
      <w:sdtEndPr/>
      <w:sdtContent>
        <w:p w:rsidR="009F7193" w:rsidRPr="00651ADB" w:rsidRDefault="00255FA8" w:rsidP="00B63DE9">
          <w:pPr>
            <w:pStyle w:val="ListeX"/>
          </w:pPr>
          <w:sdt>
            <w:sdtPr>
              <w:id w:val="-1517231688"/>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DC0195" w:rsidRPr="00651ADB">
            <w:t>le planning détaillé.</w:t>
          </w:r>
        </w:p>
      </w:sdtContent>
    </w:sdt>
    <w:p w:rsidR="00281459" w:rsidRDefault="00B7258E" w:rsidP="005F43A6">
      <w:pPr>
        <w:pStyle w:val="1NIV1"/>
      </w:pPr>
      <w:bookmarkStart w:id="66" w:name="_Toc64971264"/>
      <w:r>
        <w:t>3</w:t>
      </w:r>
      <w:r w:rsidR="00281459">
        <w:t>.2 – PIECES GENERALES</w:t>
      </w:r>
      <w:bookmarkEnd w:id="66"/>
    </w:p>
    <w:sdt>
      <w:sdtPr>
        <w:id w:val="1568062628"/>
      </w:sdtPr>
      <w:sdtEndPr/>
      <w:sdtContent>
        <w:p w:rsidR="00311F7C" w:rsidRDefault="00255FA8" w:rsidP="00B63DE9">
          <w:pPr>
            <w:pStyle w:val="ListeX"/>
          </w:pPr>
          <w:sdt>
            <w:sdtPr>
              <w:id w:val="1924449352"/>
              <w14:checkbox>
                <w14:checked w14:val="0"/>
                <w14:checkedState w14:val="2612" w14:font="MS Gothic"/>
                <w14:uncheckedState w14:val="2610" w14:font="MS Gothic"/>
              </w14:checkbox>
            </w:sdtPr>
            <w:sdtEndPr/>
            <w:sdtContent>
              <w:r w:rsidR="00311F7C">
                <w:rPr>
                  <w:rFonts w:ascii="MS Gothic" w:eastAsia="MS Gothic" w:hAnsi="MS Gothic" w:hint="eastAsia"/>
                </w:rPr>
                <w:t>☐</w:t>
              </w:r>
            </w:sdtContent>
          </w:sdt>
          <w:r w:rsidR="00311F7C">
            <w:t xml:space="preserve"> </w:t>
          </w:r>
          <w:r w:rsidR="00311F7C" w:rsidRPr="00DC0195">
            <w:t xml:space="preserve">le cahier des clauses administratives générales </w:t>
          </w:r>
          <w:r w:rsidR="00F078BD">
            <w:t xml:space="preserve">(CCAG) </w:t>
          </w:r>
          <w:r w:rsidR="00311F7C" w:rsidRPr="00DC0195">
            <w:t xml:space="preserve">applicables aux marchés publics de </w:t>
          </w:r>
          <w:r w:rsidR="00311F7C" w:rsidRPr="00F078BD">
            <w:rPr>
              <w:b/>
            </w:rPr>
            <w:t xml:space="preserve">fournitures </w:t>
          </w:r>
          <w:r w:rsidR="00F078BD" w:rsidRPr="00F078BD">
            <w:rPr>
              <w:b/>
            </w:rPr>
            <w:t>courantes</w:t>
          </w:r>
          <w:r w:rsidR="00F078BD">
            <w:t xml:space="preserve"> et</w:t>
          </w:r>
          <w:r w:rsidR="00311F7C">
            <w:t xml:space="preserve"> de </w:t>
          </w:r>
          <w:r w:rsidR="00311F7C" w:rsidRPr="00F078BD">
            <w:rPr>
              <w:b/>
            </w:rPr>
            <w:t>services</w:t>
          </w:r>
          <w:r w:rsidR="00311F7C" w:rsidRPr="00DC0195">
            <w:t xml:space="preserve"> passés en application de la délibération n° 424 du 20 mars 2019 portant réglementation des marchés publics</w:t>
          </w:r>
          <w:r w:rsidR="00F078BD">
            <w:t>, annexé à la délibération n° 64/CP du 10 mai 1989 modifiée</w:t>
          </w:r>
          <w:r w:rsidR="00311F7C" w:rsidRPr="00DC0195">
            <w:t> </w:t>
          </w:r>
          <w:r w:rsidR="002742B6">
            <w:t xml:space="preserve">– téléchargeable sur </w:t>
          </w:r>
          <w:hyperlink r:id="rId10" w:history="1">
            <w:r w:rsidR="002742B6" w:rsidRPr="000103F8">
              <w:rPr>
                <w:rStyle w:val="Lienhypertexte"/>
              </w:rPr>
              <w:t>https://juridoc.gouv.nc</w:t>
            </w:r>
          </w:hyperlink>
          <w:r w:rsidR="002742B6">
            <w:t xml:space="preserve"> </w:t>
          </w:r>
          <w:r w:rsidR="00311F7C" w:rsidRPr="00DC0195">
            <w:t>;</w:t>
          </w:r>
        </w:p>
      </w:sdtContent>
    </w:sdt>
    <w:sdt>
      <w:sdtPr>
        <w:id w:val="1531679029"/>
      </w:sdtPr>
      <w:sdtEndPr/>
      <w:sdtContent>
        <w:p w:rsidR="00281459" w:rsidRDefault="00255FA8"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normes AFNOR applicables en Nouvelle-Calédonie, disponibles par : </w:t>
          </w:r>
          <w:hyperlink r:id="rId11" w:history="1">
            <w:r w:rsidR="002742B6" w:rsidRPr="000103F8">
              <w:rPr>
                <w:rStyle w:val="Lienhypertexte"/>
              </w:rPr>
              <w:t>https://rcnc.gouv.nc/normes-et-materiaux/liste-des-normes-afnor-applicables-en-nc</w:t>
            </w:r>
          </w:hyperlink>
          <w:r w:rsidR="00B64574">
            <w:t>.</w:t>
          </w:r>
        </w:p>
      </w:sdtContent>
    </w:sdt>
    <w:p w:rsidR="00DC0195" w:rsidRDefault="002742B6" w:rsidP="00E76F6F">
      <w:r>
        <w:t xml:space="preserve">Ces pièces générales, </w:t>
      </w:r>
      <w:r w:rsidR="00DC0195">
        <w:t>non joint</w:t>
      </w:r>
      <w:r>
        <w:t>e</w:t>
      </w:r>
      <w:r w:rsidR="00DC0195">
        <w:t>s, sont ce</w:t>
      </w:r>
      <w:r>
        <w:t>lles en vigueur</w:t>
      </w:r>
      <w:r w:rsidR="00DC0195">
        <w:t xml:space="preserve"> au mois </w:t>
      </w:r>
      <w:r w:rsidR="009A47BA">
        <w:t>Mo</w:t>
      </w:r>
      <w:r w:rsidR="00DC0195">
        <w:t>.</w:t>
      </w:r>
    </w:p>
    <w:p w:rsidR="00FF7663" w:rsidRDefault="00FF7663" w:rsidP="00E76F6F"/>
    <w:p w:rsidR="00F241C4" w:rsidRDefault="00F241C4" w:rsidP="00E76F6F">
      <w:r>
        <w:br w:type="page"/>
      </w:r>
    </w:p>
    <w:p w:rsidR="0038255E" w:rsidRPr="003629D5" w:rsidRDefault="0038255E" w:rsidP="005F43A6">
      <w:pPr>
        <w:pStyle w:val="0ENTETE"/>
      </w:pPr>
      <w:bookmarkStart w:id="67" w:name="_Toc64971265"/>
      <w:r>
        <w:t>ARTICLE 4</w:t>
      </w:r>
      <w:r w:rsidRPr="003629D5">
        <w:t xml:space="preserve">  - MODALITES DE COMMANDE</w:t>
      </w:r>
      <w:r>
        <w:t xml:space="preserve"> DES PRESTATIONS</w:t>
      </w:r>
      <w:bookmarkEnd w:id="67"/>
    </w:p>
    <w:p w:rsidR="004E3DCA" w:rsidRDefault="004E3DCA" w:rsidP="004E3DCA">
      <w:pPr>
        <w:pStyle w:val="1NIV1"/>
      </w:pPr>
      <w:bookmarkStart w:id="68" w:name="_Toc64622675"/>
      <w:bookmarkStart w:id="69" w:name="_Toc64971266"/>
      <w:bookmarkStart w:id="70" w:name="_Toc47515536"/>
      <w:bookmarkStart w:id="71" w:name="_Toc47349735"/>
      <w:bookmarkStart w:id="72" w:name="_Toc47515537"/>
      <w:r>
        <w:t>4.1 – POUR LES PRESTATIONS FORFAITAIRES</w:t>
      </w:r>
      <w:bookmarkEnd w:id="68"/>
      <w:bookmarkEnd w:id="69"/>
    </w:p>
    <w:p w:rsidR="004E3DCA" w:rsidRDefault="004E3DCA" w:rsidP="004E3DCA">
      <w:pPr>
        <w:pStyle w:val="2NIV2"/>
      </w:pPr>
      <w:bookmarkStart w:id="73" w:name="_Toc56387185"/>
      <w:bookmarkStart w:id="74" w:name="_Toc64622676"/>
      <w:bookmarkStart w:id="75" w:name="_Toc64971267"/>
      <w:r>
        <w:t xml:space="preserve">4.1.1 – Démarrage de l’exécution </w:t>
      </w:r>
      <w:bookmarkEnd w:id="73"/>
      <w:r>
        <w:t>des prestations</w:t>
      </w:r>
      <w:bookmarkEnd w:id="74"/>
      <w:bookmarkEnd w:id="75"/>
    </w:p>
    <w:p w:rsidR="004E3DCA" w:rsidRDefault="00EE212B" w:rsidP="004E3DCA">
      <w:r>
        <w:t>Il est notifié par ordre de service conformément aux dispositions de l’</w:t>
      </w:r>
      <w:r w:rsidR="004E3DCA">
        <w:t>article 5 de l’acte d’engagement.</w:t>
      </w:r>
    </w:p>
    <w:p w:rsidR="004E3DCA" w:rsidRDefault="004E3DCA" w:rsidP="004E3DCA">
      <w:pPr>
        <w:pStyle w:val="2NIV2"/>
      </w:pPr>
      <w:bookmarkStart w:id="76" w:name="_Toc56387186"/>
      <w:bookmarkStart w:id="77" w:name="_Toc64622677"/>
      <w:bookmarkStart w:id="78" w:name="_Toc64971268"/>
      <w:r>
        <w:t xml:space="preserve">4.1.2 – Demande de prestations </w:t>
      </w:r>
      <w:bookmarkEnd w:id="76"/>
      <w:r>
        <w:t>supplémentaires</w:t>
      </w:r>
      <w:bookmarkEnd w:id="77"/>
      <w:bookmarkEnd w:id="78"/>
    </w:p>
    <w:p w:rsidR="004E3DCA" w:rsidRDefault="004E3DCA" w:rsidP="004E3DCA">
      <w:r>
        <w:t>Sauf en cas d’urgence, le référent du marché consulte le titulaire en lui précisant les caractéristiques des prestations supplémentaires à fournir et l’invite à présenter une proposition de prix dans un délai minimal de 7 jours.</w:t>
      </w:r>
    </w:p>
    <w:p w:rsidR="004E3DCA" w:rsidRDefault="004E3DCA" w:rsidP="004E3DCA">
      <w:r>
        <w:t>Après fourniture de cette proposition, ou en l’absence de proposition dans le délai imparti, ou encore en cas d’urgence, la personne responsable du marché notifie au titulaire un ordre de service pour l’exécution des prestations supplémentaires avec un prix provisoire qu’il définit lui-même.</w:t>
      </w:r>
    </w:p>
    <w:p w:rsidR="004E3DCA" w:rsidRDefault="004E3DCA" w:rsidP="004E3DCA">
      <w:r>
        <w:t>En cas de désaccord avec le prix provisoire, le titulaire ne peut se soustraire à l’exécution des prestations, mais il peut émettre des observations écrites avec toutes les justifications utiles concernant le prix qu’il propose, dans le délai d’un mois après notification de cet ordre de service, sous peine de forclusion.</w:t>
      </w:r>
    </w:p>
    <w:p w:rsidR="004E3DCA" w:rsidRDefault="004E3DCA" w:rsidP="004E3DCA">
      <w:r>
        <w:t>Lorsque les prix sont arrêtés d’accord parties, ils font l’objet d’un avenant signé des deux parties.</w:t>
      </w:r>
    </w:p>
    <w:p w:rsidR="004E3DCA" w:rsidRDefault="004E3DCA" w:rsidP="004E3DCA">
      <w:r>
        <w:t>Dans l’attente de cet avenant :</w:t>
      </w:r>
    </w:p>
    <w:p w:rsidR="004E3DCA" w:rsidRDefault="004E3DCA" w:rsidP="004E3DCA">
      <w:pPr>
        <w:pStyle w:val="Listenormale"/>
      </w:pPr>
      <w:r>
        <w:t>les prix provisoires sont appliqués aux demandes de paiement, sans que les demandes de paiement totales ne puissent excéder le montant contractuel des prestations forfaitaires (marché initial ou dernier avenant) ;</w:t>
      </w:r>
    </w:p>
    <w:p w:rsidR="004E3DCA" w:rsidRDefault="004E3DCA" w:rsidP="004E3DCA">
      <w:pPr>
        <w:pStyle w:val="Listenormale"/>
      </w:pPr>
      <w:r>
        <w:t>il est fait application des dispositions des articles 75 et 76 de la délibération n° 424 du 20 mars 2019.</w:t>
      </w:r>
    </w:p>
    <w:p w:rsidR="004E3DCA" w:rsidRDefault="004E3DCA" w:rsidP="004E3DCA">
      <w:pPr>
        <w:pStyle w:val="2NIV2"/>
      </w:pPr>
      <w:bookmarkStart w:id="79" w:name="_Toc56387187"/>
      <w:bookmarkStart w:id="80" w:name="_Toc64622678"/>
      <w:bookmarkStart w:id="81" w:name="_Toc64971269"/>
      <w:r>
        <w:t>4.1.3 – Décision de poursuivre</w:t>
      </w:r>
      <w:bookmarkEnd w:id="79"/>
      <w:bookmarkEnd w:id="80"/>
      <w:bookmarkEnd w:id="81"/>
    </w:p>
    <w:p w:rsidR="004E3DCA" w:rsidRDefault="004E3DCA" w:rsidP="004E3DCA">
      <w:r>
        <w:t>Lorsque le montant des prestations forfaitaires exécutées atteint le montant contractuel (marché initial ou dernier avenant), l’acheteur public peut prendre une décision de poursuivre les prestations au-delà de ce montant contractuel, notifiée au titulaire.</w:t>
      </w:r>
    </w:p>
    <w:p w:rsidR="004E3DCA" w:rsidRDefault="004E3DCA" w:rsidP="004E3DCA">
      <w:r>
        <w:t>Une décision de poursuivre n’est applicable que dans le cas d’une augmentation du volume des prestations forfaitaires figurant au marché et à la condition expresse qu’elles soient rémunérées conformément aux prix et selon les termes du marché.</w:t>
      </w:r>
    </w:p>
    <w:p w:rsidR="004E3DCA" w:rsidRDefault="004E3DCA" w:rsidP="004E3DCA">
      <w:r>
        <w:t xml:space="preserve">Cette décision n’est valable que si elle indique le montant limite jusqu’auquel les prestations forfaitaires doivent être poursuivies. </w:t>
      </w:r>
    </w:p>
    <w:p w:rsidR="004E3DCA" w:rsidRDefault="004E3DCA" w:rsidP="004E3DCA">
      <w:r>
        <w:t>Toute décision de poursuivre peut être suivie d’une autre décision de poursuivre, dans les mêmes conditions, et sous réserve du respect des seuils réglementaires d’augmentation du montant du marché.</w:t>
      </w:r>
    </w:p>
    <w:p w:rsidR="004E3DCA" w:rsidRDefault="004E3DCA" w:rsidP="004E3DCA">
      <w:r>
        <w:t>La décision de poursuivre est suffisante pour justifier les paiements correspondants. Elle peut être intégrée dans un avenant signé des deux parties.</w:t>
      </w:r>
    </w:p>
    <w:p w:rsidR="0038255E" w:rsidRPr="003629D5" w:rsidRDefault="008C446F" w:rsidP="00F93867">
      <w:pPr>
        <w:pStyle w:val="1NIV1"/>
      </w:pPr>
      <w:bookmarkStart w:id="82" w:name="_Toc64971270"/>
      <w:r>
        <w:t>4</w:t>
      </w:r>
      <w:r w:rsidRPr="003629D5">
        <w:t>.</w:t>
      </w:r>
      <w:r w:rsidR="004E3DCA">
        <w:t>2</w:t>
      </w:r>
      <w:r w:rsidRPr="003629D5">
        <w:t xml:space="preserve"> – </w:t>
      </w:r>
      <w:bookmarkEnd w:id="70"/>
      <w:r w:rsidR="004E3DCA">
        <w:t>POUR LES PRESTATIONS SUR BON DE COMMANDES</w:t>
      </w:r>
      <w:bookmarkEnd w:id="82"/>
    </w:p>
    <w:p w:rsidR="0038255E" w:rsidRPr="003629D5" w:rsidRDefault="0038255E" w:rsidP="008C446F">
      <w:pPr>
        <w:pStyle w:val="2NIV2"/>
      </w:pPr>
      <w:bookmarkStart w:id="83" w:name="_Toc64971271"/>
      <w:r>
        <w:t>4</w:t>
      </w:r>
      <w:r w:rsidRPr="003629D5">
        <w:t>.</w:t>
      </w:r>
      <w:r w:rsidR="004E3DCA">
        <w:t>2</w:t>
      </w:r>
      <w:r>
        <w:t>.1</w:t>
      </w:r>
      <w:r w:rsidRPr="003629D5">
        <w:t xml:space="preserve"> </w:t>
      </w:r>
      <w:r w:rsidR="004E3DCA">
        <w:t>–</w:t>
      </w:r>
      <w:r w:rsidRPr="003629D5">
        <w:t xml:space="preserve"> </w:t>
      </w:r>
      <w:bookmarkEnd w:id="71"/>
      <w:bookmarkEnd w:id="72"/>
      <w:r w:rsidR="004E3DCA">
        <w:t>Procédure de consultation avant commande</w:t>
      </w:r>
      <w:bookmarkEnd w:id="83"/>
    </w:p>
    <w:p w:rsidR="0038255E" w:rsidRPr="003629D5" w:rsidRDefault="007B6A23" w:rsidP="0038255E">
      <w:r>
        <w:t>A</w:t>
      </w:r>
      <w:r w:rsidR="0038255E" w:rsidRPr="003629D5">
        <w:t xml:space="preserve"> la survenance du besoin, l’acheteur public </w:t>
      </w:r>
      <w:r w:rsidR="008B7839">
        <w:t>consulte le titulaire par écrit en</w:t>
      </w:r>
      <w:r w:rsidR="0038255E" w:rsidRPr="003629D5">
        <w:t xml:space="preserve"> précisant ses besoins en quantité et en typologie, les lieux et les dates prévisionnelles d’exécution des prestations.</w:t>
      </w:r>
    </w:p>
    <w:p w:rsidR="008B7839" w:rsidRDefault="0038255E" w:rsidP="0038255E">
      <w:r w:rsidRPr="003629D5">
        <w:t>Le titulaire doit confirmer à l’acheteur public qu’il peut satisfaire la commande</w:t>
      </w:r>
      <w:r w:rsidR="008B7839">
        <w:t>.</w:t>
      </w:r>
    </w:p>
    <w:sdt>
      <w:sdtPr>
        <w:id w:val="-918090936"/>
      </w:sdtPr>
      <w:sdtEndPr/>
      <w:sdtContent>
        <w:p w:rsidR="00EA5D42" w:rsidRDefault="00255FA8" w:rsidP="00EA5D42">
          <w:sdt>
            <w:sdtPr>
              <w:id w:val="-1303004473"/>
              <w14:checkbox>
                <w14:checked w14:val="0"/>
                <w14:checkedState w14:val="2612" w14:font="MS Gothic"/>
                <w14:uncheckedState w14:val="2610" w14:font="MS Gothic"/>
              </w14:checkbox>
            </w:sdtPr>
            <w:sdtEndPr/>
            <w:sdtContent>
              <w:r w:rsidR="00EA5D42">
                <w:rPr>
                  <w:rFonts w:ascii="MS Gothic" w:eastAsia="MS Gothic" w:hAnsi="MS Gothic" w:hint="eastAsia"/>
                </w:rPr>
                <w:t>☐</w:t>
              </w:r>
            </w:sdtContent>
          </w:sdt>
          <w:r w:rsidR="00EA5D42">
            <w:t xml:space="preserve"> S’il ne répond pas à cette sollicitation,  l’acheteur lui notifie un rappel qui doit faire l’objet d’une réponse du titulaire dans un délai de 24 heures ouvrées, faute de quoi les pénalités prévues à l’article 5.3.1 s’appliqueront.</w:t>
          </w:r>
        </w:p>
      </w:sdtContent>
    </w:sdt>
    <w:p w:rsidR="0038255E" w:rsidRPr="003629D5" w:rsidRDefault="00EA5D42" w:rsidP="00EA5D42">
      <w:r w:rsidRPr="003629D5">
        <w:t xml:space="preserve"> </w:t>
      </w:r>
      <w:r w:rsidR="0038255E" w:rsidRPr="003629D5">
        <w:t xml:space="preserve">En cas de </w:t>
      </w:r>
      <w:r w:rsidR="009A47BA">
        <w:t xml:space="preserve">non réponse ou de </w:t>
      </w:r>
      <w:r w:rsidR="0038255E" w:rsidRPr="003629D5">
        <w:t>réponse négative du titulaire</w:t>
      </w:r>
      <w:r w:rsidR="008B7839">
        <w:t xml:space="preserve"> à cette demande de confirmation</w:t>
      </w:r>
      <w:r w:rsidR="009A47BA">
        <w:t>,</w:t>
      </w:r>
      <w:r w:rsidR="0038255E" w:rsidRPr="003629D5">
        <w:t xml:space="preserve"> l’acheteur public peut faire intervenir un prestataire tiers,</w:t>
      </w:r>
      <w:r w:rsidR="004E3DCA">
        <w:t xml:space="preserve"> si cela est techniquement possible,</w:t>
      </w:r>
      <w:r w:rsidR="0038255E" w:rsidRPr="003629D5">
        <w:t xml:space="preserve"> ce qui suspend l’exclusivité du titulaire sur les prestations.</w:t>
      </w:r>
    </w:p>
    <w:p w:rsidR="0038255E" w:rsidRPr="003629D5" w:rsidRDefault="0038255E" w:rsidP="008C446F">
      <w:pPr>
        <w:pStyle w:val="2NIV2"/>
      </w:pPr>
      <w:bookmarkStart w:id="84" w:name="_Toc47515539"/>
      <w:bookmarkStart w:id="85" w:name="_Toc64971272"/>
      <w:r>
        <w:t>4</w:t>
      </w:r>
      <w:r w:rsidRPr="003629D5">
        <w:t>.</w:t>
      </w:r>
      <w:r w:rsidR="004E3DCA">
        <w:t>2</w:t>
      </w:r>
      <w:r w:rsidRPr="003629D5">
        <w:t>.</w:t>
      </w:r>
      <w:r w:rsidR="004E3DCA">
        <w:t>2</w:t>
      </w:r>
      <w:r w:rsidRPr="003629D5">
        <w:t xml:space="preserve"> – En cas de non confirmation ou de satisfaction limitée des besoins exprimés</w:t>
      </w:r>
      <w:bookmarkEnd w:id="84"/>
      <w:bookmarkEnd w:id="85"/>
    </w:p>
    <w:p w:rsidR="0038255E" w:rsidRPr="003629D5" w:rsidRDefault="0038255E" w:rsidP="0038255E">
      <w:r>
        <w:t>S</w:t>
      </w:r>
      <w:r w:rsidRPr="003629D5">
        <w:t>i les besoins exprimés ne peuvent être entièrement satisfaits en terme</w:t>
      </w:r>
      <w:r>
        <w:t>s</w:t>
      </w:r>
      <w:r w:rsidRPr="003629D5">
        <w:t xml:space="preserve"> de volume ou de disponibilité, l’acheteur public peut, dans l’ordre :</w:t>
      </w:r>
    </w:p>
    <w:p w:rsidR="0038255E" w:rsidRPr="003629D5" w:rsidRDefault="0038255E" w:rsidP="0038255E">
      <w:pPr>
        <w:pStyle w:val="Listea"/>
      </w:pPr>
      <w:r w:rsidRPr="003629D5">
        <w:t>passer commande au titulaire de marché qu’il a consulté, des prestations attendues qu’il peut exécuter et correspondant à une partie du besoin, sous réserve de pertinence du point de vue technique et du point de vue des responsabilités ;</w:t>
      </w:r>
    </w:p>
    <w:p w:rsidR="0038255E" w:rsidRPr="003629D5" w:rsidRDefault="0038255E" w:rsidP="0038255E">
      <w:pPr>
        <w:pStyle w:val="Listea"/>
      </w:pPr>
      <w:r w:rsidRPr="003629D5">
        <w:t>consulter et passer commande à d’autres prestataires non titulaires de marché ayant le même objet, si l’ensemble du besoin exprimé n’est toujours pas satisfait</w:t>
      </w:r>
      <w:r>
        <w:t xml:space="preserve"> et qu’il en reste une partie à commander</w:t>
      </w:r>
      <w:r w:rsidRPr="003629D5">
        <w:t>.</w:t>
      </w:r>
    </w:p>
    <w:p w:rsidR="0038255E" w:rsidRPr="003629D5" w:rsidRDefault="0038255E" w:rsidP="0038255E">
      <w:r w:rsidRPr="003629D5">
        <w:t>A chaque fois que le titulaire ne peut répondre à l’ensemble des besoins exprimés, il perd son exclusivité sur les prestations.</w:t>
      </w:r>
    </w:p>
    <w:p w:rsidR="0038255E" w:rsidRPr="003629D5" w:rsidRDefault="0038255E" w:rsidP="0038255E">
      <w:r w:rsidRPr="003629D5">
        <w:t xml:space="preserve">Toutefois, dans tous les cas où un titulaire ne répond pas </w:t>
      </w:r>
      <w:r w:rsidR="001920D8">
        <w:t xml:space="preserve">ou répond seulement partiellement </w:t>
      </w:r>
      <w:r w:rsidRPr="003629D5">
        <w:t>à ses sollicit</w:t>
      </w:r>
      <w:r w:rsidR="002A7EE5">
        <w:t>ations, l’acheteur public peut</w:t>
      </w:r>
      <w:r w:rsidRPr="003629D5">
        <w:t xml:space="preserve"> mettre en demeure le titulaire concerné de répondre à ses </w:t>
      </w:r>
      <w:r w:rsidR="007B6A23">
        <w:t>obligations contractuelles</w:t>
      </w:r>
      <w:r w:rsidRPr="003629D5">
        <w:t xml:space="preserve"> en vertu du marché, puis </w:t>
      </w:r>
      <w:r w:rsidR="001920D8">
        <w:t xml:space="preserve">prendre les mesures coercitives adéquates </w:t>
      </w:r>
      <w:r w:rsidR="009A47BA">
        <w:t>y compris</w:t>
      </w:r>
      <w:r w:rsidR="001920D8">
        <w:t xml:space="preserve"> </w:t>
      </w:r>
      <w:r w:rsidRPr="003629D5">
        <w:t xml:space="preserve">résilier le </w:t>
      </w:r>
      <w:r w:rsidR="001920D8">
        <w:t>marché</w:t>
      </w:r>
      <w:r w:rsidRPr="003629D5">
        <w:t>.</w:t>
      </w:r>
    </w:p>
    <w:p w:rsidR="0038255E" w:rsidRPr="003629D5" w:rsidRDefault="008C446F" w:rsidP="004E3DCA">
      <w:pPr>
        <w:pStyle w:val="2NIV2"/>
      </w:pPr>
      <w:bookmarkStart w:id="86" w:name="_Toc47515540"/>
      <w:bookmarkStart w:id="87" w:name="_Toc64971273"/>
      <w:r>
        <w:t>4</w:t>
      </w:r>
      <w:r w:rsidRPr="003629D5">
        <w:t>.</w:t>
      </w:r>
      <w:r>
        <w:t>2</w:t>
      </w:r>
      <w:r w:rsidR="004E3DCA">
        <w:t>.3</w:t>
      </w:r>
      <w:r w:rsidRPr="003629D5">
        <w:t xml:space="preserve"> – </w:t>
      </w:r>
      <w:r w:rsidR="004E3DCA">
        <w:t>C</w:t>
      </w:r>
      <w:r w:rsidR="004E3DCA" w:rsidRPr="003629D5">
        <w:t>ommande des prestations</w:t>
      </w:r>
      <w:bookmarkEnd w:id="86"/>
      <w:bookmarkEnd w:id="87"/>
    </w:p>
    <w:p w:rsidR="0038255E" w:rsidRPr="003629D5" w:rsidRDefault="0038255E" w:rsidP="0038255E">
      <w:r w:rsidRPr="003629D5">
        <w:t>Chaque bon de commande précise les prestations ou fournitures commandées, les prix unitaires à appliquer ainsi que les quantités.</w:t>
      </w:r>
    </w:p>
    <w:p w:rsidR="0038255E" w:rsidRPr="003629D5" w:rsidRDefault="0038255E" w:rsidP="0038255E">
      <w:r w:rsidRPr="003629D5">
        <w:t>En cas de besoin, le bon de commande précise également :</w:t>
      </w:r>
    </w:p>
    <w:p w:rsidR="0038255E" w:rsidRPr="003629D5" w:rsidRDefault="0038255E" w:rsidP="0038255E">
      <w:pPr>
        <w:pStyle w:val="Listenormale"/>
      </w:pPr>
      <w:r w:rsidRPr="003629D5">
        <w:t>les dates, échéances, délais, horaires ;</w:t>
      </w:r>
    </w:p>
    <w:p w:rsidR="0038255E" w:rsidRPr="003629D5" w:rsidRDefault="0038255E" w:rsidP="0038255E">
      <w:pPr>
        <w:pStyle w:val="Listenormale"/>
      </w:pPr>
      <w:r w:rsidRPr="003629D5">
        <w:t>les lieux d’exécution ou de livraison ;</w:t>
      </w:r>
    </w:p>
    <w:p w:rsidR="0038255E" w:rsidRPr="003629D5" w:rsidRDefault="0038255E" w:rsidP="0038255E">
      <w:pPr>
        <w:pStyle w:val="Listenormale"/>
      </w:pPr>
      <w:r w:rsidRPr="003629D5">
        <w:t>toute précision prévue par le marché.</w:t>
      </w:r>
    </w:p>
    <w:p w:rsidR="0038255E" w:rsidRPr="003629D5" w:rsidRDefault="0038255E" w:rsidP="0038255E">
      <w:r w:rsidRPr="003629D5">
        <w:t>Il peut être émis dès le jour de la notification du marché, jusqu’au dernier jour de la durée de validité du marché.</w:t>
      </w:r>
    </w:p>
    <w:p w:rsidR="0038255E" w:rsidRPr="003629D5" w:rsidRDefault="0038255E" w:rsidP="0038255E">
      <w:r w:rsidRPr="003629D5">
        <w:t xml:space="preserve">Le démarrage du délai d’exécution des prestations est réputé prendre effet </w:t>
      </w:r>
      <w:r w:rsidR="004E3DCA">
        <w:t>conformément aux dispositions de l’article 5 de l’acte d’engagement</w:t>
      </w:r>
      <w:r w:rsidRPr="003629D5">
        <w:t>.</w:t>
      </w:r>
    </w:p>
    <w:p w:rsidR="0038255E" w:rsidRPr="003629D5" w:rsidRDefault="0038255E" w:rsidP="0038255E">
      <w:r w:rsidRPr="003629D5">
        <w:t xml:space="preserve">En cas de variation du besoin ou des quantités réellement exécutées pendant l’exécution du bon de commande, un bon de commande modificatif est émis et notifié au titulaire, </w:t>
      </w:r>
      <w:r w:rsidR="008D4D8C">
        <w:t>remplaçant</w:t>
      </w:r>
      <w:r w:rsidRPr="003629D5">
        <w:t xml:space="preserve"> le bon de commande initial.</w:t>
      </w:r>
    </w:p>
    <w:p w:rsidR="001F3402" w:rsidRDefault="001F3402" w:rsidP="004E3DCA">
      <w:pPr>
        <w:pStyle w:val="2NIV2"/>
      </w:pPr>
      <w:bookmarkStart w:id="88" w:name="_Toc64971274"/>
      <w:bookmarkStart w:id="89" w:name="_Toc47515541"/>
      <w:r>
        <w:t>4.</w:t>
      </w:r>
      <w:r w:rsidR="004E3DCA">
        <w:t>2.4</w:t>
      </w:r>
      <w:r>
        <w:t xml:space="preserve"> – </w:t>
      </w:r>
      <w:r w:rsidR="004E3DCA">
        <w:t>Dispositions particulières en cas d’urgence</w:t>
      </w:r>
      <w:bookmarkEnd w:id="88"/>
    </w:p>
    <w:sdt>
      <w:sdtPr>
        <w:id w:val="2117947142"/>
      </w:sdtPr>
      <w:sdtEndPr/>
      <w:sdtContent>
        <w:p w:rsidR="001F3402" w:rsidRDefault="00255FA8" w:rsidP="001F3402">
          <w:pPr>
            <w:pStyle w:val="NormalX"/>
          </w:pPr>
          <w:sdt>
            <w:sdtPr>
              <w:id w:val="-304390724"/>
              <w14:checkbox>
                <w14:checked w14:val="0"/>
                <w14:checkedState w14:val="2612" w14:font="MS Gothic"/>
                <w14:uncheckedState w14:val="2610" w14:font="MS Gothic"/>
              </w14:checkbox>
            </w:sdtPr>
            <w:sdtEndPr/>
            <w:sdtContent>
              <w:r w:rsidR="001F3402">
                <w:rPr>
                  <w:rFonts w:ascii="MS Gothic" w:eastAsia="MS Gothic" w:hAnsi="MS Gothic" w:hint="eastAsia"/>
                </w:rPr>
                <w:t>☐</w:t>
              </w:r>
            </w:sdtContent>
          </w:sdt>
          <w:r w:rsidR="001F3402">
            <w:t xml:space="preserve"> Sans objet.</w:t>
          </w:r>
        </w:p>
      </w:sdtContent>
    </w:sdt>
    <w:sdt>
      <w:sdtPr>
        <w:id w:val="322177494"/>
      </w:sdtPr>
      <w:sdtEndPr/>
      <w:sdtContent>
        <w:p w:rsidR="001F3402" w:rsidRDefault="00255FA8" w:rsidP="001F3402">
          <w:pPr>
            <w:pStyle w:val="NormalX"/>
          </w:pPr>
          <w:sdt>
            <w:sdtPr>
              <w:id w:val="1926611089"/>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1F3402">
            <w:t xml:space="preserve"> En cas d’émergence d’un besoin urgent</w:t>
          </w:r>
          <w:r w:rsidR="002B1D9C">
            <w:t xml:space="preserve"> et nécessitant une définition des besoins sur site</w:t>
          </w:r>
          <w:r w:rsidR="00331C9E">
            <w:t>,</w:t>
          </w:r>
          <w:r w:rsidR="002B1D9C">
            <w:t xml:space="preserve"> </w:t>
          </w:r>
          <w:r w:rsidR="001F3402">
            <w:t xml:space="preserve">le </w:t>
          </w:r>
          <w:r w:rsidR="00331C9E">
            <w:t>référent</w:t>
          </w:r>
          <w:r w:rsidR="001F3402">
            <w:t xml:space="preserve"> du marché, ou le référent interne s’il en a reçu délégation, sollicite le titulaire par écrit avec récépissé, et fixe un rendez-vous d’accord parties dans un délai maximal de </w:t>
          </w:r>
          <w:r w:rsidR="002B1D9C">
            <w:t>24</w:t>
          </w:r>
          <w:r w:rsidR="001F3402">
            <w:t xml:space="preserve"> heures</w:t>
          </w:r>
          <w:r w:rsidR="002B1D9C">
            <w:t xml:space="preserve"> ouvrées</w:t>
          </w:r>
          <w:r w:rsidR="001F3402">
            <w:t xml:space="preserve"> suivant la sollicitation.</w:t>
          </w:r>
        </w:p>
        <w:p w:rsidR="00975AE6" w:rsidRDefault="001F3402" w:rsidP="00975AE6">
          <w:r>
            <w:t xml:space="preserve">Sur place, les quantités de prestations conformes au marché, nécessaires à la satisfaction du besoin sont estimées par écrit sur un « bon d’intervention » </w:t>
          </w:r>
          <w:r w:rsidR="00975AE6">
            <w:t xml:space="preserve">établi, daté et cosigné par les deux parties. </w:t>
          </w:r>
        </w:p>
        <w:p w:rsidR="00A634DB" w:rsidRDefault="00A634DB" w:rsidP="001F3402">
          <w:r>
            <w:t>Le bon d’intervention mentionne également le délai d’exécution de la prestation, fixé conformément aux dispositions contractuelles.</w:t>
          </w:r>
        </w:p>
        <w:p w:rsidR="001F3402" w:rsidRDefault="001F3402" w:rsidP="001F3402">
          <w:r>
            <w:t>A la fin de l’intervention :</w:t>
          </w:r>
        </w:p>
        <w:p w:rsidR="009A47BA" w:rsidRDefault="009A47BA" w:rsidP="009A47BA">
          <w:pPr>
            <w:pStyle w:val="Listenormale"/>
          </w:pPr>
          <w:r>
            <w:t>si les quantités réelles sont différentes de celles estimées, elles sont complétées ou corrigées sur le bon d’intervention ; dans ce cas, le référent interne ou le référent du marché ajoute la mention « quantités estimées modifiées par celles constatées » et appose sa signature ;</w:t>
          </w:r>
        </w:p>
        <w:p w:rsidR="009A47BA" w:rsidRDefault="009A47BA" w:rsidP="009A47BA">
          <w:pPr>
            <w:pStyle w:val="Listenormale"/>
          </w:pPr>
          <w:r>
            <w:t xml:space="preserve">le bon d’intervention mentionne obligatoirement la « date d’achèvement de la prestation » avec la signature du référent interne ou </w:t>
          </w:r>
          <w:r w:rsidR="00331C9E">
            <w:t>du</w:t>
          </w:r>
          <w:r>
            <w:t xml:space="preserve"> référent du marché ;</w:t>
          </w:r>
        </w:p>
        <w:p w:rsidR="009A47BA" w:rsidRDefault="009A47BA" w:rsidP="009A47BA">
          <w:pPr>
            <w:pStyle w:val="Listenormale"/>
          </w:pPr>
          <w:r>
            <w:t>le bon d’intervention est envoyé à la personne responsable du marché pour l’établissement et la notification du bon de commande au titulaire.</w:t>
          </w:r>
        </w:p>
        <w:p w:rsidR="001F3402" w:rsidRDefault="001F3402" w:rsidP="001F3402">
          <w:r>
            <w:t xml:space="preserve">Le bon d’intervention est joint au bon de commande, lequel mentionne « commande urgente exécutée le </w:t>
          </w:r>
          <w:r w:rsidR="002B1D9C">
            <w:t>………….</w:t>
          </w:r>
          <w:r>
            <w:t xml:space="preserve"> sur bon d’intervention joint. ».</w:t>
          </w:r>
        </w:p>
        <w:p w:rsidR="001F3402" w:rsidRDefault="001F3402" w:rsidP="001F3402">
          <w:r>
            <w:t>Le bon de commande est notifié dans un délai maximal de trois jours ouvrés après</w:t>
          </w:r>
          <w:r w:rsidR="003E4012">
            <w:t xml:space="preserve"> </w:t>
          </w:r>
          <w:r w:rsidR="00331C9E">
            <w:t>la date d’achèvement de la prestation inscrite</w:t>
          </w:r>
          <w:r w:rsidR="003E4012">
            <w:t xml:space="preserve"> </w:t>
          </w:r>
          <w:r w:rsidR="00331C9E">
            <w:t>sur le</w:t>
          </w:r>
          <w:r w:rsidR="003E4012">
            <w:t xml:space="preserve"> bon d’intervention complété après intervention.</w:t>
          </w:r>
        </w:p>
        <w:p w:rsidR="009A47BA" w:rsidRDefault="009A47BA" w:rsidP="009A47BA">
          <w:r>
            <w:t>De convention expresse, si ce délai est dépassé, le point de départ du délai de mandatement tel que défini dans le présent marché est redéfini en y retranchant le nombre de jours calendaires de retard par rapport à la fin du délai de trois jours.</w:t>
          </w:r>
        </w:p>
        <w:p w:rsidR="003E4012" w:rsidRDefault="002B1D9C" w:rsidP="001F3402">
          <w:r>
            <w:t>Pour l’application des pénalités de retard prévues au présent marché,</w:t>
          </w:r>
          <w:r w:rsidR="003E4012">
            <w:t xml:space="preserve"> l’appréciation des délais se fait comme suit :</w:t>
          </w:r>
        </w:p>
        <w:p w:rsidR="003E4012" w:rsidRDefault="002B1D9C" w:rsidP="003E4012">
          <w:pPr>
            <w:pStyle w:val="Listenormale"/>
          </w:pPr>
          <w:r>
            <w:t xml:space="preserve">la date de début d’exécution des prestations est </w:t>
          </w:r>
          <w:r w:rsidR="00331C9E">
            <w:t>le jour qui suit la</w:t>
          </w:r>
          <w:r>
            <w:t xml:space="preserve"> date d’établissement du bon d’intervention</w:t>
          </w:r>
          <w:r w:rsidR="003E4012">
            <w:t>,</w:t>
          </w:r>
        </w:p>
        <w:p w:rsidR="002B1D9C" w:rsidRDefault="002B1D9C" w:rsidP="003E4012">
          <w:pPr>
            <w:pStyle w:val="Listenormale"/>
          </w:pPr>
          <w:r>
            <w:t>la date de fin d’exécution est la date d’achèvement des prestations inscrite sur le bon d’intervention.</w:t>
          </w:r>
        </w:p>
        <w:p w:rsidR="00A634DB" w:rsidRDefault="00A634DB" w:rsidP="00A634DB">
          <w:r>
            <w:t>Remarque : lorsque l’intervention en urgence ne suffit pas à répondre au besoin urgent et se limite à un diagnostic</w:t>
          </w:r>
          <w:r w:rsidR="00180261">
            <w:t xml:space="preserve"> </w:t>
          </w:r>
          <w:r>
            <w:t xml:space="preserve">préalable à une </w:t>
          </w:r>
          <w:r w:rsidR="00180261">
            <w:t>prestation</w:t>
          </w:r>
          <w:r>
            <w:t xml:space="preserve"> plus lourde, cette </w:t>
          </w:r>
          <w:r w:rsidR="00180261">
            <w:t>dernière</w:t>
          </w:r>
          <w:r>
            <w:t xml:space="preserve"> fait l’objet d’un bon de commande particulier établi conformément aux dispositions standard (hors urgence) du marché.</w:t>
          </w:r>
        </w:p>
      </w:sdtContent>
    </w:sdt>
    <w:bookmarkEnd w:id="89"/>
    <w:p w:rsidR="00A6494E" w:rsidRDefault="00A6494E">
      <w:pPr>
        <w:overflowPunct/>
        <w:autoSpaceDE/>
        <w:autoSpaceDN/>
        <w:adjustRightInd/>
        <w:spacing w:before="0" w:after="0"/>
        <w:ind w:left="0"/>
        <w:jc w:val="left"/>
        <w:textAlignment w:val="auto"/>
      </w:pPr>
      <w:r>
        <w:br w:type="page"/>
      </w:r>
    </w:p>
    <w:p w:rsidR="00DC2EF5" w:rsidRDefault="00DC2EF5" w:rsidP="00DC2EF5">
      <w:pPr>
        <w:pStyle w:val="0ENTETE"/>
      </w:pPr>
      <w:bookmarkStart w:id="90" w:name="_Toc64971275"/>
      <w:r>
        <w:t xml:space="preserve">ARTICLE </w:t>
      </w:r>
      <w:r w:rsidR="00386F03">
        <w:t>5</w:t>
      </w:r>
      <w:r>
        <w:t xml:space="preserve">  - DUREE, DELAIS, PENALITES</w:t>
      </w:r>
      <w:bookmarkEnd w:id="90"/>
    </w:p>
    <w:p w:rsidR="00DC2EF5" w:rsidRDefault="00F93867" w:rsidP="008C446F">
      <w:pPr>
        <w:pStyle w:val="1NIV1"/>
      </w:pPr>
      <w:bookmarkStart w:id="91" w:name="_Toc64971276"/>
      <w:r>
        <w:t xml:space="preserve">5.1 – DUREE DU MARCHE, </w:t>
      </w:r>
      <w:r w:rsidR="004D3671">
        <w:t xml:space="preserve">DELAIS </w:t>
      </w:r>
      <w:r>
        <w:t>D’EXECUTION DES PRESTATIONS</w:t>
      </w:r>
      <w:bookmarkEnd w:id="91"/>
    </w:p>
    <w:p w:rsidR="00DC2EF5" w:rsidRDefault="009D065A" w:rsidP="00DC2EF5">
      <w:r>
        <w:t>Voir article 5</w:t>
      </w:r>
      <w:r w:rsidR="008B7839" w:rsidRPr="00386F03">
        <w:t xml:space="preserve"> de l’acte d’engagement.</w:t>
      </w:r>
    </w:p>
    <w:p w:rsidR="00423BF1" w:rsidRPr="00386F03" w:rsidRDefault="00423BF1" w:rsidP="00423BF1">
      <w:r>
        <w:t>Si après application du délai contractuel applicable, la date de fin dudit délai tombe sur un jour férié, chômé ou de week-end, le délai est prolongé jusqu’à la fin du premier jour ouvrable suivant.</w:t>
      </w:r>
    </w:p>
    <w:p w:rsidR="00F26629" w:rsidRDefault="00F93867" w:rsidP="008C446F">
      <w:pPr>
        <w:pStyle w:val="1NIV1"/>
      </w:pPr>
      <w:bookmarkStart w:id="92" w:name="_Toc64971277"/>
      <w:r>
        <w:t>5.</w:t>
      </w:r>
      <w:r w:rsidR="004D3671">
        <w:t>2</w:t>
      </w:r>
      <w:r>
        <w:t xml:space="preserve"> – PROLONGATION DES DELAIS D’EXECUTION DES PRESTATIONS</w:t>
      </w:r>
      <w:bookmarkEnd w:id="92"/>
    </w:p>
    <w:sdt>
      <w:sdtPr>
        <w:id w:val="-1780488173"/>
      </w:sdtPr>
      <w:sdtEndPr>
        <w:rPr>
          <w:color w:val="FF0000"/>
        </w:rPr>
      </w:sdtEndPr>
      <w:sdtContent>
        <w:p w:rsidR="008672FC" w:rsidRDefault="00255FA8" w:rsidP="008672FC">
          <w:pPr>
            <w:pStyle w:val="NormalX"/>
          </w:pPr>
          <w:sdt>
            <w:sdtPr>
              <w:id w:val="2027447077"/>
              <w14:checkbox>
                <w14:checked w14:val="0"/>
                <w14:checkedState w14:val="2612" w14:font="MS Gothic"/>
                <w14:uncheckedState w14:val="2610" w14:font="MS Gothic"/>
              </w14:checkbox>
            </w:sdtPr>
            <w:sdtEndPr/>
            <w:sdtContent>
              <w:r w:rsidR="008672FC" w:rsidRPr="001E1B5D">
                <w:rPr>
                  <w:rFonts w:ascii="MS Gothic" w:eastAsia="MS Gothic" w:hAnsi="MS Gothic" w:cs="MS Gothic" w:hint="eastAsia"/>
                </w:rPr>
                <w:t>☐</w:t>
              </w:r>
            </w:sdtContent>
          </w:sdt>
          <w:r w:rsidR="008672FC">
            <w:t xml:space="preserve"> En cas d’intempéries impactant les prestations d’installation du matériel, les délais d’exécution sont prolongés du nombre de journées réellement constatées au cours desquelles le travail a été arrêté du fait des intempéries</w:t>
          </w:r>
          <w:r w:rsidR="008672FC">
            <w:rPr>
              <w:color w:val="FF0000"/>
            </w:rPr>
            <w:t>.</w:t>
          </w:r>
        </w:p>
      </w:sdtContent>
    </w:sdt>
    <w:p w:rsidR="00F26629" w:rsidRDefault="00F26629" w:rsidP="008672FC">
      <w:r>
        <w:t>A chaque prolongation des délais, le motif de prolongation et le nombre de jours calendaires, ouvrés ou ouvrables doit être précisé, ainsi que la nouvelle date de fin contractuelle des délais d’exécution</w:t>
      </w:r>
      <w:r w:rsidRPr="00386F03">
        <w:t>.</w:t>
      </w:r>
    </w:p>
    <w:p w:rsidR="00F26629" w:rsidRDefault="00F26629" w:rsidP="00F26629">
      <w:r>
        <w:t>Si cette nouvelle date de fin tombe sur un jour férié, chômé ou de week-end, le délai est prolongé jusqu’à la fin du premier jour ouvrable suivant.</w:t>
      </w:r>
    </w:p>
    <w:p w:rsidR="00F26629" w:rsidRDefault="00F26629" w:rsidP="00F26629">
      <w:r>
        <w:t>Toute éventuelle prolongation de délai suivante doit repartir de cette nouvelle date de fin contractuelle.</w:t>
      </w:r>
    </w:p>
    <w:p w:rsidR="00F26629" w:rsidRPr="00386F03" w:rsidRDefault="00F26629" w:rsidP="00F2662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241195" w:rsidRDefault="00241195" w:rsidP="00241195">
      <w:pPr>
        <w:pStyle w:val="1NIV1"/>
      </w:pPr>
      <w:bookmarkStart w:id="93" w:name="_Toc60247418"/>
      <w:bookmarkStart w:id="94" w:name="_Toc64971278"/>
      <w:r>
        <w:t>5.3 – PENALITES</w:t>
      </w:r>
      <w:bookmarkEnd w:id="93"/>
      <w:bookmarkEnd w:id="94"/>
    </w:p>
    <w:p w:rsidR="00241195" w:rsidRDefault="00241195" w:rsidP="00241195">
      <w:r>
        <w:t>Les pénalités ne sont pas soumises à TGC.</w:t>
      </w:r>
    </w:p>
    <w:p w:rsidR="00241195" w:rsidRDefault="00241195" w:rsidP="00241195">
      <w:pPr>
        <w:pStyle w:val="2NIV2"/>
      </w:pPr>
      <w:bookmarkStart w:id="95" w:name="_Toc60247419"/>
      <w:bookmarkStart w:id="96" w:name="_Toc64971279"/>
      <w:r>
        <w:t>5.3.1 – Confirmation tardive</w:t>
      </w:r>
      <w:bookmarkEnd w:id="95"/>
      <w:bookmarkEnd w:id="96"/>
    </w:p>
    <w:sdt>
      <w:sdtPr>
        <w:id w:val="-1506732336"/>
      </w:sdtPr>
      <w:sdtEndPr/>
      <w:sdtContent>
        <w:p w:rsidR="00241195" w:rsidRDefault="00255FA8" w:rsidP="00241195">
          <w:pPr>
            <w:pStyle w:val="NormalX"/>
          </w:pPr>
          <w:sdt>
            <w:sdtPr>
              <w:id w:val="579567657"/>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Sans objet.</w:t>
          </w:r>
        </w:p>
      </w:sdtContent>
    </w:sdt>
    <w:sdt>
      <w:sdtPr>
        <w:id w:val="1665049057"/>
      </w:sdtPr>
      <w:sdtEndPr/>
      <w:sdtContent>
        <w:p w:rsidR="00241195" w:rsidRDefault="00255FA8" w:rsidP="00241195">
          <w:pPr>
            <w:pStyle w:val="NormalX"/>
          </w:pPr>
          <w:sdt>
            <w:sdtPr>
              <w:id w:val="1453286040"/>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241195">
            <w:t xml:space="preserve"> Pour l’application </w:t>
          </w:r>
          <w:r w:rsidR="00EE212B">
            <w:t>de l’</w:t>
          </w:r>
          <w:r w:rsidR="00241195">
            <w:t>article 4.</w:t>
          </w:r>
          <w:r w:rsidR="00EE212B">
            <w:t>2</w:t>
          </w:r>
          <w:r w:rsidR="00241195">
            <w:t xml:space="preserve">.1, la pénalité journalière est de </w:t>
          </w:r>
          <w:r w:rsidR="00241195" w:rsidRPr="008D4D8C">
            <w:rPr>
              <w:color w:val="0070C0"/>
            </w:rPr>
            <w:t xml:space="preserve">5.000 F </w:t>
          </w:r>
          <w:r w:rsidR="00241195">
            <w:t>par jour de retard, à appliquer sur la prochaine facture quelle qu’elle soit, sans mise en demeure préalable.</w:t>
          </w:r>
        </w:p>
        <w:p w:rsidR="00241195" w:rsidRDefault="00241195" w:rsidP="00241195">
          <w:r>
            <w:t>Si aucune facture n’est présentée jusqu’à la fin du marché, ce type de pénalité fait l’objet d’un ordre de recette.</w:t>
          </w:r>
        </w:p>
        <w:p w:rsidR="00241195" w:rsidRDefault="00241195" w:rsidP="00241195">
          <w:r>
            <w:t>Pour chaque consultation pour confirmation, cette pénalité arrête de croître dès lors que l’acheteur public fait appel à un autre titulaire de marché ou à un prestataire tiers, et en tout état de cause, est plafonnée conformément</w:t>
          </w:r>
          <w:r w:rsidR="00332699">
            <w:t xml:space="preserve"> à l’article 5.3.5</w:t>
          </w:r>
          <w:r>
            <w:t xml:space="preserve"> ci-après.</w:t>
          </w:r>
        </w:p>
      </w:sdtContent>
    </w:sdt>
    <w:p w:rsidR="00241195" w:rsidRDefault="00241195" w:rsidP="00241195">
      <w:pPr>
        <w:pStyle w:val="2NIV2"/>
      </w:pPr>
      <w:bookmarkStart w:id="97" w:name="_Toc60247420"/>
      <w:bookmarkStart w:id="98" w:name="_Toc64971280"/>
      <w:r>
        <w:t>5.3.2 – Retard d’exécution des prestations</w:t>
      </w:r>
      <w:bookmarkEnd w:id="97"/>
      <w:bookmarkEnd w:id="98"/>
    </w:p>
    <w:sdt>
      <w:sdtPr>
        <w:id w:val="936257223"/>
      </w:sdtPr>
      <w:sdtEndPr/>
      <w:sdtContent>
        <w:p w:rsidR="00241195" w:rsidRDefault="00255FA8" w:rsidP="00241195">
          <w:pPr>
            <w:pStyle w:val="NormalX"/>
          </w:pPr>
          <w:sdt>
            <w:sdtPr>
              <w:id w:val="430939192"/>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Sans objet.</w:t>
          </w:r>
        </w:p>
      </w:sdtContent>
    </w:sdt>
    <w:sdt>
      <w:sdtPr>
        <w:id w:val="920220378"/>
      </w:sdtPr>
      <w:sdtEndPr/>
      <w:sdtContent>
        <w:p w:rsidR="00241195" w:rsidRDefault="00255FA8" w:rsidP="00241195">
          <w:pPr>
            <w:pStyle w:val="NormalX"/>
          </w:pPr>
          <w:sdt>
            <w:sdtPr>
              <w:id w:val="1713845069"/>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241195">
            <w:t xml:space="preserve"> En cas de retard d’exécution des prestations par rapport au délai d’exécution prescrit, le titulaire encourt, sans mise en demeure préalable, une pénalité égale à :</w:t>
          </w:r>
        </w:p>
        <w:p w:rsidR="00241195" w:rsidRDefault="00241195" w:rsidP="00241195">
          <w:r>
            <w:t xml:space="preserve">P = V x R / </w:t>
          </w:r>
          <w:r w:rsidRPr="008D4D8C">
            <w:rPr>
              <w:color w:val="0070C0"/>
            </w:rPr>
            <w:t xml:space="preserve">1000 </w:t>
          </w:r>
          <w:r>
            <w:t>avec :</w:t>
          </w:r>
        </w:p>
        <w:p w:rsidR="00241195" w:rsidRDefault="00241195" w:rsidP="00241195">
          <w:pPr>
            <w:pStyle w:val="Listenormale"/>
          </w:pPr>
          <w:r>
            <w:t>P = montant de la pénalité</w:t>
          </w:r>
        </w:p>
        <w:p w:rsidR="00241195" w:rsidRDefault="00241195" w:rsidP="00241195">
          <w:pPr>
            <w:pStyle w:val="Listenormale"/>
          </w:pPr>
          <w:r>
            <w:t>V = valeur HT de la partie des prestations livrée ou exécutée en retard, ou la valeur HT de l’ensemble des prestations si le retard d’une partie rend l’ensemble inutilisable ou non fonctionnel.</w:t>
          </w:r>
        </w:p>
        <w:p w:rsidR="00241195" w:rsidRDefault="00241195" w:rsidP="00241195">
          <w:pPr>
            <w:pStyle w:val="Listenormale"/>
          </w:pPr>
          <w:r>
            <w:t>R = nombre de jours calendaires de retard.</w:t>
          </w:r>
        </w:p>
      </w:sdtContent>
    </w:sdt>
    <w:p w:rsidR="00241195" w:rsidRDefault="00241195" w:rsidP="00241195">
      <w:pPr>
        <w:pStyle w:val="2NIV2"/>
      </w:pPr>
      <w:bookmarkStart w:id="99" w:name="_Toc60311995"/>
      <w:bookmarkStart w:id="100" w:name="_Toc64971281"/>
      <w:bookmarkStart w:id="101" w:name="_Toc60247421"/>
      <w:r>
        <w:t>5.3.3</w:t>
      </w:r>
      <w:r w:rsidRPr="007B74E4">
        <w:t xml:space="preserve"> – </w:t>
      </w:r>
      <w:r>
        <w:t>Délais particuliers</w:t>
      </w:r>
      <w:bookmarkEnd w:id="99"/>
      <w:bookmarkEnd w:id="100"/>
    </w:p>
    <w:sdt>
      <w:sdtPr>
        <w:id w:val="-484156941"/>
      </w:sdtPr>
      <w:sdtEndPr/>
      <w:sdtContent>
        <w:p w:rsidR="00241195" w:rsidRDefault="00255FA8" w:rsidP="00241195">
          <w:pPr>
            <w:pStyle w:val="NormalX"/>
          </w:pPr>
          <w:sdt>
            <w:sdtPr>
              <w:id w:val="789019136"/>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Sans objet.</w:t>
          </w:r>
        </w:p>
      </w:sdtContent>
    </w:sdt>
    <w:sdt>
      <w:sdtPr>
        <w:id w:val="1813602511"/>
      </w:sdtPr>
      <w:sdtEndPr>
        <w:rPr>
          <w:color w:val="0070C0"/>
        </w:rPr>
      </w:sdtEndPr>
      <w:sdtContent>
        <w:p w:rsidR="00241195" w:rsidRDefault="00255FA8" w:rsidP="00241195">
          <w:pPr>
            <w:pStyle w:val="NormalX"/>
          </w:pPr>
          <w:sdt>
            <w:sdtPr>
              <w:id w:val="-1296138679"/>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Liste des délais particuliers et pénalités associées à appliquer sans mise en demeure préalable :</w:t>
          </w:r>
        </w:p>
        <w:p w:rsidR="00241195" w:rsidRDefault="00241195" w:rsidP="00241195">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241195" w:rsidRPr="00822DB7" w:rsidRDefault="00241195" w:rsidP="00241195">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241195" w:rsidRPr="00822DB7" w:rsidRDefault="00241195" w:rsidP="00241195">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sdtContent>
    </w:sdt>
    <w:p w:rsidR="00241195" w:rsidRPr="007B74E4" w:rsidRDefault="00241195" w:rsidP="00241195">
      <w:pPr>
        <w:pStyle w:val="2NIV2"/>
      </w:pPr>
      <w:bookmarkStart w:id="102" w:name="_Toc64971282"/>
      <w:r>
        <w:t>5.3.4</w:t>
      </w:r>
      <w:r w:rsidRPr="007B74E4">
        <w:t xml:space="preserve"> – Autres pénalités</w:t>
      </w:r>
      <w:bookmarkEnd w:id="101"/>
      <w:bookmarkEnd w:id="102"/>
    </w:p>
    <w:sdt>
      <w:sdtPr>
        <w:id w:val="1536386562"/>
      </w:sdtPr>
      <w:sdtEndPr/>
      <w:sdtContent>
        <w:p w:rsidR="00241195" w:rsidRDefault="00255FA8" w:rsidP="00241195">
          <w:pPr>
            <w:pStyle w:val="NormalX"/>
          </w:pPr>
          <w:sdt>
            <w:sdtPr>
              <w:id w:val="709606554"/>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Sans objet.</w:t>
          </w:r>
        </w:p>
      </w:sdtContent>
    </w:sdt>
    <w:sdt>
      <w:sdtPr>
        <w:id w:val="-189377620"/>
      </w:sdtPr>
      <w:sdtEndPr/>
      <w:sdtContent>
        <w:p w:rsidR="00241195" w:rsidRDefault="00255FA8" w:rsidP="00241195">
          <w:pPr>
            <w:pStyle w:val="NormalX"/>
          </w:pPr>
          <w:sdt>
            <w:sdtPr>
              <w:id w:val="-1229759931"/>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w:t>
          </w:r>
          <w:r w:rsidR="00241195" w:rsidRPr="007B74E4">
            <w:t xml:space="preserve">Pour tout délai précisé </w:t>
          </w:r>
          <w:r w:rsidR="00241195">
            <w:t>conformément aux dispositions du</w:t>
          </w:r>
          <w:r w:rsidR="00241195" w:rsidRPr="007B74E4">
            <w:t xml:space="preserve"> marché</w:t>
          </w:r>
          <w:r w:rsidR="00241195">
            <w:t>,</w:t>
          </w:r>
          <w:r w:rsidR="00241195" w:rsidRPr="007B74E4">
            <w:t xml:space="preserve"> autre que le</w:t>
          </w:r>
          <w:r w:rsidR="00241195">
            <w:t xml:space="preserve">s délais de confirmation, d’exécution </w:t>
          </w:r>
          <w:r w:rsidR="00EE212B">
            <w:t>de prestations</w:t>
          </w:r>
          <w:r w:rsidR="00241195">
            <w:t xml:space="preserve">, et les délais particuliers cités supra, </w:t>
          </w:r>
          <w:r w:rsidR="00241195" w:rsidRPr="007B74E4">
            <w:t xml:space="preserve">le retard d’exécution entraîne l’application d’une pénalité de : </w:t>
          </w:r>
          <w:r w:rsidR="00241195" w:rsidRPr="008D4D8C">
            <w:rPr>
              <w:color w:val="0070C0"/>
            </w:rPr>
            <w:t xml:space="preserve">10 000 </w:t>
          </w:r>
          <w:r w:rsidR="00241195" w:rsidRPr="007B74E4">
            <w:t>FCFP par jour calendaire de retard</w:t>
          </w:r>
          <w:r w:rsidR="00241195">
            <w:t>, sans mise en demeure préalable</w:t>
          </w:r>
          <w:r w:rsidR="00241195" w:rsidRPr="007B74E4">
            <w:t>.</w:t>
          </w:r>
        </w:p>
      </w:sdtContent>
    </w:sdt>
    <w:p w:rsidR="00241195" w:rsidRPr="007B74E4" w:rsidRDefault="00241195" w:rsidP="00241195">
      <w:pPr>
        <w:pStyle w:val="2NIV2"/>
      </w:pPr>
      <w:bookmarkStart w:id="103" w:name="_Toc60247422"/>
      <w:bookmarkStart w:id="104" w:name="_Toc64971283"/>
      <w:r>
        <w:t>5.3.5</w:t>
      </w:r>
      <w:r w:rsidRPr="007B74E4">
        <w:t xml:space="preserve"> – Plafonnement des pénalités</w:t>
      </w:r>
      <w:bookmarkEnd w:id="103"/>
      <w:bookmarkEnd w:id="104"/>
    </w:p>
    <w:sdt>
      <w:sdtPr>
        <w:id w:val="-914246570"/>
      </w:sdtPr>
      <w:sdtEndPr/>
      <w:sdtContent>
        <w:p w:rsidR="00241195" w:rsidRDefault="00255FA8" w:rsidP="00241195">
          <w:pPr>
            <w:pStyle w:val="NormalX"/>
          </w:pPr>
          <w:sdt>
            <w:sdtPr>
              <w:id w:val="79110212"/>
              <w14:checkbox>
                <w14:checked w14:val="0"/>
                <w14:checkedState w14:val="2612" w14:font="MS Gothic"/>
                <w14:uncheckedState w14:val="2610" w14:font="MS Gothic"/>
              </w14:checkbox>
            </w:sdtPr>
            <w:sdtEndPr/>
            <w:sdtContent>
              <w:r w:rsidR="00241195" w:rsidRPr="001E1B5D">
                <w:rPr>
                  <w:rFonts w:ascii="MS Gothic" w:eastAsia="MS Gothic" w:hAnsi="MS Gothic" w:cs="MS Gothic" w:hint="eastAsia"/>
                </w:rPr>
                <w:t>☐</w:t>
              </w:r>
            </w:sdtContent>
          </w:sdt>
          <w:r w:rsidR="00241195">
            <w:t xml:space="preserve"> Sans objet.</w:t>
          </w:r>
        </w:p>
      </w:sdtContent>
    </w:sdt>
    <w:sdt>
      <w:sdtPr>
        <w:id w:val="1626267452"/>
      </w:sdtPr>
      <w:sdtEndPr/>
      <w:sdtContent>
        <w:p w:rsidR="00241195" w:rsidRDefault="00255FA8" w:rsidP="00241195">
          <w:pPr>
            <w:pStyle w:val="NormalX"/>
          </w:pPr>
          <w:sdt>
            <w:sdtPr>
              <w:id w:val="581950476"/>
              <w14:checkbox>
                <w14:checked w14:val="0"/>
                <w14:checkedState w14:val="2612" w14:font="MS Gothic"/>
                <w14:uncheckedState w14:val="2610" w14:font="MS Gothic"/>
              </w14:checkbox>
            </w:sdtPr>
            <w:sdtEndPr/>
            <w:sdtContent>
              <w:r w:rsidR="00241195" w:rsidRPr="001E1B5D">
                <w:rPr>
                  <w:rFonts w:eastAsia="MS Gothic" w:hint="eastAsia"/>
                </w:rPr>
                <w:t>☐</w:t>
              </w:r>
            </w:sdtContent>
          </w:sdt>
          <w:r w:rsidR="00241195" w:rsidRPr="001E1B5D">
            <w:t xml:space="preserve"> </w:t>
          </w:r>
          <w:r w:rsidR="00241195">
            <w:t>Les pénalités</w:t>
          </w:r>
          <w:r w:rsidR="00241195" w:rsidRPr="007B74E4">
            <w:t xml:space="preserve"> applicables </w:t>
          </w:r>
          <w:r w:rsidR="00241195">
            <w:t xml:space="preserve">au retard de confirmation sont </w:t>
          </w:r>
          <w:r w:rsidR="00241195" w:rsidRPr="007B74E4">
            <w:t>plafonnée</w:t>
          </w:r>
          <w:r w:rsidR="00241195">
            <w:t>s</w:t>
          </w:r>
          <w:r w:rsidR="00241195" w:rsidRPr="007B74E4">
            <w:t xml:space="preserve"> à </w:t>
          </w:r>
          <w:r w:rsidR="00241195" w:rsidRPr="008D4D8C">
            <w:rPr>
              <w:color w:val="0070C0"/>
            </w:rPr>
            <w:t>25.000</w:t>
          </w:r>
          <w:r w:rsidR="00241195" w:rsidRPr="008D4D8C">
            <w:t xml:space="preserve"> FCFP</w:t>
          </w:r>
          <w:r w:rsidR="00241195" w:rsidRPr="008D4D8C">
            <w:rPr>
              <w:color w:val="0070C0"/>
            </w:rPr>
            <w:t xml:space="preserve"> </w:t>
          </w:r>
          <w:r w:rsidR="00241195">
            <w:t>pour chaque instance de confirmation.</w:t>
          </w:r>
        </w:p>
      </w:sdtContent>
    </w:sdt>
    <w:sdt>
      <w:sdtPr>
        <w:id w:val="1164514443"/>
      </w:sdtPr>
      <w:sdtEndPr/>
      <w:sdtContent>
        <w:p w:rsidR="00241195" w:rsidRDefault="00255FA8" w:rsidP="00241195">
          <w:pPr>
            <w:pStyle w:val="NormalX"/>
          </w:pPr>
          <w:sdt>
            <w:sdtPr>
              <w:id w:val="1110092180"/>
              <w14:checkbox>
                <w14:checked w14:val="0"/>
                <w14:checkedState w14:val="2612" w14:font="MS Gothic"/>
                <w14:uncheckedState w14:val="2610" w14:font="MS Gothic"/>
              </w14:checkbox>
            </w:sdtPr>
            <w:sdtEndPr/>
            <w:sdtContent>
              <w:r w:rsidR="00241195" w:rsidRPr="001E1B5D">
                <w:rPr>
                  <w:rFonts w:eastAsia="MS Gothic" w:hint="eastAsia"/>
                </w:rPr>
                <w:t>☐</w:t>
              </w:r>
            </w:sdtContent>
          </w:sdt>
          <w:r w:rsidR="00241195" w:rsidRPr="001E1B5D">
            <w:t xml:space="preserve"> </w:t>
          </w:r>
          <w:r w:rsidR="00241195">
            <w:t>Les pénalités</w:t>
          </w:r>
          <w:r w:rsidR="00241195" w:rsidRPr="007B74E4">
            <w:t xml:space="preserve"> applicables </w:t>
          </w:r>
          <w:r w:rsidR="00241195">
            <w:t xml:space="preserve">au retard d’exécution </w:t>
          </w:r>
          <w:r w:rsidR="00EE212B">
            <w:t>des prestations</w:t>
          </w:r>
          <w:r w:rsidR="00241195">
            <w:t xml:space="preserve"> sont</w:t>
          </w:r>
          <w:r w:rsidR="00241195" w:rsidRPr="007B74E4">
            <w:t xml:space="preserve"> plafonnée</w:t>
          </w:r>
          <w:r w:rsidR="00241195">
            <w:t>s</w:t>
          </w:r>
          <w:r w:rsidR="00241195" w:rsidRPr="007B74E4">
            <w:t xml:space="preserve"> à : </w:t>
          </w:r>
          <w:r w:rsidR="00241195" w:rsidRPr="008D4D8C">
            <w:rPr>
              <w:color w:val="0070C0"/>
            </w:rPr>
            <w:t>10</w:t>
          </w:r>
          <w:r w:rsidR="00241195">
            <w:t xml:space="preserve"> % du montant HT d</w:t>
          </w:r>
          <w:r w:rsidR="00EE212B">
            <w:t>es prestations correspondantes</w:t>
          </w:r>
          <w:r w:rsidR="00241195" w:rsidRPr="007B74E4">
            <w:t>.</w:t>
          </w:r>
        </w:p>
      </w:sdtContent>
    </w:sdt>
    <w:sdt>
      <w:sdtPr>
        <w:id w:val="-465200003"/>
      </w:sdtPr>
      <w:sdtEndPr/>
      <w:sdtContent>
        <w:p w:rsidR="00241195" w:rsidRDefault="00255FA8" w:rsidP="00241195">
          <w:pPr>
            <w:pStyle w:val="NormalX"/>
          </w:pPr>
          <w:sdt>
            <w:sdtPr>
              <w:id w:val="-596940804"/>
              <w14:checkbox>
                <w14:checked w14:val="0"/>
                <w14:checkedState w14:val="2612" w14:font="MS Gothic"/>
                <w14:uncheckedState w14:val="2610" w14:font="MS Gothic"/>
              </w14:checkbox>
            </w:sdtPr>
            <w:sdtEndPr/>
            <w:sdtContent>
              <w:r w:rsidR="00241195">
                <w:rPr>
                  <w:rFonts w:ascii="MS Gothic" w:eastAsia="MS Gothic" w:hAnsi="MS Gothic" w:hint="eastAsia"/>
                </w:rPr>
                <w:t>☐</w:t>
              </w:r>
            </w:sdtContent>
          </w:sdt>
          <w:r w:rsidR="00241195" w:rsidRPr="001E1B5D">
            <w:t xml:space="preserve"> </w:t>
          </w:r>
          <w:r w:rsidR="00241195">
            <w:t>Les éventuelles pénalités</w:t>
          </w:r>
          <w:r w:rsidR="00241195" w:rsidRPr="007B74E4">
            <w:t xml:space="preserve"> </w:t>
          </w:r>
          <w:r w:rsidR="00241195">
            <w:t xml:space="preserve">autres que celles relatives au retard de confirmation et d’exécution d’un bon de commande, sont </w:t>
          </w:r>
          <w:r w:rsidR="00241195" w:rsidRPr="007B74E4">
            <w:t>plafonnée</w:t>
          </w:r>
          <w:r w:rsidR="00241195">
            <w:t>s</w:t>
          </w:r>
          <w:r w:rsidR="00241195" w:rsidRPr="007B74E4">
            <w:t xml:space="preserve"> à </w:t>
          </w:r>
          <w:r w:rsidR="00241195" w:rsidRPr="008D4D8C">
            <w:rPr>
              <w:color w:val="0070C0"/>
            </w:rPr>
            <w:t>50.000</w:t>
          </w:r>
          <w:r w:rsidR="00241195" w:rsidRPr="008D4D8C">
            <w:t xml:space="preserve"> FCFP</w:t>
          </w:r>
          <w:r w:rsidR="00241195" w:rsidRPr="008D4D8C">
            <w:rPr>
              <w:color w:val="0070C0"/>
            </w:rPr>
            <w:t xml:space="preserve"> </w:t>
          </w:r>
          <w:r w:rsidR="00241195">
            <w:t>pour chaque instance de délai.</w:t>
          </w:r>
        </w:p>
      </w:sdtContent>
    </w:sdt>
    <w:p w:rsidR="00C457D9" w:rsidRPr="007B74E4" w:rsidRDefault="00C457D9" w:rsidP="00C457D9">
      <w:pPr>
        <w:pStyle w:val="2NIV2"/>
      </w:pPr>
      <w:bookmarkStart w:id="105" w:name="_Toc60320609"/>
      <w:bookmarkStart w:id="106" w:name="_Toc64971284"/>
      <w:bookmarkStart w:id="107" w:name="_Toc60247423"/>
      <w:r>
        <w:t>5.3.6</w:t>
      </w:r>
      <w:r w:rsidRPr="007B74E4">
        <w:t xml:space="preserve"> – </w:t>
      </w:r>
      <w:r>
        <w:t>Modalités en cas de groupement</w:t>
      </w:r>
      <w:bookmarkEnd w:id="105"/>
      <w:bookmarkEnd w:id="106"/>
    </w:p>
    <w:p w:rsidR="00C457D9" w:rsidRDefault="00C457D9" w:rsidP="00C457D9">
      <w:r>
        <w:t>En cas de groupement solidaire sans répartition de montant entre les cotraitants, c’est le mandataire, en tant que chargé de la coordination du groupement, qui assume toutes les pénalités applicables au titre du marché sur les sommes qui lui sont dues.</w:t>
      </w:r>
    </w:p>
    <w:p w:rsidR="00C457D9" w:rsidRDefault="00C457D9" w:rsidP="00C457D9">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C457D9" w:rsidRDefault="00C457D9" w:rsidP="00C457D9">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C457D9" w:rsidRDefault="00C457D9" w:rsidP="00C457D9">
      <w:pPr>
        <w:overflowPunct/>
        <w:autoSpaceDE/>
        <w:autoSpaceDN/>
        <w:adjustRightInd/>
        <w:spacing w:before="0" w:after="0"/>
        <w:ind w:left="0"/>
        <w:jc w:val="left"/>
        <w:textAlignment w:val="auto"/>
      </w:pPr>
      <w:r>
        <w:br w:type="page"/>
      </w:r>
    </w:p>
    <w:p w:rsidR="008672FC" w:rsidRDefault="008672FC" w:rsidP="008672FC">
      <w:pPr>
        <w:pStyle w:val="0ENTETE"/>
      </w:pPr>
      <w:bookmarkStart w:id="108" w:name="_Toc56091666"/>
      <w:bookmarkStart w:id="109" w:name="_Toc64971285"/>
      <w:bookmarkStart w:id="110" w:name="_Toc64621712"/>
      <w:bookmarkEnd w:id="107"/>
      <w:r>
        <w:t xml:space="preserve">ARTICLE 6 -  </w:t>
      </w:r>
      <w:bookmarkEnd w:id="108"/>
      <w:r w:rsidR="000846D8">
        <w:t>VERIFICATION, RECEPTION</w:t>
      </w:r>
      <w:r w:rsidR="00236632">
        <w:t>, TRANSPORT, STOCKAGE</w:t>
      </w:r>
      <w:bookmarkEnd w:id="109"/>
    </w:p>
    <w:p w:rsidR="008672FC" w:rsidRDefault="008672FC" w:rsidP="008672FC">
      <w:pPr>
        <w:pStyle w:val="1NIV1"/>
      </w:pPr>
      <w:bookmarkStart w:id="111" w:name="__RefHeading___Toc8671_1108186296"/>
      <w:bookmarkStart w:id="112" w:name="_Toc56091667"/>
      <w:bookmarkStart w:id="113" w:name="_Toc64971286"/>
      <w:bookmarkEnd w:id="111"/>
      <w:r>
        <w:t xml:space="preserve">6.1 – OPERATIONS DE VERIFICATION DES PRESTATIONS </w:t>
      </w:r>
      <w:bookmarkEnd w:id="112"/>
      <w:r w:rsidR="00236632">
        <w:t xml:space="preserve">DE TYPE </w:t>
      </w:r>
      <w:r w:rsidRPr="00236632">
        <w:rPr>
          <w:color w:val="0070C0"/>
        </w:rPr>
        <w:t>A</w:t>
      </w:r>
      <w:r w:rsidR="00236632" w:rsidRPr="00236632">
        <w:rPr>
          <w:color w:val="0070C0"/>
        </w:rPr>
        <w:t xml:space="preserve"> (</w:t>
      </w:r>
      <w:r w:rsidR="00DB2353">
        <w:rPr>
          <w:color w:val="0070C0"/>
        </w:rPr>
        <w:t>FABRICATION, INSTALLATION ET MISE EN SERVICE D’</w:t>
      </w:r>
      <w:r w:rsidR="00236632" w:rsidRPr="00236632">
        <w:rPr>
          <w:color w:val="0070C0"/>
        </w:rPr>
        <w:t>EQUIPEMENTS)</w:t>
      </w:r>
      <w:bookmarkEnd w:id="113"/>
    </w:p>
    <w:p w:rsidR="008672FC" w:rsidRDefault="008672FC" w:rsidP="008672FC">
      <w:pPr>
        <w:pStyle w:val="2NIV2"/>
      </w:pPr>
      <w:bookmarkStart w:id="114" w:name="__RefHeading___Toc16262_2728313379"/>
      <w:bookmarkStart w:id="115" w:name="_Toc56091668"/>
      <w:bookmarkStart w:id="116" w:name="_Toc64971287"/>
      <w:bookmarkEnd w:id="114"/>
      <w:r>
        <w:t>6.1.1 Vérifications en usine</w:t>
      </w:r>
      <w:bookmarkEnd w:id="115"/>
      <w:bookmarkEnd w:id="116"/>
    </w:p>
    <w:sdt>
      <w:sdtPr>
        <w:id w:val="-241259922"/>
      </w:sdtPr>
      <w:sdtEndPr/>
      <w:sdtContent>
        <w:p w:rsidR="002165B1" w:rsidRDefault="00255FA8" w:rsidP="002165B1">
          <w:pPr>
            <w:pStyle w:val="NormalX"/>
          </w:pPr>
          <w:sdt>
            <w:sdtPr>
              <w:id w:val="-1900580159"/>
              <w14:checkbox>
                <w14:checked w14:val="0"/>
                <w14:checkedState w14:val="2612" w14:font="MS Gothic"/>
                <w14:uncheckedState w14:val="2610" w14:font="MS Gothic"/>
              </w14:checkbox>
            </w:sdtPr>
            <w:sdtEndPr/>
            <w:sdtContent>
              <w:r w:rsidR="002165B1" w:rsidRPr="001E1B5D">
                <w:rPr>
                  <w:rFonts w:ascii="MS Gothic" w:eastAsia="MS Gothic" w:hAnsi="MS Gothic" w:cs="MS Gothic" w:hint="eastAsia"/>
                </w:rPr>
                <w:t>☐</w:t>
              </w:r>
            </w:sdtContent>
          </w:sdt>
          <w:r w:rsidR="002165B1">
            <w:t xml:space="preserve"> Sans objet.</w:t>
          </w:r>
        </w:p>
      </w:sdtContent>
    </w:sdt>
    <w:sdt>
      <w:sdtPr>
        <w:id w:val="1900543011"/>
      </w:sdtPr>
      <w:sdtEndPr/>
      <w:sdtContent>
        <w:p w:rsidR="008672FC" w:rsidRDefault="00255FA8" w:rsidP="002165B1">
          <w:pPr>
            <w:pStyle w:val="NormalX"/>
          </w:pPr>
          <w:sdt>
            <w:sdtPr>
              <w:id w:val="-1207333623"/>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w:t>
          </w:r>
          <w:r w:rsidR="008672FC">
            <w:t>Dans les délais indiqués à l’acte d’engagement, le titulaire informe la personne responsable du marché que le matériel est prêt pour être présenté à la vérification en usine.</w:t>
          </w:r>
        </w:p>
        <w:p w:rsidR="008672FC" w:rsidRDefault="008672FC" w:rsidP="008B10E5">
          <w:r>
            <w:t xml:space="preserve">La vérification en usine est effectuée dans les locaux du titulaire par la personne responsable du marché, </w:t>
          </w:r>
          <w:r w:rsidR="008B10E5">
            <w:rPr>
              <w:color w:val="000000"/>
            </w:rPr>
            <w:t xml:space="preserve">dans </w:t>
          </w:r>
          <w:r w:rsidR="008B10E5" w:rsidRPr="008B10E5">
            <w:rPr>
              <w:color w:val="0070C0"/>
            </w:rPr>
            <w:t>le</w:t>
          </w:r>
          <w:r w:rsidR="008B10E5">
            <w:rPr>
              <w:color w:val="0070C0"/>
            </w:rPr>
            <w:t>s</w:t>
          </w:r>
          <w:r w:rsidR="008B10E5" w:rsidRPr="008B10E5">
            <w:rPr>
              <w:color w:val="0070C0"/>
            </w:rPr>
            <w:t xml:space="preserve"> </w:t>
          </w:r>
          <w:r w:rsidR="008B10E5">
            <w:rPr>
              <w:color w:val="0070C0"/>
            </w:rPr>
            <w:t>6 semaines</w:t>
          </w:r>
          <w:r w:rsidR="008B10E5">
            <w:rPr>
              <w:color w:val="000000"/>
            </w:rPr>
            <w:t xml:space="preserve"> </w:t>
          </w:r>
          <w:r w:rsidR="008B10E5">
            <w:t>qui suiven</w:t>
          </w:r>
          <w:r>
            <w:t>t la date à laquelle la personne responsable du marché a été informée que le matériel est prêt à être vérifié.</w:t>
          </w:r>
        </w:p>
        <w:p w:rsidR="008672FC" w:rsidRDefault="008672FC" w:rsidP="008B10E5">
          <w:r>
            <w:t xml:space="preserve">À l’issue des opérations de vérification en usine, la </w:t>
          </w:r>
          <w:r w:rsidR="003D0032">
            <w:t xml:space="preserve">personne responsable du marché </w:t>
          </w:r>
          <w:r>
            <w:t>prend une décision de réception, d’ajournement, de réfaction ou de rejet dans les conditions prévues à l’article 21 du CCAG.</w:t>
          </w:r>
        </w:p>
        <w:p w:rsidR="008B10E5" w:rsidRPr="00F517BF" w:rsidRDefault="008B10E5" w:rsidP="008B10E5">
          <w:r>
            <w:t>Lorsqu’il est envisagé de prendre une décision de rejet ou de réfaction, le délai de vérification ci-dessus est suspendu à compter de la notification de la convocation du titulaire pour être entendu, jusqu’à la date effective incluse de son entretien avec le référent du marché.</w:t>
          </w:r>
        </w:p>
        <w:p w:rsidR="00236632" w:rsidRDefault="008672FC" w:rsidP="008B10E5">
          <w:r>
            <w:t xml:space="preserve">Si la personne responsable du marché ne souhaite pas se rendre dans les locaux du titulaire, elle en avertit le titulaire dans un délai maximal </w:t>
          </w:r>
          <w:r w:rsidR="008B10E5">
            <w:rPr>
              <w:color w:val="0070C0"/>
            </w:rPr>
            <w:t>de 2 semaines</w:t>
          </w:r>
          <w:r w:rsidRPr="008672FC">
            <w:rPr>
              <w:color w:val="0070C0"/>
            </w:rPr>
            <w:t xml:space="preserve"> </w:t>
          </w:r>
          <w:r>
            <w:t>qui suit la date à laquelle elle a été informée que le ma</w:t>
          </w:r>
          <w:r w:rsidR="00236632">
            <w:t>tériel est prêt à être vérifié.</w:t>
          </w:r>
        </w:p>
        <w:p w:rsidR="008672FC" w:rsidRPr="008B10E5" w:rsidRDefault="008672FC" w:rsidP="008B10E5">
          <w:r w:rsidRPr="008B10E5">
            <w:t>Les opérations de recette se déroulent comme prévu au CCTP.</w:t>
          </w:r>
        </w:p>
      </w:sdtContent>
    </w:sdt>
    <w:p w:rsidR="008672FC" w:rsidRDefault="008672FC" w:rsidP="008672FC">
      <w:pPr>
        <w:pStyle w:val="2NIV2"/>
      </w:pPr>
      <w:bookmarkStart w:id="117" w:name="__RefHeading___Toc16264_2728313379"/>
      <w:bookmarkStart w:id="118" w:name="__RefNumPara__20620_1620325178"/>
      <w:bookmarkStart w:id="119" w:name="_Toc56091669"/>
      <w:bookmarkStart w:id="120" w:name="_Toc64971288"/>
      <w:bookmarkEnd w:id="117"/>
      <w:bookmarkEnd w:id="118"/>
      <w:r>
        <w:t>6.1.</w:t>
      </w:r>
      <w:r w:rsidRPr="002165B1">
        <w:t>2</w:t>
      </w:r>
      <w:r>
        <w:t xml:space="preserve"> Vérification d’aptitude au bon fonctionnement, de la réalisation des formations et de la livraison des équipements et de la documentation.</w:t>
      </w:r>
      <w:bookmarkEnd w:id="119"/>
      <w:bookmarkEnd w:id="120"/>
    </w:p>
    <w:sdt>
      <w:sdtPr>
        <w:id w:val="-155004501"/>
      </w:sdtPr>
      <w:sdtEndPr/>
      <w:sdtContent>
        <w:p w:rsidR="002165B1" w:rsidRDefault="00255FA8" w:rsidP="002165B1">
          <w:pPr>
            <w:pStyle w:val="NormalX"/>
          </w:pPr>
          <w:sdt>
            <w:sdtPr>
              <w:id w:val="-248666615"/>
              <w14:checkbox>
                <w14:checked w14:val="0"/>
                <w14:checkedState w14:val="2612" w14:font="MS Gothic"/>
                <w14:uncheckedState w14:val="2610" w14:font="MS Gothic"/>
              </w14:checkbox>
            </w:sdtPr>
            <w:sdtEndPr/>
            <w:sdtContent>
              <w:r w:rsidR="002165B1" w:rsidRPr="001E1B5D">
                <w:rPr>
                  <w:rFonts w:ascii="MS Gothic" w:eastAsia="MS Gothic" w:hAnsi="MS Gothic" w:cs="MS Gothic" w:hint="eastAsia"/>
                </w:rPr>
                <w:t>☐</w:t>
              </w:r>
            </w:sdtContent>
          </w:sdt>
          <w:r w:rsidR="002165B1">
            <w:t xml:space="preserve"> Sans objet.</w:t>
          </w:r>
        </w:p>
      </w:sdtContent>
    </w:sdt>
    <w:sdt>
      <w:sdtPr>
        <w:id w:val="1375114265"/>
      </w:sdtPr>
      <w:sdtEndPr/>
      <w:sdtContent>
        <w:p w:rsidR="008B10E5" w:rsidRDefault="00255FA8" w:rsidP="002165B1">
          <w:pPr>
            <w:pStyle w:val="NormalX"/>
          </w:pPr>
          <w:sdt>
            <w:sdtPr>
              <w:id w:val="365499260"/>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w:t>
          </w:r>
          <w:r w:rsidR="008672FC">
            <w:t xml:space="preserve">Le titulaire notifie à la </w:t>
          </w:r>
          <w:r w:rsidR="00236632">
            <w:t>personne responsable</w:t>
          </w:r>
          <w:r w:rsidR="008672FC">
            <w:t xml:space="preserve"> la date à laquelle le matériel est installé sur site et prêt pour la vérification d’aptitud</w:t>
          </w:r>
          <w:r w:rsidR="008B10E5">
            <w:t>e au bon fonctionnement (VABF).</w:t>
          </w:r>
        </w:p>
        <w:p w:rsidR="008672FC" w:rsidRDefault="008672FC" w:rsidP="008B10E5">
          <w:r>
            <w:t xml:space="preserve">Dans tous les cas, cette vérification devra avoir lieu </w:t>
          </w:r>
          <w:r w:rsidRPr="008B10E5">
            <w:rPr>
              <w:color w:val="0070C0"/>
            </w:rPr>
            <w:t xml:space="preserve">dans les </w:t>
          </w:r>
          <w:r w:rsidR="008B10E5">
            <w:rPr>
              <w:color w:val="0070C0"/>
            </w:rPr>
            <w:t>3 semaines</w:t>
          </w:r>
          <w:r w:rsidRPr="008B10E5">
            <w:rPr>
              <w:color w:val="0070C0"/>
            </w:rPr>
            <w:t xml:space="preserve"> </w:t>
          </w:r>
          <w:r>
            <w:t xml:space="preserve">et la </w:t>
          </w:r>
          <w:r w:rsidR="003D0032">
            <w:t>personne responsable du marché</w:t>
          </w:r>
          <w:r>
            <w:t xml:space="preserve"> signifiera la date à laquelle elle la prévoit.</w:t>
          </w:r>
        </w:p>
        <w:p w:rsidR="008672FC" w:rsidRDefault="008672FC" w:rsidP="008B10E5">
          <w:r>
            <w:t xml:space="preserve">La </w:t>
          </w:r>
          <w:r w:rsidRPr="00236632">
            <w:t xml:space="preserve">réalisation des formations, la livraison des équipements et de la documentation </w:t>
          </w:r>
          <w:r>
            <w:t xml:space="preserve">est attestée par procès-verbal </w:t>
          </w:r>
          <w:r w:rsidR="00236632">
            <w:t>de la personne responsable du marché</w:t>
          </w:r>
          <w:r>
            <w:t>.</w:t>
          </w:r>
        </w:p>
        <w:p w:rsidR="008672FC" w:rsidRDefault="008672FC" w:rsidP="008B10E5">
          <w:r>
            <w:t xml:space="preserve">À l’issue des opérations de vérification sur site, la </w:t>
          </w:r>
          <w:r w:rsidR="003D0032">
            <w:t xml:space="preserve">personne responsable du marché </w:t>
          </w:r>
          <w:r>
            <w:t>prend une décision de réception, d’ajournement, de réfaction ou de rejet dans les conditions prévues à l’article 21 du CCAG.</w:t>
          </w:r>
        </w:p>
        <w:p w:rsidR="008B10E5" w:rsidRPr="00F517BF" w:rsidRDefault="008B10E5" w:rsidP="008B10E5">
          <w:r>
            <w:t>Lorsqu’il est envisagé de prendre une décision de rejet ou de réfaction, le délai de vérification ci-dessus est suspendu à compter de la notification de la convocation du titulaire pour être entendu, jusqu’à la date effective incluse de son entretien avec le référent du marché.</w:t>
          </w:r>
        </w:p>
      </w:sdtContent>
    </w:sdt>
    <w:p w:rsidR="008672FC" w:rsidRDefault="008672FC" w:rsidP="008672FC">
      <w:pPr>
        <w:pStyle w:val="2NIV2"/>
      </w:pPr>
      <w:bookmarkStart w:id="121" w:name="__RefHeading___Toc16548_1801530808"/>
      <w:bookmarkStart w:id="122" w:name="_Toc56091670"/>
      <w:bookmarkStart w:id="123" w:name="_Toc64971289"/>
      <w:bookmarkEnd w:id="121"/>
      <w:r>
        <w:t>6.1.</w:t>
      </w:r>
      <w:r w:rsidRPr="0074586F">
        <w:rPr>
          <w:color w:val="0070C0"/>
        </w:rPr>
        <w:t>3</w:t>
      </w:r>
      <w:r>
        <w:t xml:space="preserve"> Vérification technique définitive</w:t>
      </w:r>
      <w:bookmarkEnd w:id="122"/>
      <w:bookmarkEnd w:id="123"/>
    </w:p>
    <w:sdt>
      <w:sdtPr>
        <w:id w:val="-2123749972"/>
      </w:sdtPr>
      <w:sdtEndPr/>
      <w:sdtContent>
        <w:p w:rsidR="002165B1" w:rsidRDefault="00255FA8" w:rsidP="002165B1">
          <w:pPr>
            <w:pStyle w:val="NormalX"/>
          </w:pPr>
          <w:sdt>
            <w:sdtPr>
              <w:id w:val="-1996326031"/>
              <w14:checkbox>
                <w14:checked w14:val="0"/>
                <w14:checkedState w14:val="2612" w14:font="MS Gothic"/>
                <w14:uncheckedState w14:val="2610" w14:font="MS Gothic"/>
              </w14:checkbox>
            </w:sdtPr>
            <w:sdtEndPr/>
            <w:sdtContent>
              <w:r w:rsidR="002165B1" w:rsidRPr="001E1B5D">
                <w:rPr>
                  <w:rFonts w:ascii="MS Gothic" w:eastAsia="MS Gothic" w:hAnsi="MS Gothic" w:cs="MS Gothic" w:hint="eastAsia"/>
                </w:rPr>
                <w:t>☐</w:t>
              </w:r>
            </w:sdtContent>
          </w:sdt>
          <w:r w:rsidR="002165B1">
            <w:t xml:space="preserve"> Sans objet.</w:t>
          </w:r>
        </w:p>
      </w:sdtContent>
    </w:sdt>
    <w:sdt>
      <w:sdtPr>
        <w:id w:val="-1365130355"/>
      </w:sdtPr>
      <w:sdtEndPr/>
      <w:sdtContent>
        <w:p w:rsidR="008672FC" w:rsidRDefault="00255FA8" w:rsidP="002165B1">
          <w:pPr>
            <w:pStyle w:val="NormalX"/>
          </w:pPr>
          <w:sdt>
            <w:sdtPr>
              <w:id w:val="-306716181"/>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w:t>
          </w:r>
          <w:r w:rsidR="008672FC">
            <w:t xml:space="preserve">A compter de la réception de la VABF, une vérification de service régulier d’une durée de </w:t>
          </w:r>
          <w:r w:rsidR="008672FC" w:rsidRPr="008B10E5">
            <w:rPr>
              <w:color w:val="0070C0"/>
            </w:rPr>
            <w:t>3 mois</w:t>
          </w:r>
          <w:r w:rsidR="008672FC">
            <w:t xml:space="preserve"> est faite et donne lieu à une décision de réception technique définitive signé</w:t>
          </w:r>
          <w:r w:rsidR="00236632">
            <w:t>e</w:t>
          </w:r>
          <w:r w:rsidR="008672FC">
            <w:t xml:space="preserve"> par l</w:t>
          </w:r>
          <w:r w:rsidR="00236632">
            <w:t>a personne responsable du marché</w:t>
          </w:r>
          <w:r w:rsidR="008672FC">
            <w:t>.</w:t>
          </w:r>
        </w:p>
        <w:p w:rsidR="008B10E5" w:rsidRPr="00F517BF" w:rsidRDefault="008B10E5" w:rsidP="008B10E5">
          <w:r>
            <w:t>Lorsqu’il est envisagé de prendre une décision de rejet ou de réfaction, le délai de vérification ci-dessus est suspendu à compter de la notification de la convocation du titulaire pour être entendu, jusqu’à la date effective incluse de son entretien avec le référent du marché.</w:t>
          </w:r>
        </w:p>
      </w:sdtContent>
    </w:sdt>
    <w:p w:rsidR="008672FC" w:rsidRDefault="008672FC" w:rsidP="008672FC">
      <w:pPr>
        <w:pStyle w:val="1NIV1"/>
      </w:pPr>
      <w:bookmarkStart w:id="124" w:name="__RefHeading___Toc8669_1108186296"/>
      <w:bookmarkStart w:id="125" w:name="_Toc56091671"/>
      <w:bookmarkStart w:id="126" w:name="_Toc64971290"/>
      <w:bookmarkEnd w:id="124"/>
      <w:r>
        <w:t xml:space="preserve">6.2 – OPERATIONS DE VERIFICATION DES PRESTATIONS </w:t>
      </w:r>
      <w:bookmarkEnd w:id="125"/>
      <w:r w:rsidR="00236632">
        <w:t xml:space="preserve">DE TYPE </w:t>
      </w:r>
      <w:r w:rsidR="00236632" w:rsidRPr="00236632">
        <w:rPr>
          <w:color w:val="0070C0"/>
        </w:rPr>
        <w:t>B (</w:t>
      </w:r>
      <w:r w:rsidR="00236632">
        <w:rPr>
          <w:color w:val="0070C0"/>
        </w:rPr>
        <w:t>LOGICIELS</w:t>
      </w:r>
      <w:r w:rsidR="00236632" w:rsidRPr="00236632">
        <w:rPr>
          <w:color w:val="0070C0"/>
        </w:rPr>
        <w:t>)</w:t>
      </w:r>
      <w:bookmarkEnd w:id="126"/>
    </w:p>
    <w:sdt>
      <w:sdtPr>
        <w:id w:val="-1564932762"/>
      </w:sdtPr>
      <w:sdtEndPr/>
      <w:sdtContent>
        <w:p w:rsidR="002165B1" w:rsidRDefault="00255FA8" w:rsidP="002165B1">
          <w:pPr>
            <w:pStyle w:val="NormalX"/>
          </w:pPr>
          <w:sdt>
            <w:sdtPr>
              <w:id w:val="1989822627"/>
              <w14:checkbox>
                <w14:checked w14:val="0"/>
                <w14:checkedState w14:val="2612" w14:font="MS Gothic"/>
                <w14:uncheckedState w14:val="2610" w14:font="MS Gothic"/>
              </w14:checkbox>
            </w:sdtPr>
            <w:sdtEndPr/>
            <w:sdtContent>
              <w:r w:rsidR="002165B1" w:rsidRPr="001E1B5D">
                <w:rPr>
                  <w:rFonts w:ascii="MS Gothic" w:eastAsia="MS Gothic" w:hAnsi="MS Gothic" w:cs="MS Gothic" w:hint="eastAsia"/>
                </w:rPr>
                <w:t>☐</w:t>
              </w:r>
            </w:sdtContent>
          </w:sdt>
          <w:r w:rsidR="002165B1">
            <w:t xml:space="preserve"> Sans objet.</w:t>
          </w:r>
        </w:p>
      </w:sdtContent>
    </w:sdt>
    <w:sdt>
      <w:sdtPr>
        <w:id w:val="-711659047"/>
      </w:sdtPr>
      <w:sdtEndPr/>
      <w:sdtContent>
        <w:p w:rsidR="008672FC" w:rsidRDefault="00255FA8" w:rsidP="002165B1">
          <w:pPr>
            <w:pStyle w:val="NormalX"/>
          </w:pPr>
          <w:sdt>
            <w:sdtPr>
              <w:id w:val="-39250745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w:t>
          </w:r>
          <w:r w:rsidR="008672FC">
            <w:t xml:space="preserve">Le titulaire notifie à la </w:t>
          </w:r>
          <w:r w:rsidR="003D0032">
            <w:t>personne responsable du marché</w:t>
          </w:r>
          <w:r w:rsidR="008672FC">
            <w:t xml:space="preserve"> la date à laquelle les prestations peuvent être vérifiées</w:t>
          </w:r>
          <w:r w:rsidR="003D0032">
            <w:t xml:space="preserve"> (vérification d’aptitude au bon fonctionnement VABF)</w:t>
          </w:r>
          <w:r w:rsidR="008672FC">
            <w:t>, dans le délai imparti pour la prestation.</w:t>
          </w:r>
        </w:p>
        <w:p w:rsidR="0074586F" w:rsidRDefault="008B10E5" w:rsidP="0074586F">
          <w:r>
            <w:t xml:space="preserve">Dans un délai de </w:t>
          </w:r>
          <w:r w:rsidR="0074586F">
            <w:rPr>
              <w:color w:val="0070C0"/>
            </w:rPr>
            <w:t>4 semaines</w:t>
          </w:r>
          <w:r>
            <w:t>, d</w:t>
          </w:r>
          <w:r w:rsidR="008672FC">
            <w:t xml:space="preserve">ès que les tests de vérification prévus au cahier de recette sont validés par </w:t>
          </w:r>
          <w:r w:rsidR="00236632">
            <w:t>la personne responsable du marché</w:t>
          </w:r>
          <w:r w:rsidR="008672FC">
            <w:t xml:space="preserve">, </w:t>
          </w:r>
          <w:r w:rsidR="00236632">
            <w:t>celle-ci</w:t>
          </w:r>
          <w:r w:rsidR="008672FC">
            <w:t xml:space="preserve"> prend une décision </w:t>
          </w:r>
          <w:r w:rsidR="0074586F">
            <w:t>quant à l’admission, l’ajournement, le refus ou la réfaction.</w:t>
          </w:r>
        </w:p>
        <w:p w:rsidR="008672FC" w:rsidRDefault="008672FC" w:rsidP="008672FC">
          <w:r>
            <w:t xml:space="preserve">A compter de cette décision, une vérification de service régulier d’une durée de </w:t>
          </w:r>
          <w:r w:rsidRPr="0074586F">
            <w:rPr>
              <w:color w:val="0070C0"/>
            </w:rPr>
            <w:t xml:space="preserve">3 mois </w:t>
          </w:r>
          <w:r>
            <w:t>est faite et donne lieu à un procès-verbal de réception techni</w:t>
          </w:r>
          <w:r w:rsidR="00236632">
            <w:t>que définitive signé par la personne responsable du marché</w:t>
          </w:r>
          <w:r>
            <w:t>.</w:t>
          </w:r>
        </w:p>
        <w:p w:rsidR="0074586F" w:rsidRPr="00F517BF" w:rsidRDefault="0074586F" w:rsidP="0074586F">
          <w:r>
            <w:t>Lorsqu’il est envisagé de prendre une décision de rejet ou de réfaction, les délais de vérification ci-dessus sont suspendus à compter de la notification de la convocation du titulaire pour être entendu, jusqu’à la date effective incluse de son entretien avec le référent du marché.</w:t>
          </w:r>
        </w:p>
      </w:sdtContent>
    </w:sdt>
    <w:p w:rsidR="00EE212B" w:rsidRPr="008D4D8C" w:rsidRDefault="00EE212B" w:rsidP="00EE212B">
      <w:pPr>
        <w:pStyle w:val="1NIV1"/>
      </w:pPr>
      <w:bookmarkStart w:id="127" w:name="__RefHeading___Toc16474_485867989"/>
      <w:bookmarkStart w:id="128" w:name="_Toc64621713"/>
      <w:bookmarkStart w:id="129" w:name="_Toc64971291"/>
      <w:bookmarkEnd w:id="110"/>
      <w:bookmarkEnd w:id="127"/>
      <w:r>
        <w:t>6.</w:t>
      </w:r>
      <w:r w:rsidR="00236632">
        <w:t>3</w:t>
      </w:r>
      <w:r w:rsidRPr="008D4D8C">
        <w:t xml:space="preserve">– </w:t>
      </w:r>
      <w:bookmarkEnd w:id="128"/>
      <w:r w:rsidR="00236632">
        <w:t xml:space="preserve">OPERATIONS DE VERIFICATION DES PRESTATIONS DE TYPE </w:t>
      </w:r>
      <w:r w:rsidR="00236632" w:rsidRPr="00236632">
        <w:rPr>
          <w:color w:val="0070C0"/>
        </w:rPr>
        <w:t>C (FOURNITURES)</w:t>
      </w:r>
      <w:bookmarkEnd w:id="129"/>
    </w:p>
    <w:sdt>
      <w:sdtPr>
        <w:id w:val="-974295644"/>
      </w:sdtPr>
      <w:sdtEndPr/>
      <w:sdtContent>
        <w:p w:rsidR="002165B1" w:rsidRDefault="00255FA8" w:rsidP="002165B1">
          <w:pPr>
            <w:pStyle w:val="NormalX"/>
          </w:pPr>
          <w:sdt>
            <w:sdtPr>
              <w:id w:val="-1850478585"/>
              <w14:checkbox>
                <w14:checked w14:val="0"/>
                <w14:checkedState w14:val="2612" w14:font="MS Gothic"/>
                <w14:uncheckedState w14:val="2610" w14:font="MS Gothic"/>
              </w14:checkbox>
            </w:sdtPr>
            <w:sdtEndPr/>
            <w:sdtContent>
              <w:r w:rsidR="002165B1" w:rsidRPr="001E1B5D">
                <w:rPr>
                  <w:rFonts w:ascii="MS Gothic" w:eastAsia="MS Gothic" w:hAnsi="MS Gothic" w:cs="MS Gothic" w:hint="eastAsia"/>
                </w:rPr>
                <w:t>☐</w:t>
              </w:r>
            </w:sdtContent>
          </w:sdt>
          <w:r w:rsidR="002165B1">
            <w:t xml:space="preserve"> Sans objet.</w:t>
          </w:r>
        </w:p>
      </w:sdtContent>
    </w:sdt>
    <w:sdt>
      <w:sdtPr>
        <w:id w:val="243843808"/>
      </w:sdtPr>
      <w:sdtEndPr/>
      <w:sdtContent>
        <w:p w:rsidR="00236632" w:rsidRPr="00DC2EF5" w:rsidRDefault="00255FA8" w:rsidP="002165B1">
          <w:pPr>
            <w:pStyle w:val="NormalX"/>
          </w:pPr>
          <w:sdt>
            <w:sdtPr>
              <w:id w:val="-1364287784"/>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w:t>
          </w:r>
          <w:r w:rsidR="00236632" w:rsidRPr="00DC2EF5">
            <w:t xml:space="preserve">Les opérations de vérification sont faites dès livraison </w:t>
          </w:r>
          <w:r w:rsidR="008B10E5">
            <w:t>au lieu défini par la personne responsable du marché</w:t>
          </w:r>
          <w:r w:rsidR="00DB2353">
            <w:t xml:space="preserve"> </w:t>
          </w:r>
          <w:r w:rsidR="00236632" w:rsidRPr="00DC2EF5">
            <w:t>avec un bon de livraison récapitulant en détail les quantités et types de fournitures</w:t>
          </w:r>
          <w:r w:rsidR="00236632">
            <w:t xml:space="preserve"> l</w:t>
          </w:r>
          <w:r w:rsidR="00236632" w:rsidRPr="00DC2EF5">
            <w:t>ivrés, fourni en deux exemplaires à signer par une personne désignée par le référent du marché, dont l’un est laissé sur place et l’autre conservé par le prestataire pour justifier ses factures.</w:t>
          </w:r>
        </w:p>
        <w:p w:rsidR="0074586F" w:rsidRDefault="0074586F" w:rsidP="0074586F">
          <w:r>
            <w:t xml:space="preserve">Dans un délai de </w:t>
          </w:r>
          <w:r>
            <w:rPr>
              <w:color w:val="0070C0"/>
            </w:rPr>
            <w:t>2 semaines</w:t>
          </w:r>
          <w:r>
            <w:t>, la personne responsable du marché prend une décision quant à l’admission, l’ajournement, le refus ou la réfaction.</w:t>
          </w:r>
        </w:p>
        <w:p w:rsidR="00EE212B" w:rsidRPr="00F517BF" w:rsidRDefault="00EE212B" w:rsidP="00EE212B">
          <w:r>
            <w:t>Lorsqu’il est envisagé de prendre une décision de rejet ou de réfaction, le délai de vérification ci-dessus est suspendu à compter de la notification de la convocation du titulaire pour être entendu, jusqu’à la date effective incluse de son entretien avec le référent du marché.</w:t>
          </w:r>
        </w:p>
      </w:sdtContent>
    </w:sdt>
    <w:p w:rsidR="0074586F" w:rsidRPr="008D4D8C" w:rsidRDefault="0074586F" w:rsidP="0074586F">
      <w:pPr>
        <w:pStyle w:val="1NIV1"/>
      </w:pPr>
      <w:bookmarkStart w:id="130" w:name="_Toc64971292"/>
      <w:bookmarkStart w:id="131" w:name="_Toc64621715"/>
      <w:r>
        <w:t>6.4</w:t>
      </w:r>
      <w:r w:rsidRPr="008D4D8C">
        <w:t xml:space="preserve">– </w:t>
      </w:r>
      <w:r>
        <w:t xml:space="preserve">OPERATIONS DE VERIFICATION DES PRESTATIONS DE TYPE </w:t>
      </w:r>
      <w:r>
        <w:rPr>
          <w:color w:val="0070C0"/>
        </w:rPr>
        <w:t>MAINTENANCE CORRECTIVE</w:t>
      </w:r>
      <w:bookmarkEnd w:id="130"/>
    </w:p>
    <w:sdt>
      <w:sdtPr>
        <w:id w:val="-1512292117"/>
      </w:sdtPr>
      <w:sdtEndPr/>
      <w:sdtContent>
        <w:p w:rsidR="002165B1" w:rsidRDefault="00255FA8" w:rsidP="002165B1">
          <w:pPr>
            <w:pStyle w:val="NormalX"/>
          </w:pPr>
          <w:sdt>
            <w:sdtPr>
              <w:id w:val="-1103115744"/>
              <w14:checkbox>
                <w14:checked w14:val="0"/>
                <w14:checkedState w14:val="2612" w14:font="MS Gothic"/>
                <w14:uncheckedState w14:val="2610" w14:font="MS Gothic"/>
              </w14:checkbox>
            </w:sdtPr>
            <w:sdtEndPr/>
            <w:sdtContent>
              <w:r w:rsidR="002165B1" w:rsidRPr="001E1B5D">
                <w:rPr>
                  <w:rFonts w:ascii="MS Gothic" w:eastAsia="MS Gothic" w:hAnsi="MS Gothic" w:cs="MS Gothic" w:hint="eastAsia"/>
                </w:rPr>
                <w:t>☐</w:t>
              </w:r>
            </w:sdtContent>
          </w:sdt>
          <w:r w:rsidR="002165B1">
            <w:t xml:space="preserve"> Sans objet.</w:t>
          </w:r>
        </w:p>
      </w:sdtContent>
    </w:sdt>
    <w:sdt>
      <w:sdtPr>
        <w:id w:val="-1554760875"/>
      </w:sdtPr>
      <w:sdtEndPr/>
      <w:sdtContent>
        <w:p w:rsidR="0074586F" w:rsidRDefault="00255FA8" w:rsidP="002165B1">
          <w:pPr>
            <w:pStyle w:val="NormalX"/>
          </w:pPr>
          <w:sdt>
            <w:sdtPr>
              <w:id w:val="-1662382566"/>
              <w14:checkbox>
                <w14:checked w14:val="0"/>
                <w14:checkedState w14:val="2612" w14:font="MS Gothic"/>
                <w14:uncheckedState w14:val="2610" w14:font="MS Gothic"/>
              </w14:checkbox>
            </w:sdtPr>
            <w:sdtEndPr/>
            <w:sdtContent>
              <w:r w:rsidR="002165B1">
                <w:rPr>
                  <w:rFonts w:ascii="MS Gothic" w:eastAsia="MS Gothic" w:hAnsi="MS Gothic" w:hint="eastAsia"/>
                </w:rPr>
                <w:t>☐</w:t>
              </w:r>
            </w:sdtContent>
          </w:sdt>
          <w:r w:rsidR="002165B1">
            <w:t xml:space="preserve"> </w:t>
          </w:r>
          <w:r w:rsidR="0074586F">
            <w:t>Le titulaire notifie à la PRM la date à laquelle les prestations peuvent être vérifiées, dans le délai imparti pour la prestation.</w:t>
          </w:r>
        </w:p>
        <w:p w:rsidR="0074586F" w:rsidRDefault="0074586F" w:rsidP="0074586F">
          <w:r>
            <w:t xml:space="preserve">Dans un délai de </w:t>
          </w:r>
          <w:r w:rsidR="002165B1">
            <w:rPr>
              <w:color w:val="0070C0"/>
            </w:rPr>
            <w:t>1</w:t>
          </w:r>
          <w:r>
            <w:rPr>
              <w:color w:val="0070C0"/>
            </w:rPr>
            <w:t xml:space="preserve"> semaine</w:t>
          </w:r>
          <w:r>
            <w:t>, la personne responsable du marché prend une décision quant à l’admission, l’ajournement, le refus ou la réfaction.</w:t>
          </w:r>
        </w:p>
        <w:p w:rsidR="0074586F" w:rsidRPr="00F517BF" w:rsidRDefault="0074586F" w:rsidP="0074586F">
          <w:r>
            <w:t>Lorsqu’il est envisagé de prendre une décision de rejet ou de réfaction, les délais de vérification ci-dessus sont suspendus à compter de la notification de la convocation du titulaire pour être entendu, jusqu’à la date effective incluse de son entretien avec le référent du marché.</w:t>
          </w:r>
        </w:p>
      </w:sdtContent>
    </w:sdt>
    <w:p w:rsidR="00EE212B" w:rsidRDefault="00EE212B" w:rsidP="00EE212B">
      <w:pPr>
        <w:pStyle w:val="1NIV1"/>
      </w:pPr>
      <w:bookmarkStart w:id="132" w:name="_Toc64971293"/>
      <w:r>
        <w:t>6</w:t>
      </w:r>
      <w:r w:rsidRPr="00DC2EF5">
        <w:t>.</w:t>
      </w:r>
      <w:r w:rsidR="0074586F">
        <w:t>5</w:t>
      </w:r>
      <w:r w:rsidRPr="00DC2EF5">
        <w:t xml:space="preserve"> – </w:t>
      </w:r>
      <w:bookmarkEnd w:id="131"/>
      <w:r w:rsidR="0074586F">
        <w:t>DISPOSITIONS PARTICULIERES POUR LES FOURNITURES</w:t>
      </w:r>
      <w:bookmarkEnd w:id="132"/>
    </w:p>
    <w:p w:rsidR="0074586F" w:rsidRPr="00DC2EF5" w:rsidRDefault="0074586F" w:rsidP="0074586F">
      <w:pPr>
        <w:pStyle w:val="2NIV2"/>
      </w:pPr>
      <w:bookmarkStart w:id="133" w:name="_Toc64971294"/>
      <w:r>
        <w:t>6.5.1 – Emballage et transport</w:t>
      </w:r>
      <w:bookmarkEnd w:id="133"/>
    </w:p>
    <w:p w:rsidR="00EE212B" w:rsidRPr="00386F03" w:rsidRDefault="00EE212B" w:rsidP="00EE212B">
      <w:r w:rsidRPr="00386F03">
        <w:t xml:space="preserve">Les frais afférents au conditionnement, à l'emballage et au transport jusqu'au lieu de livraison </w:t>
      </w:r>
      <w:r w:rsidR="0036602E">
        <w:t xml:space="preserve">ou d’installation </w:t>
      </w:r>
      <w:r w:rsidRPr="00386F03">
        <w:t xml:space="preserve">sont à la charge du fournisseur. En cas de refus d'une livraison, motivée par la non-conformité des fournitures livrées ou par </w:t>
      </w:r>
      <w:r>
        <w:t>un</w:t>
      </w:r>
      <w:r w:rsidRPr="00386F03">
        <w:t xml:space="preserve"> retard de livraison</w:t>
      </w:r>
      <w:r>
        <w:t xml:space="preserve"> induisant une impossibilité d’utilisation des fournitures</w:t>
      </w:r>
      <w:r w:rsidRPr="00386F03">
        <w:t>, les frais de</w:t>
      </w:r>
      <w:r>
        <w:t xml:space="preserve"> reprise et</w:t>
      </w:r>
      <w:r w:rsidRPr="00386F03">
        <w:t xml:space="preserve"> </w:t>
      </w:r>
      <w:r>
        <w:t>de</w:t>
      </w:r>
      <w:r w:rsidRPr="00386F03">
        <w:t xml:space="preserve"> nouvelle livraison sont à la charge du fournisseur.</w:t>
      </w:r>
    </w:p>
    <w:p w:rsidR="00EE212B" w:rsidRPr="00386F03" w:rsidRDefault="00EE212B" w:rsidP="00EE212B">
      <w:r w:rsidRPr="00386F03">
        <w:t xml:space="preserve">L'ensemble des risques afférents non seulement au conditionnement, à l'emballage, et au chargement, mais aussi au transport, incombent au fournisseur. Dans le cas où les livraisons sont confiées à un transporteur, le fournisseur fera son affaire de tout recours contre celui-ci, l’acheteur public devant en aucun cas supporter les contretemps consécutifs à une perte ou altération du matériel </w:t>
      </w:r>
      <w:r w:rsidR="0036602E">
        <w:t xml:space="preserve">ou </w:t>
      </w:r>
      <w:r w:rsidRPr="00386F03">
        <w:t>des fournitures livrées.</w:t>
      </w:r>
    </w:p>
    <w:p w:rsidR="00EE212B" w:rsidRDefault="0074586F" w:rsidP="0074586F">
      <w:pPr>
        <w:pStyle w:val="2NIV2"/>
      </w:pPr>
      <w:bookmarkStart w:id="134" w:name="_Toc64621716"/>
      <w:bookmarkStart w:id="135" w:name="_Toc64971295"/>
      <w:r>
        <w:t>6.5.1 – Stockage assure par le prestataire</w:t>
      </w:r>
      <w:bookmarkEnd w:id="134"/>
      <w:bookmarkEnd w:id="135"/>
    </w:p>
    <w:sdt>
      <w:sdtPr>
        <w:id w:val="-1263610262"/>
      </w:sdtPr>
      <w:sdtEndPr/>
      <w:sdtContent>
        <w:p w:rsidR="00EE212B" w:rsidRDefault="00255FA8" w:rsidP="00EE212B">
          <w:pPr>
            <w:pStyle w:val="NormalX"/>
          </w:pPr>
          <w:sdt>
            <w:sdtPr>
              <w:id w:val="-672492548"/>
              <w14:checkbox>
                <w14:checked w14:val="0"/>
                <w14:checkedState w14:val="2612" w14:font="MS Gothic"/>
                <w14:uncheckedState w14:val="2610" w14:font="MS Gothic"/>
              </w14:checkbox>
            </w:sdtPr>
            <w:sdtEndPr/>
            <w:sdtContent>
              <w:r w:rsidR="00EE212B" w:rsidRPr="001E1B5D">
                <w:rPr>
                  <w:rFonts w:ascii="MS Gothic" w:eastAsia="MS Gothic" w:hAnsi="MS Gothic" w:cs="MS Gothic" w:hint="eastAsia"/>
                </w:rPr>
                <w:t>☐</w:t>
              </w:r>
            </w:sdtContent>
          </w:sdt>
          <w:r w:rsidR="00EE212B">
            <w:t xml:space="preserve"> Sans objet.</w:t>
          </w:r>
        </w:p>
      </w:sdtContent>
    </w:sdt>
    <w:sdt>
      <w:sdtPr>
        <w:id w:val="1873333201"/>
      </w:sdtPr>
      <w:sdtEndPr/>
      <w:sdtContent>
        <w:sdt>
          <w:sdtPr>
            <w:id w:val="-2059545711"/>
          </w:sdtPr>
          <w:sdtEndPr/>
          <w:sdtContent>
            <w:p w:rsidR="00EE212B" w:rsidRDefault="00255FA8" w:rsidP="00EE212B">
              <w:pPr>
                <w:pStyle w:val="NormalX"/>
              </w:pPr>
              <w:sdt>
                <w:sdtPr>
                  <w:id w:val="-1985919299"/>
                  <w14:checkbox>
                    <w14:checked w14:val="0"/>
                    <w14:checkedState w14:val="2612" w14:font="MS Gothic"/>
                    <w14:uncheckedState w14:val="2610" w14:font="MS Gothic"/>
                  </w14:checkbox>
                </w:sdtPr>
                <w:sdtEndPr/>
                <w:sdtContent>
                  <w:r w:rsidR="00EE212B">
                    <w:rPr>
                      <w:rFonts w:ascii="MS Gothic" w:eastAsia="MS Gothic" w:hAnsi="MS Gothic" w:hint="eastAsia"/>
                    </w:rPr>
                    <w:t>☐</w:t>
                  </w:r>
                </w:sdtContent>
              </w:sdt>
              <w:r w:rsidR="00EE212B">
                <w:t xml:space="preserve"> L’acheteur public peut décider que le stockage des fournitures soit assuré par le prestataire, et que la mise à disposition pour vérification et admission se fasse dans ces lieux de stockage à la charge du prestataire, avant livraison finale sur le ou les lieux tels que définis par le marché.</w:t>
              </w:r>
            </w:p>
            <w:p w:rsidR="00EE212B" w:rsidRDefault="00EE212B" w:rsidP="00EE212B">
              <w:pPr>
                <w:spacing w:line="245" w:lineRule="auto"/>
              </w:pPr>
              <w:r>
                <w:t xml:space="preserve">Dans ce cas, la durée du stockage assuré par le prestataire est limitée à un mois à compter de la date d’admission. </w:t>
              </w:r>
            </w:p>
            <w:p w:rsidR="00EE212B" w:rsidRDefault="00EE212B" w:rsidP="00EE212B">
              <w:r>
                <w:t>Par ailleurs, l</w:t>
              </w:r>
              <w:r w:rsidRPr="00122A8D">
                <w:t>e stockage par le prestataire ne peut s’étendre au-delà de la durée de validité du marché.</w:t>
              </w:r>
            </w:p>
            <w:p w:rsidR="00EE212B" w:rsidRDefault="00EE212B" w:rsidP="00EE212B">
              <w:pPr>
                <w:spacing w:line="245" w:lineRule="auto"/>
              </w:pPr>
              <w:r>
                <w:t>Lorsque l’une de ces limites est atteinte, le titulaire livre les fournitures commandées à l’adresse précisée par la personne responsable du marché, ou à défaut à l’adresse de ce dernier.</w:t>
              </w:r>
            </w:p>
            <w:p w:rsidR="00EE212B" w:rsidRDefault="00EE212B" w:rsidP="00EE212B">
              <w:pPr>
                <w:spacing w:line="245" w:lineRule="auto"/>
              </w:pPr>
              <w:r>
                <w:t xml:space="preserve">Pendant la durée du stockage, </w:t>
              </w:r>
              <w:r w:rsidRPr="004A0DC6">
                <w:t>le titulaire assume, pour les fournitures stockées, la responsabilité du dépositaire.</w:t>
              </w:r>
            </w:p>
          </w:sdtContent>
        </w:sdt>
      </w:sdtContent>
    </w:sdt>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136" w:name="_Toc64971296"/>
      <w:r w:rsidRPr="005F43A6">
        <w:t xml:space="preserve">ARTICLE </w:t>
      </w:r>
      <w:r>
        <w:t>7</w:t>
      </w:r>
      <w:r w:rsidRPr="005F43A6">
        <w:t xml:space="preserve"> – CONTENU ET CARACTERE DES PRIX</w:t>
      </w:r>
      <w:bookmarkEnd w:id="136"/>
    </w:p>
    <w:p w:rsidR="00386F03" w:rsidRPr="005F43A6" w:rsidRDefault="00386F03" w:rsidP="00386F03">
      <w:pPr>
        <w:pStyle w:val="1NIV1"/>
      </w:pPr>
      <w:bookmarkStart w:id="137" w:name="_Toc64971297"/>
      <w:r>
        <w:t>7.</w:t>
      </w:r>
      <w:r w:rsidRPr="005F43A6">
        <w:t>1 – CONTENU DES PRIX</w:t>
      </w:r>
      <w:bookmarkEnd w:id="137"/>
    </w:p>
    <w:p w:rsidR="00386F03" w:rsidRDefault="00386F03" w:rsidP="00386F03">
      <w:pPr>
        <w:pStyle w:val="2NIV2"/>
      </w:pPr>
      <w:bookmarkStart w:id="138" w:name="_Toc64971298"/>
      <w:r>
        <w:t>7.1.1 – Dispositions générales</w:t>
      </w:r>
      <w:bookmarkEnd w:id="138"/>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386F03" w:rsidRDefault="00386F03" w:rsidP="00386F03">
      <w:pPr>
        <w:pStyle w:val="Listenormale"/>
      </w:pPr>
      <w:r>
        <w:t>les frais de coordination et de pilotage des éventuels sous-traitants, ainsi que les frais afférents à leur éventuel remplacement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B8277F" w:rsidRDefault="00B8277F" w:rsidP="00B8277F">
      <w:r>
        <w:t>* Dans le cas d’une erreur de taxe commise par le titulaire lors de la remise de son offre, les prix hors taxes sont rectifiés pour intégrer la taxe correcte, sans pouvoir modifier le prix du marché avec taxes, afin de ne pas remettre en cause la mise en concurrence ayant donné lieu à la passation du marché. Cette rectification a également lieu en cas de changement de statut du titulaire (franchisé à la passation du marché, non franchisé lors de l’exécution du marché).</w:t>
      </w:r>
    </w:p>
    <w:p w:rsidR="00386F03" w:rsidRDefault="00386F03" w:rsidP="00386F03">
      <w:pPr>
        <w:pStyle w:val="2NIV2"/>
      </w:pPr>
      <w:bookmarkStart w:id="139" w:name="_Toc64971299"/>
      <w:r>
        <w:t>7.1.2 – Exonération de taxes</w:t>
      </w:r>
      <w:bookmarkEnd w:id="139"/>
    </w:p>
    <w:sdt>
      <w:sdtPr>
        <w:id w:val="-915778217"/>
      </w:sdtPr>
      <w:sdtEndPr/>
      <w:sdtContent>
        <w:p w:rsidR="00386F03" w:rsidRDefault="00255FA8" w:rsidP="00386F03">
          <w:pPr>
            <w:pStyle w:val="NormalX"/>
          </w:pPr>
          <w:sdt>
            <w:sdtPr>
              <w:id w:val="1956593632"/>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Sans objet.</w:t>
          </w:r>
        </w:p>
      </w:sdtContent>
    </w:sdt>
    <w:sdt>
      <w:sdtPr>
        <w:id w:val="2256364"/>
      </w:sdtPr>
      <w:sdtEndPr/>
      <w:sdtContent>
        <w:p w:rsidR="00386F03" w:rsidRDefault="00255FA8" w:rsidP="00386F03">
          <w:pPr>
            <w:pStyle w:val="NormalX"/>
          </w:pPr>
          <w:sdt>
            <w:sdtPr>
              <w:id w:val="1271430514"/>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386F03">
            <w:t xml:space="preserve"> Certains prix sont exonérés de</w:t>
          </w:r>
          <w:r w:rsidR="00371347">
            <w:t xml:space="preserve"> droits ou</w:t>
          </w:r>
          <w:r w:rsidR="00386F03">
            <w:t xml:space="preserve"> taxes. Voir ci-après la liste des prix, ainsi que les </w:t>
          </w:r>
          <w:r w:rsidR="00371347">
            <w:t xml:space="preserve">droits / </w:t>
          </w:r>
          <w:r w:rsidR="00386F03">
            <w:t>taxes et modalités correspondantes :</w:t>
          </w:r>
        </w:p>
        <w:p w:rsidR="00386F03" w:rsidRDefault="00386F03" w:rsidP="00386F03">
          <w:pPr>
            <w:pStyle w:val="Listenormale"/>
          </w:pPr>
          <w:r>
            <w:t>…………………..</w:t>
          </w:r>
        </w:p>
        <w:p w:rsidR="00386F03" w:rsidRDefault="00386F03" w:rsidP="00386F03">
          <w:pPr>
            <w:pStyle w:val="Listenormale"/>
          </w:pPr>
          <w:r>
            <w:t>…………………..</w:t>
          </w:r>
        </w:p>
      </w:sdtContent>
    </w:sdt>
    <w:p w:rsidR="00386F03" w:rsidRDefault="00386F03" w:rsidP="00386F03">
      <w:pPr>
        <w:pStyle w:val="2NIV2"/>
      </w:pPr>
      <w:bookmarkStart w:id="140" w:name="_Toc64971300"/>
      <w:r>
        <w:t>7.1.3 – Sujétions liées aux intempéries</w:t>
      </w:r>
      <w:bookmarkEnd w:id="140"/>
    </w:p>
    <w:sdt>
      <w:sdtPr>
        <w:id w:val="-25571493"/>
      </w:sdtPr>
      <w:sdtEndPr/>
      <w:sdtContent>
        <w:p w:rsidR="00386F03" w:rsidRDefault="00255FA8" w:rsidP="00386F03">
          <w:pPr>
            <w:pStyle w:val="NormalX"/>
          </w:pPr>
          <w:sdt>
            <w:sdtPr>
              <w:id w:val="-772316404"/>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654148342"/>
      </w:sdtPr>
      <w:sdtEndPr/>
      <w:sdtContent>
        <w:p w:rsidR="00386F03" w:rsidRPr="001E1B5D" w:rsidRDefault="00255FA8" w:rsidP="00386F03">
          <w:pPr>
            <w:pStyle w:val="NormalX"/>
          </w:pPr>
          <w:sdt>
            <w:sdtPr>
              <w:id w:val="217485630"/>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386F03" w:rsidRPr="001E1B5D">
            <w:t xml:space="preserve"> Les prix sont établis en considérant comme normale</w:t>
          </w:r>
          <w:r w:rsidR="00386F03">
            <w:t>ment prévisibles les sujétions d’exécution relatives aux</w:t>
          </w:r>
          <w:r w:rsidR="00386F03" w:rsidRPr="001E1B5D">
            <w:t xml:space="preserve"> intempéries et autres phénomènes naturels indiqués ci-après lorsqu'ils n'atteignent pas les intensités limites ci-après mesurées par le service météorologique de la Nouvelle Calédonie :</w:t>
          </w:r>
        </w:p>
        <w:sdt>
          <w:sdtPr>
            <w:id w:val="325872586"/>
          </w:sdtPr>
          <w:sdtEndPr/>
          <w:sdtContent>
            <w:p w:rsidR="00386F03" w:rsidRDefault="00255FA8" w:rsidP="00265B3E">
              <w:pPr>
                <w:pStyle w:val="ListeX"/>
              </w:pPr>
              <w:sdt>
                <w:sdtPr>
                  <w:id w:val="158050838"/>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386F03" w:rsidRPr="001E1B5D">
                <w:t xml:space="preserve"> </w:t>
              </w:r>
              <w:r w:rsidR="00386F03">
                <w:t>PLUIE – intensité limite : 200 mm / 24 heures</w:t>
              </w:r>
            </w:p>
          </w:sdtContent>
        </w:sdt>
        <w:sdt>
          <w:sdtPr>
            <w:id w:val="-1320183243"/>
          </w:sdtPr>
          <w:sdtEndPr/>
          <w:sdtContent>
            <w:p w:rsidR="00386F03" w:rsidRDefault="00255FA8" w:rsidP="00265B3E">
              <w:pPr>
                <w:pStyle w:val="ListeX"/>
              </w:pPr>
              <w:sdt>
                <w:sdtPr>
                  <w:id w:val="1680769493"/>
                  <w14:checkbox>
                    <w14:checked w14:val="0"/>
                    <w14:checkedState w14:val="2612" w14:font="MS Gothic"/>
                    <w14:uncheckedState w14:val="2610" w14:font="MS Gothic"/>
                  </w14:checkbox>
                </w:sdtPr>
                <w:sdtEndPr/>
                <w:sdtContent>
                  <w:r w:rsidR="0014584C">
                    <w:rPr>
                      <w:rFonts w:ascii="MS Gothic" w:eastAsia="MS Gothic" w:hAnsi="MS Gothic" w:hint="eastAsia"/>
                    </w:rPr>
                    <w:t>☐</w:t>
                  </w:r>
                </w:sdtContent>
              </w:sdt>
              <w:r w:rsidR="00386F03" w:rsidRPr="001E1B5D">
                <w:t xml:space="preserve"> </w:t>
              </w:r>
              <w:r w:rsidR="00386F03">
                <w:t>VENT – intensité limite : 200 km/heure</w:t>
              </w:r>
            </w:p>
          </w:sdtContent>
        </w:sdt>
        <w:sdt>
          <w:sdtPr>
            <w:id w:val="-148526215"/>
          </w:sdtPr>
          <w:sdtEndPr/>
          <w:sdtContent>
            <w:p w:rsidR="00386F03" w:rsidRDefault="00255FA8" w:rsidP="00265B3E">
              <w:pPr>
                <w:pStyle w:val="ListeX"/>
              </w:pPr>
              <w:sdt>
                <w:sdtPr>
                  <w:id w:val="324942226"/>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VITESSE DU COURANT – intensité limite : 4 mètres / seconde</w:t>
              </w:r>
            </w:p>
          </w:sdtContent>
        </w:sdt>
        <w:p w:rsidR="00386F03" w:rsidRDefault="00386F03" w:rsidP="00386F03">
          <w:r>
            <w:t>Les données de vérification de ces conditions seront fournies par la station du service météorologique de la Nouvelle Calédonie la plus proche, ou à défaut par celle la plus proche dont les données sont disponibles. L’obtention de ces données est à la charge du titulaire.</w:t>
          </w:r>
        </w:p>
      </w:sdtContent>
    </w:sdt>
    <w:p w:rsidR="00386F03" w:rsidRDefault="00386F03" w:rsidP="00386F03">
      <w:pPr>
        <w:pStyle w:val="2NIV2"/>
      </w:pPr>
      <w:bookmarkStart w:id="141" w:name="_Toc64971301"/>
      <w:r>
        <w:t>7.1.4 – Exécution simultanée ou imbriquée de prestations effectuées par d’autres prestataires</w:t>
      </w:r>
      <w:bookmarkEnd w:id="141"/>
    </w:p>
    <w:sdt>
      <w:sdtPr>
        <w:id w:val="1222243126"/>
      </w:sdtPr>
      <w:sdtEndPr/>
      <w:sdtContent>
        <w:p w:rsidR="00386F03" w:rsidRDefault="00255FA8" w:rsidP="00386F03">
          <w:pPr>
            <w:pStyle w:val="NormalX"/>
          </w:pPr>
          <w:sdt>
            <w:sdtPr>
              <w:id w:val="-1103800101"/>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159435650"/>
      </w:sdtPr>
      <w:sdtEndPr/>
      <w:sdtContent>
        <w:p w:rsidR="00386F03" w:rsidRDefault="00255FA8" w:rsidP="00386F03">
          <w:pPr>
            <w:pStyle w:val="NormalX"/>
          </w:pPr>
          <w:sdt>
            <w:sdtPr>
              <w:id w:val="394332963"/>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386F03" w:rsidRPr="001E1B5D">
            <w:t xml:space="preserve"> Les prix sont établis en considérant </w:t>
          </w:r>
          <w:r w:rsidR="00386F03">
            <w:t>que le titulaire tient compte des sujétions relatives aux prestations exécutées simultanément ou de manière imbriquée par d’autres prestataires, dans la limite des données incluses dans le présent marché ou communiquées par l’acheteur public.</w:t>
          </w:r>
        </w:p>
        <w:p w:rsidR="00386F03" w:rsidRDefault="00386F03" w:rsidP="00386F03">
          <w:r>
            <w:t>Dès qu’une information lui est communiquée à ce sujet, il lui appartient de se mettre en rapport avec ces prestataires pour garantir une bonne exécution de ses propres prestations.</w:t>
          </w:r>
        </w:p>
        <w:p w:rsidR="00386F03" w:rsidRDefault="00386F03" w:rsidP="00386F03">
          <w:r>
            <w:t>Dès qu’un incident relatif à leurs prestations a un impact sur ses propres prestations, en termes de coût ou de délai, le titulaire est tenu d’en informer l’acheteur public dans le délai de 10 jours suivant la survenue de l’incident, sous peine de forclusion.</w:t>
          </w:r>
        </w:p>
      </w:sdtContent>
    </w:sdt>
    <w:p w:rsidR="00386F03" w:rsidRDefault="00386F03" w:rsidP="00386F03">
      <w:pPr>
        <w:pStyle w:val="2NIV2"/>
      </w:pPr>
      <w:bookmarkStart w:id="142" w:name="_Toc64971302"/>
      <w:r>
        <w:t>7.1.5 – Sujétions exclues des prix du marché</w:t>
      </w:r>
      <w:bookmarkEnd w:id="142"/>
    </w:p>
    <w:sdt>
      <w:sdtPr>
        <w:id w:val="1491603118"/>
      </w:sdtPr>
      <w:sdtEndPr/>
      <w:sdtContent>
        <w:p w:rsidR="00386F03" w:rsidRDefault="00255FA8" w:rsidP="00386F03">
          <w:pPr>
            <w:pStyle w:val="NormalX"/>
          </w:pPr>
          <w:sdt>
            <w:sdtPr>
              <w:id w:val="824015012"/>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523709630"/>
      </w:sdtPr>
      <w:sdtEndPr/>
      <w:sdtContent>
        <w:p w:rsidR="002A7EE5" w:rsidRDefault="00255FA8" w:rsidP="002A7EE5">
          <w:pPr>
            <w:pStyle w:val="NormalX"/>
          </w:pPr>
          <w:sdt>
            <w:sdtPr>
              <w:id w:val="-1829979543"/>
              <w14:checkbox>
                <w14:checked w14:val="0"/>
                <w14:checkedState w14:val="2612" w14:font="MS Gothic"/>
                <w14:uncheckedState w14:val="2610" w14:font="MS Gothic"/>
              </w14:checkbox>
            </w:sdtPr>
            <w:sdtEndPr/>
            <w:sdtContent>
              <w:r w:rsidR="002A7EE5" w:rsidRPr="001E1B5D">
                <w:rPr>
                  <w:rFonts w:eastAsia="MS Gothic" w:hint="eastAsia"/>
                </w:rPr>
                <w:t>☐</w:t>
              </w:r>
            </w:sdtContent>
          </w:sdt>
          <w:r w:rsidR="002A7EE5" w:rsidRPr="001E1B5D">
            <w:t xml:space="preserve"> </w:t>
          </w:r>
          <w:r w:rsidR="002A7EE5">
            <w:t>Les prestations seront exécutées conformément aux directives des autorités de santé concernant les mesures de lutte contre la propagation des maladies contagieuses (exemple : COVID-19) en vigueur à la date de remise de l’offre.</w:t>
          </w:r>
        </w:p>
        <w:p w:rsidR="002A7EE5" w:rsidRDefault="002A7EE5" w:rsidP="002A7EE5">
          <w:r>
            <w:t>Toute modification de ces directives ayant un impact sur le coût des prestations pourra faire l’objet d’une modification des prix du marché sur la base de justificatifs chiffrés, par voie d’avenant.</w:t>
          </w:r>
        </w:p>
        <w:p w:rsidR="002A7EE5" w:rsidRDefault="002A7EE5" w:rsidP="002A7EE5">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sdtContent>
    </w:sdt>
    <w:p w:rsidR="00386F03" w:rsidRDefault="00386F03" w:rsidP="00386F03">
      <w:pPr>
        <w:pStyle w:val="2NIV2"/>
      </w:pPr>
      <w:bookmarkStart w:id="143" w:name="_Toc64971303"/>
      <w:r>
        <w:t>7.1.6 – Fourniture de sous-détails de prix</w:t>
      </w:r>
      <w:bookmarkEnd w:id="143"/>
    </w:p>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386F03" w:rsidRDefault="00386F03" w:rsidP="00386F03">
      <w:pPr>
        <w:pStyle w:val="1NIV1"/>
      </w:pPr>
      <w:bookmarkStart w:id="144" w:name="_Toc64971304"/>
      <w:r>
        <w:t>7.2 – CARACTERE DES PRIX</w:t>
      </w:r>
      <w:bookmarkEnd w:id="144"/>
    </w:p>
    <w:p w:rsidR="00386F03" w:rsidRDefault="00386F03" w:rsidP="00386F03">
      <w:pPr>
        <w:pStyle w:val="2NIV2"/>
      </w:pPr>
      <w:bookmarkStart w:id="145" w:name="_Toc64971305"/>
      <w:r>
        <w:t>7.2.1 – Prestations réglées au forfait</w:t>
      </w:r>
      <w:bookmarkEnd w:id="145"/>
    </w:p>
    <w:p w:rsidR="00386F03" w:rsidRDefault="001828F6" w:rsidP="001828F6">
      <w:r>
        <w:t>Certaines prestations du marché précisées dans l’acte d’engagement sont réglées par des prix forfaitaires</w:t>
      </w:r>
      <w:r w:rsidR="00386F03">
        <w:t>.</w:t>
      </w:r>
    </w:p>
    <w:p w:rsidR="00386F03" w:rsidRDefault="00386F03" w:rsidP="00386F03">
      <w:pPr>
        <w:pStyle w:val="2NIV2"/>
      </w:pPr>
      <w:bookmarkStart w:id="146" w:name="_Toc64971306"/>
      <w:r>
        <w:t>7.2.2 – Prestations réglées sur prix unitaires</w:t>
      </w:r>
      <w:bookmarkEnd w:id="146"/>
    </w:p>
    <w:p w:rsidR="00386F03" w:rsidRDefault="001828F6" w:rsidP="000E76CA">
      <w:r>
        <w:t xml:space="preserve">Certaines prestations du marché précisées dans l’acte d’engagement </w:t>
      </w:r>
      <w:r w:rsidR="00386F03">
        <w:t>sont réglées par application des prix unitaires précisés dans le bordereau des prix unitaires ou à défaut dans l’acte d’engagement, aux quantités réellement exécutées.</w:t>
      </w:r>
    </w:p>
    <w:p w:rsidR="00386F03" w:rsidRDefault="00386F03" w:rsidP="00386F03">
      <w:pPr>
        <w:pStyle w:val="2NIV2"/>
      </w:pPr>
      <w:bookmarkStart w:id="147" w:name="_Toc64971307"/>
      <w:r>
        <w:t>7.2.3 – Caractère provisoire ou définitif</w:t>
      </w:r>
      <w:bookmarkEnd w:id="147"/>
    </w:p>
    <w:p w:rsidR="00386F03" w:rsidRDefault="00386F03" w:rsidP="00386F03">
      <w:r>
        <w:t>Les prix du marché sont des prix définitifs.</w:t>
      </w:r>
    </w:p>
    <w:p w:rsidR="00386F03" w:rsidRDefault="00386F03" w:rsidP="00386F03">
      <w:pPr>
        <w:pStyle w:val="2NIV2"/>
      </w:pPr>
      <w:bookmarkStart w:id="148" w:name="_Toc64971308"/>
      <w:r>
        <w:t>7.2.4 – Variation des prix</w:t>
      </w:r>
      <w:bookmarkEnd w:id="148"/>
    </w:p>
    <w:p w:rsidR="00386F03" w:rsidRDefault="001828F6" w:rsidP="001828F6">
      <w:r>
        <w:t>Les prix du marché sont r</w:t>
      </w:r>
      <w:r w:rsidR="00386F03">
        <w:t>évisables (durée d’exécution du marché supérieure ou égale à 6 mois</w:t>
      </w:r>
      <w:r w:rsidR="000E76CA">
        <w:t>).</w:t>
      </w:r>
    </w:p>
    <w:p w:rsidR="00386F03" w:rsidRDefault="003F51C1" w:rsidP="000E76CA">
      <w:r>
        <w:t>L</w:t>
      </w:r>
      <w:r w:rsidR="00386F03">
        <w:t>a révision du prix se fait suivant une périodicité au plus annuelle indiquée au marché</w:t>
      </w:r>
      <w:r w:rsidR="00CB7BCD">
        <w:t xml:space="preserve"> – cf. </w:t>
      </w:r>
      <w:r w:rsidR="001828F6">
        <w:t>modalités de calcul à l’</w:t>
      </w:r>
      <w:r w:rsidR="00CB7BCD">
        <w:t>article 8.2.2</w:t>
      </w:r>
      <w:r w:rsidR="0030667D">
        <w:t xml:space="preserve"> ci-après</w:t>
      </w:r>
      <w:r w:rsidR="00386F03">
        <w:t>.</w:t>
      </w:r>
    </w:p>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149" w:name="_Toc64971309"/>
      <w:r>
        <w:t xml:space="preserve">ARTICLE </w:t>
      </w:r>
      <w:r w:rsidR="00386F03">
        <w:t>8</w:t>
      </w:r>
      <w:r>
        <w:t xml:space="preserve"> </w:t>
      </w:r>
      <w:r w:rsidRPr="005F43A6">
        <w:t>– DETERMINATION DU PRIX DE REGLEMENT – VARIATION DES PRIX</w:t>
      </w:r>
      <w:r>
        <w:t xml:space="preserve"> – APPROVISIONNEMENTS - AVANCES</w:t>
      </w:r>
      <w:r w:rsidR="000129AD">
        <w:t xml:space="preserve"> – AUTO-LIQUIDATION TGC</w:t>
      </w:r>
      <w:bookmarkEnd w:id="149"/>
      <w:r w:rsidR="000129AD">
        <w:t xml:space="preserve"> </w:t>
      </w:r>
    </w:p>
    <w:p w:rsidR="00C42A59" w:rsidRDefault="00386F03" w:rsidP="005F43A6">
      <w:pPr>
        <w:pStyle w:val="1NIV1"/>
      </w:pPr>
      <w:bookmarkStart w:id="150" w:name="_Toc64971310"/>
      <w:bookmarkStart w:id="151" w:name="_Toc47349734"/>
      <w:bookmarkStart w:id="152" w:name="_Toc47515535"/>
      <w:r>
        <w:t>8.</w:t>
      </w:r>
      <w:r w:rsidR="00C8080F">
        <w:t>1</w:t>
      </w:r>
      <w:r w:rsidR="00C42A59">
        <w:t xml:space="preserve"> – DETERMINATION DU PRIX DE REGLEMENT</w:t>
      </w:r>
      <w:bookmarkEnd w:id="150"/>
    </w:p>
    <w:p w:rsidR="0038255E" w:rsidRDefault="00386F03" w:rsidP="0038255E">
      <w:pPr>
        <w:pStyle w:val="2NIV2"/>
      </w:pPr>
      <w:bookmarkStart w:id="153" w:name="_Toc64971311"/>
      <w:r>
        <w:t>8.</w:t>
      </w:r>
      <w:r w:rsidR="00856A0D">
        <w:t>1</w:t>
      </w:r>
      <w:r w:rsidR="0038255E">
        <w:t>.1 – Prix de base</w:t>
      </w:r>
      <w:bookmarkEnd w:id="153"/>
    </w:p>
    <w:p w:rsidR="0038255E" w:rsidRDefault="0038255E" w:rsidP="00C42A59">
      <w:r>
        <w:t>Le montant à régler en prix de base est déterminé </w:t>
      </w:r>
      <w:r w:rsidR="00BE1B67">
        <w:t xml:space="preserve">comme suit </w:t>
      </w:r>
      <w:r>
        <w:t>:</w:t>
      </w:r>
    </w:p>
    <w:p w:rsidR="00E24895" w:rsidRPr="00E24895" w:rsidRDefault="001828F6" w:rsidP="00E24895">
      <w:pPr>
        <w:pStyle w:val="3NIV3"/>
      </w:pPr>
      <w:bookmarkStart w:id="154" w:name="_Toc64971312"/>
      <w:r w:rsidRPr="00E24895">
        <w:t>Pour les p</w:t>
      </w:r>
      <w:r w:rsidR="00E24895" w:rsidRPr="00E24895">
        <w:t>restations à prix forfaitaires</w:t>
      </w:r>
      <w:bookmarkEnd w:id="154"/>
    </w:p>
    <w:p w:rsidR="001828F6" w:rsidRDefault="00E24895" w:rsidP="001828F6">
      <w:r>
        <w:t>E</w:t>
      </w:r>
      <w:r w:rsidR="001828F6">
        <w:t>n effectuant une appréciation de l’avancement d’exécution, soit par application d’un pourcentage à ces prix forfaitaires, soit par indication de la valeur estimée des prestations exécutées.</w:t>
      </w:r>
    </w:p>
    <w:p w:rsidR="001828F6" w:rsidRDefault="001828F6" w:rsidP="001828F6">
      <w:r>
        <w:t>Si le titulaire et le référent du marché conviennent d’utiliser un pourcentage pour apprécier l’avancement d’exécution, il est arrondi au % et le montant calculé par application de ce pourcentage au forfait est lui-même arrondi à l’entier le plus proche.</w:t>
      </w:r>
    </w:p>
    <w:p w:rsidR="00E24895" w:rsidRDefault="00E24895" w:rsidP="001828F6">
      <w:r>
        <w:t xml:space="preserve">Les pourcentages d’avancement prédéterminés pour les prestations de type </w:t>
      </w:r>
      <w:r w:rsidRPr="00E24895">
        <w:rPr>
          <w:color w:val="0070C0"/>
        </w:rPr>
        <w:t>A et B</w:t>
      </w:r>
      <w:r w:rsidR="00B479B4">
        <w:rPr>
          <w:color w:val="0070C0"/>
        </w:rPr>
        <w:t xml:space="preserve"> (installation d’équipements ou de logiciels)</w:t>
      </w:r>
      <w:r>
        <w:t xml:space="preserve"> sont :</w:t>
      </w:r>
    </w:p>
    <w:p w:rsidR="00E24895" w:rsidRDefault="00E24895" w:rsidP="001828F6">
      <w:r>
        <w:t xml:space="preserve">- </w:t>
      </w:r>
      <w:r w:rsidRPr="00E24895">
        <w:rPr>
          <w:color w:val="0070C0"/>
        </w:rPr>
        <w:t>30%</w:t>
      </w:r>
      <w:r>
        <w:t xml:space="preserve"> du montant à la réception conforme en usine, si </w:t>
      </w:r>
      <w:r w:rsidR="000846D8">
        <w:t>la vérification en usine</w:t>
      </w:r>
      <w:r>
        <w:t xml:space="preserve"> est prévue ;</w:t>
      </w:r>
    </w:p>
    <w:p w:rsidR="00E24895" w:rsidRDefault="00E24895" w:rsidP="001828F6">
      <w:r>
        <w:t xml:space="preserve">- </w:t>
      </w:r>
      <w:r>
        <w:rPr>
          <w:color w:val="0070C0"/>
        </w:rPr>
        <w:t>6</w:t>
      </w:r>
      <w:r w:rsidRPr="00E24895">
        <w:rPr>
          <w:color w:val="0070C0"/>
        </w:rPr>
        <w:t>0 %</w:t>
      </w:r>
      <w:r>
        <w:t xml:space="preserve"> à la réception de la VABF ;</w:t>
      </w:r>
    </w:p>
    <w:p w:rsidR="00E24895" w:rsidRDefault="00E24895" w:rsidP="001828F6">
      <w:r w:rsidRPr="00E24895">
        <w:rPr>
          <w:color w:val="0070C0"/>
        </w:rPr>
        <w:t xml:space="preserve">- 100% </w:t>
      </w:r>
      <w:r>
        <w:t>à la réception définitive de la VSR.</w:t>
      </w:r>
    </w:p>
    <w:p w:rsidR="00E24895" w:rsidRDefault="0038255E" w:rsidP="00E24895">
      <w:pPr>
        <w:pStyle w:val="3NIV3"/>
      </w:pPr>
      <w:bookmarkStart w:id="155" w:name="_Toc64971313"/>
      <w:r>
        <w:t>Pour les prestati</w:t>
      </w:r>
      <w:r w:rsidR="00E24895">
        <w:t>ons réglées sur prix unitaires</w:t>
      </w:r>
      <w:bookmarkEnd w:id="155"/>
    </w:p>
    <w:p w:rsidR="00D23859" w:rsidRDefault="00E24895" w:rsidP="00C42A59">
      <w:r>
        <w:t>P</w:t>
      </w:r>
      <w:r w:rsidR="0038255E">
        <w:t>ar application des prix unitaires précisés dans le bordereau des prix unitaires ou à défaut dans l’acte d’engagement, aux quantités réellement exécutées.</w:t>
      </w:r>
    </w:p>
    <w:p w:rsidR="003E4AD9" w:rsidRDefault="003E4AD9" w:rsidP="003E4AD9">
      <w:r>
        <w:t>Puis en effectuant une appréciation de l’avancement d’exécution, soit par application d’un pourcentage à ces prix forfaitaires, soit par indication de la valeur estimée des prestations exécutées.</w:t>
      </w:r>
    </w:p>
    <w:p w:rsidR="003E4AD9" w:rsidRDefault="003E4AD9" w:rsidP="003E4AD9">
      <w:r>
        <w:t>Si le titulaire et le référent du marché conviennent d’utiliser un pourcentage pour apprécier l’avancement d’exécution, il est arrondi au % et le montant calculé par application de ce pourcentage est lui-même arrondi à l’entier le plus proche.</w:t>
      </w:r>
    </w:p>
    <w:p w:rsidR="003E4AD9" w:rsidRDefault="003E4AD9" w:rsidP="003E4AD9">
      <w:r>
        <w:t xml:space="preserve">Les pourcentages d’avancement prédéterminés pour les prestations de type </w:t>
      </w:r>
      <w:r>
        <w:rPr>
          <w:color w:val="0070C0"/>
        </w:rPr>
        <w:t>D1, D2 et D3 (maintenance préventive programmée en forfait annuel)</w:t>
      </w:r>
      <w:r>
        <w:t xml:space="preserve"> sont :</w:t>
      </w:r>
    </w:p>
    <w:p w:rsidR="003E4AD9" w:rsidRDefault="003E4AD9" w:rsidP="003E4AD9">
      <w:r>
        <w:t xml:space="preserve">- </w:t>
      </w:r>
      <w:r w:rsidRPr="00B479B4">
        <w:rPr>
          <w:color w:val="0070C0"/>
        </w:rPr>
        <w:t xml:space="preserve">25 </w:t>
      </w:r>
      <w:r w:rsidRPr="00E24895">
        <w:rPr>
          <w:color w:val="0070C0"/>
        </w:rPr>
        <w:t>%</w:t>
      </w:r>
      <w:r>
        <w:t xml:space="preserve"> du montant à la fin des 3 premiers mois à compter du démarrage de la prestation annuelle, </w:t>
      </w:r>
      <w:r w:rsidRPr="003E4AD9">
        <w:rPr>
          <w:color w:val="0070C0"/>
        </w:rPr>
        <w:t xml:space="preserve">sous réserve de fourniture du rapport </w:t>
      </w:r>
      <w:r>
        <w:rPr>
          <w:color w:val="0070C0"/>
        </w:rPr>
        <w:t>détaillé des prestations réalisées dans ce trimestre</w:t>
      </w:r>
      <w:r w:rsidRPr="003E4AD9">
        <w:rPr>
          <w:color w:val="0070C0"/>
        </w:rPr>
        <w:t xml:space="preserve"> </w:t>
      </w:r>
      <w:r>
        <w:t>;</w:t>
      </w:r>
    </w:p>
    <w:p w:rsidR="003E4AD9" w:rsidRDefault="003E4AD9" w:rsidP="003E4AD9">
      <w:r>
        <w:t xml:space="preserve">- </w:t>
      </w:r>
      <w:r>
        <w:rPr>
          <w:color w:val="0070C0"/>
        </w:rPr>
        <w:t>50</w:t>
      </w:r>
      <w:r w:rsidRPr="00B479B4">
        <w:rPr>
          <w:color w:val="0070C0"/>
        </w:rPr>
        <w:t xml:space="preserve"> </w:t>
      </w:r>
      <w:r w:rsidRPr="00E24895">
        <w:rPr>
          <w:color w:val="0070C0"/>
        </w:rPr>
        <w:t>%</w:t>
      </w:r>
      <w:r>
        <w:t xml:space="preserve"> du montant à la fin des 6 premiers mois à compter du démarrage de la prestation annuelle, </w:t>
      </w:r>
      <w:r w:rsidRPr="003E4AD9">
        <w:rPr>
          <w:color w:val="0070C0"/>
        </w:rPr>
        <w:t>sous réserve de fourniture du rapport</w:t>
      </w:r>
      <w:r>
        <w:rPr>
          <w:color w:val="0070C0"/>
        </w:rPr>
        <w:t xml:space="preserve"> détaillé</w:t>
      </w:r>
      <w:r w:rsidRPr="003E4AD9">
        <w:rPr>
          <w:color w:val="0070C0"/>
        </w:rPr>
        <w:t xml:space="preserve"> </w:t>
      </w:r>
      <w:r>
        <w:rPr>
          <w:color w:val="0070C0"/>
        </w:rPr>
        <w:t>des prestations réalisées dans ce trimestre</w:t>
      </w:r>
      <w:r w:rsidRPr="003E4AD9">
        <w:rPr>
          <w:color w:val="0070C0"/>
        </w:rPr>
        <w:t xml:space="preserve"> </w:t>
      </w:r>
      <w:r>
        <w:t>;</w:t>
      </w:r>
    </w:p>
    <w:p w:rsidR="003E4AD9" w:rsidRDefault="003E4AD9" w:rsidP="003E4AD9">
      <w:r>
        <w:t xml:space="preserve">- </w:t>
      </w:r>
      <w:r>
        <w:rPr>
          <w:color w:val="0070C0"/>
        </w:rPr>
        <w:t>7</w:t>
      </w:r>
      <w:r w:rsidRPr="00B479B4">
        <w:rPr>
          <w:color w:val="0070C0"/>
        </w:rPr>
        <w:t xml:space="preserve">5 </w:t>
      </w:r>
      <w:r w:rsidRPr="00E24895">
        <w:rPr>
          <w:color w:val="0070C0"/>
        </w:rPr>
        <w:t>%</w:t>
      </w:r>
      <w:r>
        <w:t xml:space="preserve"> du montant à la fin des 9 premiers mois à compter du démarrage de la prestation annuelle, </w:t>
      </w:r>
      <w:r w:rsidRPr="003E4AD9">
        <w:rPr>
          <w:color w:val="0070C0"/>
        </w:rPr>
        <w:t xml:space="preserve">sous réserve de fourniture du rapport </w:t>
      </w:r>
      <w:r>
        <w:rPr>
          <w:color w:val="0070C0"/>
        </w:rPr>
        <w:t>détaillé des prestations réalisées dans ce trimestre</w:t>
      </w:r>
      <w:r w:rsidRPr="003E4AD9">
        <w:rPr>
          <w:color w:val="0070C0"/>
        </w:rPr>
        <w:t xml:space="preserve"> </w:t>
      </w:r>
      <w:r>
        <w:t>;</w:t>
      </w:r>
    </w:p>
    <w:p w:rsidR="003E4AD9" w:rsidRDefault="003E4AD9" w:rsidP="003E4AD9">
      <w:r>
        <w:t xml:space="preserve">- </w:t>
      </w:r>
      <w:r w:rsidRPr="00B479B4">
        <w:rPr>
          <w:color w:val="0070C0"/>
        </w:rPr>
        <w:t xml:space="preserve">100 </w:t>
      </w:r>
      <w:r w:rsidRPr="00E24895">
        <w:rPr>
          <w:color w:val="0070C0"/>
        </w:rPr>
        <w:t>%</w:t>
      </w:r>
      <w:r>
        <w:t xml:space="preserve"> du montant à la fin des 12 premiers mois à compter du démarrage de la prestation annuelle, </w:t>
      </w:r>
      <w:r w:rsidRPr="003E4AD9">
        <w:rPr>
          <w:color w:val="0070C0"/>
        </w:rPr>
        <w:t xml:space="preserve">sous réserve de fourniture du rapport </w:t>
      </w:r>
      <w:r>
        <w:rPr>
          <w:color w:val="0070C0"/>
        </w:rPr>
        <w:t>détaillé des prestations réalisées dans ce trimestre</w:t>
      </w:r>
      <w:r w:rsidRPr="003E4AD9">
        <w:rPr>
          <w:color w:val="0070C0"/>
        </w:rPr>
        <w:t xml:space="preserve"> </w:t>
      </w:r>
      <w:r>
        <w:rPr>
          <w:color w:val="0070C0"/>
        </w:rPr>
        <w:t>et du bilan annuel synthétisant l’ensemble des prestations réalisées annuellement</w:t>
      </w:r>
      <w:r>
        <w:t>.</w:t>
      </w:r>
    </w:p>
    <w:p w:rsidR="00856A0D" w:rsidRDefault="00386F03" w:rsidP="00856A0D">
      <w:pPr>
        <w:pStyle w:val="2NIV2"/>
      </w:pPr>
      <w:bookmarkStart w:id="156" w:name="_Toc64971314"/>
      <w:r>
        <w:t>8.</w:t>
      </w:r>
      <w:r w:rsidR="00856A0D">
        <w:t xml:space="preserve">1.2 – </w:t>
      </w:r>
      <w:r w:rsidR="00A12F00">
        <w:t>Modalités de</w:t>
      </w:r>
      <w:r w:rsidR="006E2DF0">
        <w:t xml:space="preserve"> règlement</w:t>
      </w:r>
      <w:bookmarkEnd w:id="156"/>
    </w:p>
    <w:p w:rsidR="0058753D" w:rsidRDefault="00386F03" w:rsidP="0058753D">
      <w:pPr>
        <w:pStyle w:val="3NIV3"/>
      </w:pPr>
      <w:bookmarkStart w:id="157" w:name="_Toc64971315"/>
      <w:r>
        <w:t>8.</w:t>
      </w:r>
      <w:r w:rsidR="0058753D">
        <w:t>1.2.</w:t>
      </w:r>
      <w:r w:rsidR="00091434">
        <w:t>1</w:t>
      </w:r>
      <w:r w:rsidR="0058753D">
        <w:t xml:space="preserve"> – Décomptes</w:t>
      </w:r>
      <w:bookmarkEnd w:id="157"/>
    </w:p>
    <w:p w:rsidR="0058753D" w:rsidRDefault="0058753D" w:rsidP="000E76CA">
      <w:r>
        <w:t>Sans objet.</w:t>
      </w:r>
    </w:p>
    <w:p w:rsidR="00091434" w:rsidRDefault="00091434" w:rsidP="00091434">
      <w:pPr>
        <w:pStyle w:val="3NIV3"/>
      </w:pPr>
      <w:bookmarkStart w:id="158" w:name="_Toc64971316"/>
      <w:r>
        <w:t>8.1.2.2 – Factures</w:t>
      </w:r>
      <w:bookmarkEnd w:id="158"/>
    </w:p>
    <w:p w:rsidR="00091434" w:rsidRDefault="00091434" w:rsidP="000E76CA">
      <w:r>
        <w:t xml:space="preserve">Le règlement est effectué sur la base d’une facture </w:t>
      </w:r>
      <w:r w:rsidR="00E24895">
        <w:t xml:space="preserve">propre à chaque prestation forfaitaire ou sur bon de commande, </w:t>
      </w:r>
      <w:r>
        <w:t>dont les éléments sont précisés dans l’article 9 ci-après.</w:t>
      </w:r>
    </w:p>
    <w:p w:rsidR="000E76CA" w:rsidRDefault="000E76CA" w:rsidP="000E76CA">
      <w:r>
        <w:t xml:space="preserve">Les paiements partiels pour exécution partielle de la commande, avance, approvisionnements, etc… sont possibles. Dans ce cas, la facture indique le </w:t>
      </w:r>
      <w:r w:rsidR="000541E5">
        <w:t>montant des éléments de</w:t>
      </w:r>
      <w:r>
        <w:t xml:space="preserve"> </w:t>
      </w:r>
      <w:r w:rsidR="000541E5">
        <w:t>facturation</w:t>
      </w:r>
      <w:r>
        <w:t xml:space="preserve">, </w:t>
      </w:r>
      <w:r w:rsidR="000541E5">
        <w:t xml:space="preserve">en </w:t>
      </w:r>
      <w:r>
        <w:t>cumulé depuis l’origine de la commande, et indique, le cas échéant, le montant de la facture précédente, pour en déduire le net à payer.</w:t>
      </w:r>
    </w:p>
    <w:p w:rsidR="000541E5" w:rsidRDefault="000541E5" w:rsidP="000E76CA">
      <w:r>
        <w:t>En cas de groupement, des états annexes de calcul joints détaillent la part à payer à chaque cotraitant, la part à payer au mandataire étant égale à la différence entre le montant global et la somme des parts à payer à chaque cotraitant.</w:t>
      </w:r>
    </w:p>
    <w:p w:rsidR="000541E5" w:rsidRDefault="000541E5" w:rsidP="000541E5">
      <w:r>
        <w:t>En cas de sous-traitance, des états annexes de calcul joints détaillent la part à payer à chaque sous-traitant, la part à payer au titulaire étant égale à la différence entre le montant global et la somme des parts à payer à chaque sous-traitant.</w:t>
      </w:r>
    </w:p>
    <w:p w:rsidR="00DA3AE2" w:rsidRDefault="00386F03" w:rsidP="007C6FF6">
      <w:pPr>
        <w:pStyle w:val="1NIV1"/>
      </w:pPr>
      <w:bookmarkStart w:id="159" w:name="_Toc64971317"/>
      <w:r>
        <w:t>8.</w:t>
      </w:r>
      <w:r w:rsidR="00921E88">
        <w:t>2</w:t>
      </w:r>
      <w:r w:rsidR="00856A0D">
        <w:t xml:space="preserve"> – VARIATION DES PRIX</w:t>
      </w:r>
      <w:bookmarkEnd w:id="159"/>
    </w:p>
    <w:p w:rsidR="009F1C69" w:rsidRDefault="00386F03" w:rsidP="007C6FF6">
      <w:pPr>
        <w:pStyle w:val="2NIV2"/>
      </w:pPr>
      <w:bookmarkStart w:id="160" w:name="_Toc47515360"/>
      <w:bookmarkStart w:id="161" w:name="_Toc64971318"/>
      <w:r>
        <w:t>8.</w:t>
      </w:r>
      <w:r w:rsidR="00921E88">
        <w:t>2</w:t>
      </w:r>
      <w:r w:rsidR="00DA3AE2">
        <w:t>.1</w:t>
      </w:r>
      <w:r w:rsidR="009F1C69">
        <w:t xml:space="preserve"> – </w:t>
      </w:r>
      <w:r w:rsidR="00BE1B67">
        <w:t>Actualis</w:t>
      </w:r>
      <w:r w:rsidR="009F1C69">
        <w:t>ation des prix</w:t>
      </w:r>
      <w:bookmarkEnd w:id="160"/>
      <w:r w:rsidR="009B2F51">
        <w:t xml:space="preserve"> fermes</w:t>
      </w:r>
      <w:r w:rsidR="006E07C0">
        <w:t xml:space="preserve"> – </w:t>
      </w:r>
      <w:r w:rsidR="00DD06E1">
        <w:t>lorsque</w:t>
      </w:r>
      <w:r w:rsidR="006E07C0">
        <w:t xml:space="preserve"> la durée d’exécution est inférieure à 6 mois</w:t>
      </w:r>
      <w:bookmarkEnd w:id="161"/>
    </w:p>
    <w:p w:rsidR="00BE1B67" w:rsidRDefault="00BE1B67" w:rsidP="00E24895">
      <w:r>
        <w:t>Sans objet.</w:t>
      </w:r>
    </w:p>
    <w:p w:rsidR="00333623" w:rsidRDefault="00333623" w:rsidP="00333623">
      <w:pPr>
        <w:pStyle w:val="2NIV2"/>
      </w:pPr>
      <w:bookmarkStart w:id="162" w:name="_Toc60156186"/>
      <w:bookmarkStart w:id="163" w:name="_Toc64971319"/>
      <w:r>
        <w:t>8.2.2 – Révision des prix– lorsque la durée d’exécution est supérieure ou égale à 6 mois</w:t>
      </w:r>
      <w:bookmarkEnd w:id="162"/>
      <w:bookmarkEnd w:id="163"/>
    </w:p>
    <w:p w:rsidR="00333623" w:rsidRDefault="00333623" w:rsidP="00E24895">
      <w:r>
        <w:t xml:space="preserve">La date d’établissement des prix est réputée être le dernier jour du mois </w:t>
      </w:r>
      <w:r w:rsidRPr="00BE1B67">
        <w:t>Mo</w:t>
      </w:r>
      <w:r w:rsidRPr="00AC6EC8">
        <w:t xml:space="preserve"> d’établissement des prix </w:t>
      </w:r>
      <w:r>
        <w:t>précisé à l’article 2 de l’acte d’engagement</w:t>
      </w:r>
      <w:r w:rsidRPr="00AC6EC8">
        <w:t>.</w:t>
      </w:r>
    </w:p>
    <w:p w:rsidR="00333623" w:rsidRDefault="00333623" w:rsidP="00333623">
      <w:pPr>
        <w:spacing w:line="245" w:lineRule="auto"/>
        <w:rPr>
          <w:bCs/>
          <w:iCs/>
          <w:kern w:val="28"/>
        </w:rPr>
      </w:pPr>
      <w:r>
        <w:rPr>
          <w:bCs/>
          <w:iCs/>
          <w:kern w:val="28"/>
        </w:rPr>
        <w:t xml:space="preserve">Les prix sont révisés suivant une période P de : </w:t>
      </w:r>
      <w:r w:rsidR="00E24895" w:rsidRPr="00E24895">
        <w:rPr>
          <w:bCs/>
          <w:iCs/>
          <w:color w:val="0070C0"/>
          <w:kern w:val="28"/>
        </w:rPr>
        <w:t>12</w:t>
      </w:r>
      <w:r>
        <w:rPr>
          <w:bCs/>
          <w:iCs/>
          <w:kern w:val="28"/>
        </w:rPr>
        <w:t xml:space="preserve"> mois à partir du mois de notification du marché Mc.</w:t>
      </w:r>
    </w:p>
    <w:p w:rsidR="00333623" w:rsidRDefault="00333623" w:rsidP="00333623">
      <w:pPr>
        <w:spacing w:line="245" w:lineRule="auto"/>
        <w:rPr>
          <w:bCs/>
          <w:iCs/>
          <w:kern w:val="28"/>
        </w:rPr>
      </w:pPr>
      <w:r>
        <w:rPr>
          <w:bCs/>
          <w:iCs/>
          <w:kern w:val="28"/>
        </w:rPr>
        <w:t>Pendant la première période à compter du mois Mc, les prix ne sont pas révisés.</w:t>
      </w:r>
    </w:p>
    <w:p w:rsidR="00333623" w:rsidRDefault="00333623" w:rsidP="00333623">
      <w:pPr>
        <w:spacing w:line="245" w:lineRule="auto"/>
        <w:rPr>
          <w:bCs/>
          <w:iCs/>
          <w:kern w:val="28"/>
        </w:rPr>
      </w:pPr>
      <w:r>
        <w:rPr>
          <w:bCs/>
          <w:iCs/>
          <w:kern w:val="28"/>
        </w:rPr>
        <w:t>A chaque nouvelle période suivante, les prix sont révisés comme suit pour toute commande dont l’exécution démarre dans ladite période.</w:t>
      </w:r>
    </w:p>
    <w:p w:rsidR="00333623" w:rsidRPr="00904F1A" w:rsidRDefault="00333623" w:rsidP="00333623">
      <w:r w:rsidRPr="00904F1A">
        <w:t>Pr = Po x Ir / Io</w:t>
      </w:r>
    </w:p>
    <w:p w:rsidR="00333623" w:rsidRDefault="00333623" w:rsidP="00333623">
      <w:r>
        <w:t>Avec :</w:t>
      </w:r>
    </w:p>
    <w:p w:rsidR="00333623" w:rsidRDefault="00333623" w:rsidP="00333623">
      <w:pPr>
        <w:pStyle w:val="Listenormale"/>
      </w:pPr>
      <w:r>
        <w:t xml:space="preserve">Pr : </w:t>
      </w:r>
      <w:r>
        <w:tab/>
        <w:t>prix révisé, à utiliser dans tous les documents de paiement</w:t>
      </w:r>
    </w:p>
    <w:p w:rsidR="00333623" w:rsidRDefault="00333623" w:rsidP="00333623">
      <w:pPr>
        <w:pStyle w:val="Listenormale"/>
      </w:pPr>
      <w:r>
        <w:t xml:space="preserve">Po : </w:t>
      </w:r>
      <w:r>
        <w:tab/>
        <w:t>prix initial</w:t>
      </w:r>
    </w:p>
    <w:p w:rsidR="00333623" w:rsidRDefault="00333623" w:rsidP="00333623">
      <w:pPr>
        <w:pStyle w:val="Listenormale"/>
      </w:pPr>
      <w:r>
        <w:t xml:space="preserve">Ir : valeur de l’indice de référence au </w:t>
      </w:r>
      <w:r w:rsidRPr="00DC6332">
        <w:rPr>
          <w:color w:val="0070C0"/>
        </w:rPr>
        <w:t>5</w:t>
      </w:r>
      <w:r>
        <w:t>è mois précédant la nouvelle période concernée, afin de disposer des indices officiels définitifs.</w:t>
      </w:r>
    </w:p>
    <w:p w:rsidR="00333623" w:rsidRDefault="00333623" w:rsidP="00333623">
      <w:pPr>
        <w:pStyle w:val="Listenormale"/>
      </w:pPr>
      <w:r>
        <w:t xml:space="preserve">Io : </w:t>
      </w:r>
      <w:r>
        <w:tab/>
        <w:t>valeur de l’indice de référence au mois Mo</w:t>
      </w:r>
    </w:p>
    <w:p w:rsidR="00333623" w:rsidRDefault="00333623" w:rsidP="00333623">
      <w:r>
        <w:t>Une annexe de calcul jointe au document de paiement justifie les prix révisés utilisés pour la commande.</w:t>
      </w:r>
    </w:p>
    <w:p w:rsidR="00333623" w:rsidRDefault="00333623" w:rsidP="00333623">
      <w:r>
        <w:t>Si un avenant contractualise la mise à jour des prix par révision pour la période en cours, cette annexe n’a plus à être jointe aux bons de commande et demandes de paiement.</w:t>
      </w:r>
    </w:p>
    <w:p w:rsidR="00DD06E1" w:rsidRDefault="00386F03" w:rsidP="007C6FF6">
      <w:pPr>
        <w:pStyle w:val="2NIV2"/>
      </w:pPr>
      <w:bookmarkStart w:id="164" w:name="_Toc64971320"/>
      <w:r>
        <w:t>8.</w:t>
      </w:r>
      <w:r w:rsidR="00DC2EF5">
        <w:t>2</w:t>
      </w:r>
      <w:r w:rsidR="00DA3AE2">
        <w:t>.</w:t>
      </w:r>
      <w:r w:rsidR="007C6FF6">
        <w:t>3</w:t>
      </w:r>
      <w:r w:rsidR="00DD06E1">
        <w:t xml:space="preserve"> – Indice de référence</w:t>
      </w:r>
      <w:bookmarkEnd w:id="164"/>
    </w:p>
    <w:p w:rsidR="00DD06E1" w:rsidRDefault="00DD06E1" w:rsidP="00DD06E1">
      <w:r>
        <w:t>Pour l’application des formules d’actualisation ou de révision des prix ci-dessus, l’indice de référence est :</w:t>
      </w:r>
    </w:p>
    <w:sdt>
      <w:sdtPr>
        <w:id w:val="-1283107417"/>
      </w:sdtPr>
      <w:sdtEndPr/>
      <w:sdtContent>
        <w:p w:rsidR="00DD06E1" w:rsidRDefault="00255FA8" w:rsidP="00B63DE9">
          <w:pPr>
            <w:pStyle w:val="Listenormale"/>
          </w:pPr>
          <w:sdt>
            <w:sdtPr>
              <w:id w:val="-210294828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l’index « …………. » </w:t>
          </w:r>
          <w:r w:rsidR="009B2F51">
            <w:t xml:space="preserve">figurant parmi les index du bâtiment et des travaux publics </w:t>
          </w:r>
          <w:r w:rsidR="00DD06E1">
            <w:t>publié</w:t>
          </w:r>
          <w:r w:rsidR="009B2F51">
            <w:t>s</w:t>
          </w:r>
          <w:r w:rsidR="00DD06E1">
            <w:t xml:space="preserve"> par l’ISEE Nouvelle-Calédonie ;</w:t>
          </w:r>
        </w:p>
      </w:sdtContent>
    </w:sdt>
    <w:sdt>
      <w:sdtPr>
        <w:id w:val="-236168869"/>
      </w:sdtPr>
      <w:sdtEndPr/>
      <w:sdtContent>
        <w:p w:rsidR="00DD06E1" w:rsidRDefault="00255FA8" w:rsidP="00B63DE9">
          <w:pPr>
            <w:pStyle w:val="Listenormale"/>
          </w:pPr>
          <w:sdt>
            <w:sdtPr>
              <w:id w:val="1935322645"/>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conjoncturel « ……………. » de l’indice des prix à la consommation (IPC) publié par l’ISEE Nouvelle-Calédonie ;</w:t>
          </w:r>
        </w:p>
      </w:sdtContent>
    </w:sdt>
    <w:sdt>
      <w:sdtPr>
        <w:id w:val="1132674249"/>
      </w:sdtPr>
      <w:sdtEndPr/>
      <w:sdtContent>
        <w:p w:rsidR="00DD06E1" w:rsidRDefault="00255FA8" w:rsidP="00B63DE9">
          <w:pPr>
            <w:pStyle w:val="Listenormale"/>
          </w:pPr>
          <w:sdt>
            <w:sdtPr>
              <w:id w:val="-111196947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détaillé « ……………….. » de l’indice des prix à la consommation (IPC) publié par l’ISEE Nouvelle-Calédonie ;</w:t>
          </w:r>
        </w:p>
      </w:sdtContent>
    </w:sdt>
    <w:sdt>
      <w:sdtPr>
        <w:id w:val="1117569179"/>
      </w:sdtPr>
      <w:sdtEndPr/>
      <w:sdtContent>
        <w:p w:rsidR="006C271F" w:rsidRDefault="00255FA8" w:rsidP="006C271F">
          <w:pPr>
            <w:pStyle w:val="Listenormale"/>
          </w:pPr>
          <w:sdt>
            <w:sdtPr>
              <w:id w:val="444657258"/>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l’indice officiel « ……………….. » publié par ……………………………. ;</w:t>
          </w:r>
        </w:p>
      </w:sdtContent>
    </w:sdt>
    <w:sdt>
      <w:sdtPr>
        <w:id w:val="-243420929"/>
      </w:sdtPr>
      <w:sdtEndPr/>
      <w:sdtContent>
        <w:p w:rsidR="006C271F" w:rsidRDefault="00255FA8" w:rsidP="006C271F">
          <w:pPr>
            <w:pStyle w:val="Listenormale"/>
          </w:pPr>
          <w:sdt>
            <w:sdtPr>
              <w:id w:val="616488145"/>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6C271F">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6C271F" w:rsidTr="004A0DC6">
            <w:tc>
              <w:tcPr>
                <w:tcW w:w="4536" w:type="dxa"/>
              </w:tcPr>
              <w:p w:rsidR="006C271F" w:rsidRDefault="006C271F" w:rsidP="004A0DC6">
                <w:pPr>
                  <w:ind w:left="34"/>
                  <w:jc w:val="center"/>
                </w:pPr>
                <w:r>
                  <w:t>Indice de référence</w:t>
                </w:r>
              </w:p>
            </w:tc>
            <w:tc>
              <w:tcPr>
                <w:tcW w:w="2551" w:type="dxa"/>
              </w:tcPr>
              <w:p w:rsidR="006C271F" w:rsidRDefault="006C271F" w:rsidP="004A0DC6">
                <w:pPr>
                  <w:ind w:left="0"/>
                  <w:jc w:val="center"/>
                </w:pPr>
                <w:r>
                  <w:t>Pondération (%)</w:t>
                </w:r>
              </w:p>
            </w:tc>
          </w:tr>
          <w:tr w:rsidR="006C271F" w:rsidTr="004A0DC6">
            <w:tc>
              <w:tcPr>
                <w:tcW w:w="4536" w:type="dxa"/>
              </w:tcPr>
              <w:p w:rsidR="006C271F" w:rsidRDefault="006C271F" w:rsidP="004A0DC6"/>
            </w:tc>
            <w:tc>
              <w:tcPr>
                <w:tcW w:w="2551" w:type="dxa"/>
              </w:tcPr>
              <w:p w:rsidR="006C271F" w:rsidRDefault="006C271F" w:rsidP="004A0DC6"/>
            </w:tc>
          </w:tr>
          <w:tr w:rsidR="006C271F" w:rsidTr="004A0DC6">
            <w:tc>
              <w:tcPr>
                <w:tcW w:w="4536" w:type="dxa"/>
              </w:tcPr>
              <w:p w:rsidR="006C271F" w:rsidRDefault="006C271F" w:rsidP="004A0DC6"/>
            </w:tc>
            <w:tc>
              <w:tcPr>
                <w:tcW w:w="2551" w:type="dxa"/>
              </w:tcPr>
              <w:p w:rsidR="006C271F" w:rsidRDefault="00255FA8" w:rsidP="004A0DC6"/>
            </w:tc>
          </w:tr>
        </w:tbl>
      </w:sdtContent>
    </w:sdt>
    <w:sdt>
      <w:sdtPr>
        <w:id w:val="-1814321658"/>
      </w:sdtPr>
      <w:sdtEndPr/>
      <w:sdtContent>
        <w:p w:rsidR="006C271F" w:rsidRDefault="00255FA8" w:rsidP="006C271F">
          <w:pPr>
            <w:pStyle w:val="Listenormale"/>
          </w:pPr>
          <w:sdt>
            <w:sdtPr>
              <w:id w:val="255408454"/>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6C271F">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6C271F" w:rsidTr="004A0DC6">
            <w:tc>
              <w:tcPr>
                <w:tcW w:w="2268" w:type="dxa"/>
              </w:tcPr>
              <w:p w:rsidR="006C271F" w:rsidRDefault="006C271F" w:rsidP="004A0DC6">
                <w:pPr>
                  <w:ind w:left="34"/>
                  <w:jc w:val="center"/>
                </w:pPr>
                <w:r>
                  <w:t>Lot</w:t>
                </w:r>
              </w:p>
            </w:tc>
            <w:tc>
              <w:tcPr>
                <w:tcW w:w="4819" w:type="dxa"/>
              </w:tcPr>
              <w:p w:rsidR="006C271F" w:rsidRDefault="006C271F" w:rsidP="004A0DC6">
                <w:pPr>
                  <w:ind w:left="0"/>
                  <w:jc w:val="center"/>
                </w:pPr>
                <w:r>
                  <w:t>Indice de référence</w:t>
                </w:r>
              </w:p>
            </w:tc>
          </w:tr>
          <w:tr w:rsidR="006C271F" w:rsidTr="004A0DC6">
            <w:tc>
              <w:tcPr>
                <w:tcW w:w="2268" w:type="dxa"/>
              </w:tcPr>
              <w:p w:rsidR="006C271F" w:rsidRDefault="006C271F" w:rsidP="004A0DC6"/>
            </w:tc>
            <w:tc>
              <w:tcPr>
                <w:tcW w:w="4819" w:type="dxa"/>
              </w:tcPr>
              <w:p w:rsidR="006C271F" w:rsidRDefault="006C271F" w:rsidP="004A0DC6"/>
            </w:tc>
          </w:tr>
          <w:tr w:rsidR="006C271F" w:rsidTr="004A0DC6">
            <w:tc>
              <w:tcPr>
                <w:tcW w:w="2268" w:type="dxa"/>
              </w:tcPr>
              <w:p w:rsidR="006C271F" w:rsidRDefault="006C271F" w:rsidP="004A0DC6"/>
            </w:tc>
            <w:tc>
              <w:tcPr>
                <w:tcW w:w="4819" w:type="dxa"/>
              </w:tcPr>
              <w:p w:rsidR="006C271F" w:rsidRDefault="00255FA8" w:rsidP="004A0DC6"/>
            </w:tc>
          </w:tr>
        </w:tbl>
      </w:sdtContent>
    </w:sdt>
    <w:p w:rsidR="00D23859" w:rsidRPr="00DA3AE2" w:rsidRDefault="00386F03" w:rsidP="007C6FF6">
      <w:pPr>
        <w:pStyle w:val="2NIV2"/>
      </w:pPr>
      <w:bookmarkStart w:id="165" w:name="_Toc64971321"/>
      <w:r>
        <w:t>8.</w:t>
      </w:r>
      <w:r w:rsidR="00DC2EF5">
        <w:t>2</w:t>
      </w:r>
      <w:r w:rsidR="00DA3AE2" w:rsidRPr="00DA3AE2">
        <w:t>.</w:t>
      </w:r>
      <w:r w:rsidR="007C6FF6">
        <w:t>4</w:t>
      </w:r>
      <w:r w:rsidR="00DA3AE2" w:rsidRPr="00DA3AE2">
        <w:t xml:space="preserve"> – Actualisation ou révision provisoire</w:t>
      </w:r>
      <w:bookmarkEnd w:id="165"/>
    </w:p>
    <w:p w:rsidR="00D23859" w:rsidRDefault="00DA3AE2" w:rsidP="00DA3AE2">
      <w:r>
        <w:t>Conformément à l’article 63 de la délibération n° 424 du 20 mars 2019 :</w:t>
      </w:r>
    </w:p>
    <w:p w:rsidR="00DA3AE2" w:rsidRDefault="00DA3AE2" w:rsidP="00DA3AE2">
      <w:pPr>
        <w:pStyle w:val="Listenormale"/>
      </w:pPr>
      <w:r>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3011EE" w:rsidRDefault="003011EE" w:rsidP="003011EE">
      <w:pPr>
        <w:pStyle w:val="1NIV1"/>
      </w:pPr>
      <w:bookmarkStart w:id="166" w:name="_Toc60156453"/>
      <w:bookmarkStart w:id="167" w:name="_Toc64971322"/>
      <w:r>
        <w:t>8.3 – ACOMPTES SUR APPROVISIONNEMENTS</w:t>
      </w:r>
      <w:bookmarkEnd w:id="166"/>
      <w:bookmarkEnd w:id="167"/>
    </w:p>
    <w:sdt>
      <w:sdtPr>
        <w:id w:val="-960415447"/>
      </w:sdtPr>
      <w:sdtEndPr/>
      <w:sdtContent>
        <w:p w:rsidR="003011EE" w:rsidRDefault="00255FA8" w:rsidP="003011EE">
          <w:pPr>
            <w:pStyle w:val="NormalX"/>
          </w:pPr>
          <w:sdt>
            <w:sdtPr>
              <w:id w:val="-820812634"/>
              <w14:checkbox>
                <w14:checked w14:val="0"/>
                <w14:checkedState w14:val="2612" w14:font="MS Gothic"/>
                <w14:uncheckedState w14:val="2610" w14:font="MS Gothic"/>
              </w14:checkbox>
            </w:sdtPr>
            <w:sdtEndPr/>
            <w:sdtContent>
              <w:r w:rsidR="003011EE">
                <w:rPr>
                  <w:rFonts w:ascii="MS Gothic" w:eastAsia="MS Gothic" w:hAnsi="MS Gothic" w:hint="eastAsia"/>
                </w:rPr>
                <w:t>☐</w:t>
              </w:r>
            </w:sdtContent>
          </w:sdt>
          <w:r w:rsidR="003011EE">
            <w:t xml:space="preserve"> Sans objet.</w:t>
          </w:r>
        </w:p>
      </w:sdtContent>
    </w:sdt>
    <w:sdt>
      <w:sdtPr>
        <w:id w:val="1556656634"/>
      </w:sdtPr>
      <w:sdtEndPr/>
      <w:sdtContent>
        <w:p w:rsidR="003011EE" w:rsidRDefault="00255FA8" w:rsidP="003011EE">
          <w:pPr>
            <w:pStyle w:val="NormalX"/>
          </w:pPr>
          <w:sdt>
            <w:sdtPr>
              <w:id w:val="-1638563646"/>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3011EE">
            <w:t xml:space="preserve"> Des acomptes sur approvisionnements peuvent être réglés au titulaire dans les conditions et sous r</w:t>
          </w:r>
          <w:r w:rsidR="00DF0410">
            <w:t>éserve des garanties suivantes</w:t>
          </w:r>
          <w:r w:rsidR="003011EE">
            <w:t xml:space="preserve"> :</w:t>
          </w:r>
        </w:p>
        <w:p w:rsidR="003011EE" w:rsidRDefault="003011EE" w:rsidP="00DF0410">
          <w:pPr>
            <w:pStyle w:val="Listenormale"/>
          </w:pPr>
          <w:r>
            <w:t>Dépôt sur le chantier, annexe, usine ou atelier en Nouvelle Calédonie, des approvisionnements concernés (matériaux, matières premières, objets fabriqués, etc...) destinés à entrer dans la composition des fournitures. Ils seront dûment étiquetés avec la mention "</w:t>
          </w:r>
          <w:r w:rsidRPr="00704166">
            <w:t xml:space="preserve"> </w:t>
          </w:r>
          <w:r>
            <w:t xml:space="preserve">Approvisionnements affectés </w:t>
          </w:r>
          <w:r w:rsidR="00792ED1">
            <w:t>à la réalisation</w:t>
          </w:r>
          <w:r>
            <w:t xml:space="preserve"> de …….  pour le compte de …….. " et seront facilement identifiables par le référent du marché. Tous frais éventuels de colisage, d'entreposage et de gardiennage restent à la charge de l'entreprise.</w:t>
          </w:r>
        </w:p>
        <w:sdt>
          <w:sdtPr>
            <w:id w:val="-941216023"/>
          </w:sdtPr>
          <w:sdtEndPr/>
          <w:sdtContent>
            <w:p w:rsidR="003011EE" w:rsidRDefault="00255FA8" w:rsidP="003011EE">
              <w:pPr>
                <w:pStyle w:val="ListeX"/>
              </w:pPr>
              <w:sdt>
                <w:sdtPr>
                  <w:id w:val="1972710024"/>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3011EE">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sdtContent>
        </w:sdt>
        <w:p w:rsidR="003011EE" w:rsidRDefault="00255FA8" w:rsidP="003011EE">
          <w:pPr>
            <w:pStyle w:val="ListeX"/>
          </w:pPr>
          <w:sdt>
            <w:sdtPr>
              <w:id w:val="-847090856"/>
            </w:sdtPr>
            <w:sdtEndPr/>
            <w:sdtContent>
              <w:sdt>
                <w:sdtPr>
                  <w:id w:val="838042613"/>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3011EE">
                <w:t xml:space="preserve"> Production d'une caution personnelle et solidaire couvrant la valeur totale des approvisionnements.</w:t>
              </w:r>
            </w:sdtContent>
          </w:sdt>
        </w:p>
        <w:p w:rsidR="003011EE" w:rsidRDefault="003011EE" w:rsidP="003011EE">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3011EE" w:rsidRDefault="003011EE" w:rsidP="003011EE">
          <w:r>
            <w:t>A défaut, les dispositions suivantes sont appliquées :</w:t>
          </w:r>
        </w:p>
        <w:p w:rsidR="003011EE" w:rsidRDefault="003011EE" w:rsidP="003011EE">
          <w:pPr>
            <w:pStyle w:val="Listenormale"/>
          </w:pPr>
          <w:r>
            <w:t>Le montant total prévisionnel des approvisionnements AT, déclaré par écrit par le titulaire du marché, est accepté par la personne responsable du marché par écrit ;</w:t>
          </w:r>
        </w:p>
        <w:p w:rsidR="003011EE" w:rsidRDefault="003011EE" w:rsidP="003011EE">
          <w:pPr>
            <w:pStyle w:val="Listenormale"/>
          </w:pPr>
          <w:r>
            <w:t>Il en est déduit un taux noté PA représentant la proportion de ces approvisionnements AT par rapport au montant contractuel HT du bon de commande ;</w:t>
          </w:r>
        </w:p>
        <w:p w:rsidR="003011EE" w:rsidRDefault="003011EE" w:rsidP="003011EE">
          <w:pPr>
            <w:pStyle w:val="Listenormale"/>
          </w:pPr>
          <w:r>
            <w:t>Ce taux PA, arrondi à la 2ème décimale supérieure, servira à déterminer forfaitairement la part d'approvisionnements constitués et utilisés (AU), réputée comprise dans l'avancement de l’exécution des prestations T ;</w:t>
          </w:r>
        </w:p>
        <w:p w:rsidR="003011EE" w:rsidRDefault="003011EE" w:rsidP="003011EE">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3011EE" w:rsidRDefault="003011EE" w:rsidP="003011EE">
          <w:pPr>
            <w:pStyle w:val="Listenormale"/>
          </w:pPr>
          <w:r>
            <w:t>Une annexe de calcul jointe au document de paiement retracera :</w:t>
          </w:r>
        </w:p>
        <w:p w:rsidR="003011EE" w:rsidRDefault="003011EE" w:rsidP="003011EE">
          <w:pPr>
            <w:pStyle w:val="Listenormale"/>
            <w:numPr>
              <w:ilvl w:val="2"/>
              <w:numId w:val="15"/>
            </w:numPr>
          </w:pPr>
          <w:r>
            <w:t>Le montant contractuel HT du bon de commande, noté M ;</w:t>
          </w:r>
        </w:p>
        <w:p w:rsidR="003011EE" w:rsidRDefault="003011EE" w:rsidP="003011EE">
          <w:pPr>
            <w:pStyle w:val="Listenormale"/>
            <w:numPr>
              <w:ilvl w:val="2"/>
              <w:numId w:val="15"/>
            </w:numPr>
          </w:pPr>
          <w:r>
            <w:t>Le montant total prévisionnel des approvisionnements déclarés par le demandeur et acceptés par écrit par la personne responsable du marché, noté AT ;</w:t>
          </w:r>
        </w:p>
        <w:p w:rsidR="003011EE" w:rsidRDefault="003011EE" w:rsidP="003011EE">
          <w:pPr>
            <w:pStyle w:val="Listenormale"/>
            <w:numPr>
              <w:ilvl w:val="2"/>
              <w:numId w:val="15"/>
            </w:numPr>
          </w:pPr>
          <w:r>
            <w:t>Le calcul du taux PA = AT / M représentant forfaitairement la part d’approvisionnement comprise dans toute exécution de la commande ;</w:t>
          </w:r>
        </w:p>
        <w:p w:rsidR="003011EE" w:rsidRDefault="003011EE" w:rsidP="003011EE">
          <w:pPr>
            <w:pStyle w:val="Listenormale"/>
            <w:numPr>
              <w:ilvl w:val="2"/>
              <w:numId w:val="15"/>
            </w:numPr>
          </w:pPr>
          <w:r>
            <w:t>Le montant cumulé des factures acquittées pour les Approvisionnements Constitués, noté AC. Ce montant ne peut excéder AT ;</w:t>
          </w:r>
        </w:p>
        <w:p w:rsidR="003011EE" w:rsidRDefault="003011EE" w:rsidP="003011EE">
          <w:pPr>
            <w:pStyle w:val="Listenormale"/>
            <w:numPr>
              <w:ilvl w:val="2"/>
              <w:numId w:val="15"/>
            </w:numPr>
          </w:pPr>
          <w:r>
            <w:t>L'avancement de l’exécution du bon de commande, noté T ;</w:t>
          </w:r>
        </w:p>
        <w:p w:rsidR="003011EE" w:rsidRDefault="003011EE" w:rsidP="003011EE">
          <w:pPr>
            <w:pStyle w:val="Listenormale"/>
            <w:numPr>
              <w:ilvl w:val="2"/>
              <w:numId w:val="15"/>
            </w:numPr>
          </w:pPr>
          <w:r>
            <w:t>Le montant cumulé de la part des approvisionnements comprise dans l'avancement T, noté AU (Approvisionnements Utilisés) et évalué forfaitairement à AU = PA x T ;</w:t>
          </w:r>
        </w:p>
        <w:p w:rsidR="003011EE" w:rsidRDefault="003011EE" w:rsidP="003011EE">
          <w:pPr>
            <w:pStyle w:val="Listenormale"/>
            <w:numPr>
              <w:ilvl w:val="2"/>
              <w:numId w:val="15"/>
            </w:numPr>
          </w:pPr>
          <w:r>
            <w:t>le montant cumulé des approvisionnements à prendre en compte dans la facturation cumulée, noté A, et égal à : 0,80 x (AC - AU).</w:t>
          </w:r>
        </w:p>
        <w:p w:rsidR="003011EE" w:rsidRDefault="003011EE" w:rsidP="003011EE">
          <w:pPr>
            <w:pStyle w:val="Listenormale"/>
          </w:pPr>
          <w:r>
            <w:t>A cette annexe de calcul seront joints les justificatifs concernant le montant des factures acquittées pour les approvisionnements constitués (AC).</w:t>
          </w:r>
        </w:p>
      </w:sdtContent>
    </w:sdt>
    <w:p w:rsidR="00C8080F" w:rsidRDefault="00386F03" w:rsidP="00C8080F">
      <w:pPr>
        <w:pStyle w:val="1NIV1"/>
      </w:pPr>
      <w:bookmarkStart w:id="168" w:name="_Toc64971323"/>
      <w:r>
        <w:t>8.</w:t>
      </w:r>
      <w:r w:rsidR="00C8080F">
        <w:t>4 – AVANCE</w:t>
      </w:r>
      <w:r w:rsidR="002F090E">
        <w:t>S</w:t>
      </w:r>
      <w:bookmarkEnd w:id="168"/>
    </w:p>
    <w:p w:rsidR="006F5750" w:rsidRDefault="006F5750" w:rsidP="006F5750">
      <w:pPr>
        <w:pStyle w:val="2NIV2"/>
      </w:pPr>
      <w:bookmarkStart w:id="169" w:name="_Toc64971324"/>
      <w:r>
        <w:t>8.4.1 –</w:t>
      </w:r>
      <w:r w:rsidR="008D0B12">
        <w:t xml:space="preserve"> A</w:t>
      </w:r>
      <w:r>
        <w:t>vances</w:t>
      </w:r>
      <w:r w:rsidR="008D0B12">
        <w:t xml:space="preserve"> prévues par le marché</w:t>
      </w:r>
      <w:bookmarkEnd w:id="169"/>
    </w:p>
    <w:sdt>
      <w:sdtPr>
        <w:id w:val="1251846965"/>
      </w:sdtPr>
      <w:sdtEndPr/>
      <w:sdtContent>
        <w:p w:rsidR="0037781A" w:rsidRDefault="00255FA8" w:rsidP="0037781A">
          <w:pPr>
            <w:pStyle w:val="NormalX"/>
          </w:pPr>
          <w:sdt>
            <w:sdtPr>
              <w:id w:val="-995333466"/>
              <w14:checkbox>
                <w14:checked w14:val="0"/>
                <w14:checkedState w14:val="2612" w14:font="MS Gothic"/>
                <w14:uncheckedState w14:val="2610" w14:font="MS Gothic"/>
              </w14:checkbox>
            </w:sdtPr>
            <w:sdtEndPr/>
            <w:sdtContent>
              <w:r w:rsidR="0037781A">
                <w:rPr>
                  <w:rFonts w:ascii="MS Gothic" w:eastAsia="MS Gothic" w:hAnsi="MS Gothic" w:hint="eastAsia"/>
                </w:rPr>
                <w:t>☐</w:t>
              </w:r>
            </w:sdtContent>
          </w:sdt>
          <w:r w:rsidR="0037781A">
            <w:t xml:space="preserve"> Sans objet. Aucune avance ne sera versée au titre du présent marché.</w:t>
          </w:r>
        </w:p>
      </w:sdtContent>
    </w:sdt>
    <w:sdt>
      <w:sdtPr>
        <w:id w:val="-716663182"/>
      </w:sdtPr>
      <w:sdtEndPr/>
      <w:sdtContent>
        <w:p w:rsidR="001C219D" w:rsidRDefault="00255FA8" w:rsidP="001C219D">
          <w:pPr>
            <w:pStyle w:val="NormalX"/>
          </w:pPr>
          <w:sdt>
            <w:sdtPr>
              <w:id w:val="-792527394"/>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1C219D">
            <w:t xml:space="preserve"> Conformément à l’article 53 de la délibération n° 424 du 20 mars 2019, dès notification d’un</w:t>
          </w:r>
          <w:r w:rsidR="009711CE">
            <w:t>e prestation forfaitaire ou d’un</w:t>
          </w:r>
          <w:r w:rsidR="001C219D">
            <w:t xml:space="preserve"> bon de commande, le titulaire du marché est réputé demander le versement d’une avance selon un pourcentage TA du montant forfaitaire HT </w:t>
          </w:r>
          <w:r w:rsidR="009711CE">
            <w:t xml:space="preserve">de la prestation forfaitaire ou </w:t>
          </w:r>
          <w:r w:rsidR="001C219D">
            <w:t>du bon de commande</w:t>
          </w:r>
          <w:r w:rsidR="009711CE">
            <w:t>,</w:t>
          </w:r>
          <w:r w:rsidR="001C219D">
            <w:t xml:space="preserve"> pouvant aller jusqu’à un pourcentage maximal appelé TA max et fixé à l’article 7 de l’acte d’engagement, sauf refus explicite exprimé dans la soumission ou après notification du bon de commande.</w:t>
          </w:r>
        </w:p>
        <w:p w:rsidR="0037781A" w:rsidRDefault="0037781A" w:rsidP="0037781A">
          <w:r>
            <w:t>TA max ne peut être supérieur à 80 (%).</w:t>
          </w:r>
        </w:p>
        <w:p w:rsidR="0037781A" w:rsidRDefault="0037781A" w:rsidP="0037781A">
          <w:r>
            <w:t xml:space="preserve">TA peut être précisé par le titulaire ou le sous-traitant en réponse à la notification </w:t>
          </w:r>
          <w:r w:rsidR="009711CE">
            <w:t xml:space="preserve">de la prestation forfaitaire ou </w:t>
          </w:r>
          <w:r>
            <w:t>du bon de commande. A défaut, TA est égal à TA max.</w:t>
          </w:r>
        </w:p>
        <w:p w:rsidR="0037781A" w:rsidRDefault="0037781A" w:rsidP="0037781A">
          <w:r>
            <w:t>En cas de sous-traitance :</w:t>
          </w:r>
        </w:p>
        <w:p w:rsidR="0037781A" w:rsidRDefault="0037781A" w:rsidP="0037781A">
          <w:pPr>
            <w:pStyle w:val="Listenormale"/>
          </w:pPr>
          <w:r>
            <w:t>le montant à considérer pour le calcul de l’avance à verser au titulaire est le montant commandé diminué des montants sous-traités ;</w:t>
          </w:r>
        </w:p>
        <w:p w:rsidR="0037781A" w:rsidRDefault="0037781A" w:rsidP="0037781A">
          <w:pPr>
            <w:pStyle w:val="Listenormale"/>
          </w:pPr>
          <w:r>
            <w:t>le montant à considérer pour le calcul de l’avance à verser au sous-traitant, est le montant commandé affecté au sous-traitant.</w:t>
          </w:r>
        </w:p>
      </w:sdtContent>
    </w:sdt>
    <w:p w:rsidR="008D0B12" w:rsidRDefault="008D0B12" w:rsidP="008D0B12">
      <w:pPr>
        <w:pStyle w:val="2NIV2"/>
      </w:pPr>
      <w:bookmarkStart w:id="170" w:name="_Toc64971325"/>
      <w:r>
        <w:t>8.4.2 – Conditions d’accès aux avances prévues par le marché</w:t>
      </w:r>
      <w:bookmarkEnd w:id="170"/>
    </w:p>
    <w:sdt>
      <w:sdtPr>
        <w:id w:val="1087810668"/>
      </w:sdtPr>
      <w:sdtEndPr/>
      <w:sdtContent>
        <w:p w:rsidR="008D0B12" w:rsidRDefault="00255FA8" w:rsidP="008D0B12">
          <w:pPr>
            <w:pStyle w:val="NormalX"/>
          </w:pPr>
          <w:sdt>
            <w:sdtPr>
              <w:id w:val="222573657"/>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Sans objet.</w:t>
          </w:r>
        </w:p>
      </w:sdtContent>
    </w:sdt>
    <w:sdt>
      <w:sdtPr>
        <w:id w:val="640159408"/>
      </w:sdtPr>
      <w:sdtEndPr/>
      <w:sdtContent>
        <w:p w:rsidR="00CE3525" w:rsidRDefault="00255FA8" w:rsidP="008D0B12">
          <w:pPr>
            <w:pStyle w:val="NormalX"/>
          </w:pPr>
          <w:sdt>
            <w:sdtPr>
              <w:id w:val="-2117820681"/>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8D0B12">
            <w:t xml:space="preserve"> </w:t>
          </w:r>
          <w:r w:rsidR="00CE3525">
            <w:t>Le titulaire est tenu de présenter une facture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B04B9D">
            <w:t>, y compris pour chaque</w:t>
          </w:r>
          <w:r w:rsidR="006F5750">
            <w:t xml:space="preserve"> sous-traitant</w:t>
          </w:r>
          <w:r w:rsidR="00CE3525">
            <w:t>.</w:t>
          </w:r>
        </w:p>
        <w:sdt>
          <w:sdtPr>
            <w:id w:val="-930658205"/>
          </w:sdtPr>
          <w:sdtEndPr/>
          <w:sdtContent>
            <w:p w:rsidR="00C8080F" w:rsidRDefault="00255FA8" w:rsidP="00265B3E">
              <w:pPr>
                <w:pStyle w:val="ListeX"/>
              </w:pPr>
              <w:sdt>
                <w:sdtPr>
                  <w:id w:val="1106925582"/>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avec le titulaire ou le sous-traitant</w:t>
              </w:r>
              <w:r w:rsidR="00B04B9D">
                <w:t xml:space="preserve"> concerné</w:t>
              </w:r>
              <w:r w:rsidR="006F5750">
                <w:t xml:space="preserve"> </w:t>
              </w:r>
              <w:r w:rsidR="00C8080F">
                <w:t>à rembourser, s’il y a lieu, l’intégralité du montant des 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B843F8">
                <w:t>3</w:t>
              </w:r>
              <w:r w:rsidR="00C8080F">
                <w:t xml:space="preserve"> au présent CCAP.</w:t>
              </w:r>
            </w:p>
          </w:sdtContent>
        </w:sdt>
        <w:sdt>
          <w:sdtPr>
            <w:id w:val="-1613271571"/>
          </w:sdtPr>
          <w:sdtEndPr/>
          <w:sdtContent>
            <w:p w:rsidR="00CE3525" w:rsidRDefault="00255FA8" w:rsidP="00615241">
              <w:pPr>
                <w:pStyle w:val="ListeX"/>
              </w:pPr>
              <w:sdt>
                <w:sdtPr>
                  <w:id w:val="727108342"/>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p>
          </w:sdtContent>
        </w:sdt>
      </w:sdtContent>
    </w:sdt>
    <w:p w:rsidR="00967B6E" w:rsidRDefault="00967B6E" w:rsidP="00967B6E">
      <w:pPr>
        <w:pStyle w:val="2NIV2"/>
      </w:pPr>
      <w:bookmarkStart w:id="171" w:name="_Toc60156193"/>
      <w:bookmarkStart w:id="172" w:name="_Toc64971326"/>
      <w:r>
        <w:t>8.4.3 – Remboursement des avances</w:t>
      </w:r>
      <w:bookmarkEnd w:id="171"/>
      <w:bookmarkEnd w:id="172"/>
    </w:p>
    <w:sdt>
      <w:sdtPr>
        <w:id w:val="-845930523"/>
      </w:sdtPr>
      <w:sdtEndPr/>
      <w:sdtContent>
        <w:p w:rsidR="00F61A2F" w:rsidRDefault="00255FA8" w:rsidP="00F61A2F">
          <w:pPr>
            <w:pStyle w:val="NormalX"/>
          </w:pPr>
          <w:sdt>
            <w:sdtPr>
              <w:id w:val="818464423"/>
              <w14:checkbox>
                <w14:checked w14:val="0"/>
                <w14:checkedState w14:val="2612" w14:font="MS Gothic"/>
                <w14:uncheckedState w14:val="2610" w14:font="MS Gothic"/>
              </w14:checkbox>
            </w:sdtPr>
            <w:sdtEndPr/>
            <w:sdtContent>
              <w:r w:rsidR="00F61A2F" w:rsidRPr="00091434">
                <w:rPr>
                  <w:rFonts w:ascii="Segoe UI Symbol" w:hAnsi="Segoe UI Symbol" w:cs="Segoe UI Symbol"/>
                </w:rPr>
                <w:t>☐</w:t>
              </w:r>
            </w:sdtContent>
          </w:sdt>
          <w:r w:rsidR="00F61A2F">
            <w:t xml:space="preserve"> Sans objet.</w:t>
          </w:r>
        </w:p>
      </w:sdtContent>
    </w:sdt>
    <w:sdt>
      <w:sdtPr>
        <w:id w:val="-1190534170"/>
      </w:sdtPr>
      <w:sdtEndPr/>
      <w:sdtContent>
        <w:p w:rsidR="00967B6E" w:rsidRDefault="00255FA8" w:rsidP="00F61A2F">
          <w:pPr>
            <w:pStyle w:val="NormalX"/>
          </w:pPr>
          <w:sdt>
            <w:sdtPr>
              <w:id w:val="1273664828"/>
              <w14:checkbox>
                <w14:checked w14:val="0"/>
                <w14:checkedState w14:val="2612" w14:font="MS Gothic"/>
                <w14:uncheckedState w14:val="2610" w14:font="MS Gothic"/>
              </w14:checkbox>
            </w:sdtPr>
            <w:sdtEndPr/>
            <w:sdtContent>
              <w:r w:rsidR="00F61A2F" w:rsidRPr="00091434">
                <w:rPr>
                  <w:rFonts w:ascii="Segoe UI Symbol" w:hAnsi="Segoe UI Symbol" w:cs="Segoe UI Symbol"/>
                </w:rPr>
                <w:t>☐</w:t>
              </w:r>
            </w:sdtContent>
          </w:sdt>
          <w:r w:rsidR="00F61A2F">
            <w:t xml:space="preserve"> </w:t>
          </w:r>
          <w:r w:rsidR="00967B6E">
            <w:t>Le remboursement des avances se fait implicitement lors du calcul du net à payer de la facture par différence entre le montant de l’avance cumulée due au titre de la facture en cours et le montant de l’avance cumulée due au titre de la facture précédente, ces montants d’avance cumulée étant déterminés selon les modalités suivantes, reprises dans une annexe de calcul jointe à la facture :</w:t>
          </w:r>
        </w:p>
        <w:p w:rsidR="00967B6E" w:rsidRDefault="00967B6E" w:rsidP="00967B6E">
          <w:pPr>
            <w:pStyle w:val="Listenormale"/>
          </w:pPr>
          <w:r>
            <w:t>Montant contractuel pris en compte pour le titulaire ou le sous-traitant concerné : MC</w:t>
          </w:r>
        </w:p>
        <w:p w:rsidR="00967B6E" w:rsidRDefault="00967B6E" w:rsidP="00967B6E">
          <w:pPr>
            <w:pStyle w:val="Listenormale"/>
          </w:pPr>
          <w:r>
            <w:t>Taux d'avance maximum prévu au marché : TA max</w:t>
          </w:r>
        </w:p>
        <w:p w:rsidR="00967B6E" w:rsidRDefault="00967B6E" w:rsidP="00967B6E">
          <w:pPr>
            <w:pStyle w:val="Listenormale"/>
          </w:pPr>
          <w:r>
            <w:t>Taux d'avance spécifique demandé par le titulaire ou le sous-traitant : TA  (inférieur ou égal TA max)</w:t>
          </w:r>
        </w:p>
        <w:p w:rsidR="00967B6E" w:rsidRDefault="00967B6E" w:rsidP="00967B6E">
          <w:pPr>
            <w:pStyle w:val="Listenormale"/>
          </w:pPr>
          <w:r>
            <w:t>Montant de l'avance accordée : A0 = TA x MC</w:t>
          </w:r>
        </w:p>
        <w:p w:rsidR="00967B6E" w:rsidRDefault="00967B6E" w:rsidP="00967B6E">
          <w:pPr>
            <w:pStyle w:val="Listenormale"/>
          </w:pPr>
          <w:r>
            <w:t>M</w:t>
          </w:r>
          <w:r w:rsidRPr="00ED64B7">
            <w:t>ontant</w:t>
          </w:r>
          <w:r>
            <w:t xml:space="preserve"> de l'avance cumulée, noté A, à inclure dans la facture avec l’avancement cumulé des prestations depuis le début de l’exécution du </w:t>
          </w:r>
          <w:r w:rsidR="009F3ABF">
            <w:t>bon de commande</w:t>
          </w:r>
          <w:r>
            <w:t>. Ce montant d’avance A est déterminé en fonction de l'avancement d’exécution des prestations, noté T (en %) :</w:t>
          </w:r>
        </w:p>
        <w:p w:rsidR="00967B6E" w:rsidRDefault="00967B6E" w:rsidP="00967B6E">
          <w:pPr>
            <w:pStyle w:val="Listenormale"/>
            <w:numPr>
              <w:ilvl w:val="2"/>
              <w:numId w:val="15"/>
            </w:numPr>
          </w:pPr>
          <w:r>
            <w:t>Entre 0% et 80% d'avancement, A = A0 x (1 - T/80)</w:t>
          </w:r>
        </w:p>
        <w:p w:rsidR="00967B6E" w:rsidRDefault="00967B6E" w:rsidP="00967B6E">
          <w:pPr>
            <w:pStyle w:val="Listenormale"/>
            <w:numPr>
              <w:ilvl w:val="2"/>
              <w:numId w:val="15"/>
            </w:numPr>
          </w:pPr>
          <w:r>
            <w:t>Entre 80% et 100% d'avancement, A = 0.</w:t>
          </w:r>
        </w:p>
      </w:sdtContent>
    </w:sdt>
    <w:p w:rsidR="001C219D" w:rsidRDefault="001C219D" w:rsidP="001C219D">
      <w:pPr>
        <w:pStyle w:val="1NIV1"/>
      </w:pPr>
      <w:bookmarkStart w:id="173" w:name="_Toc64971327"/>
      <w:r>
        <w:t>8.5 – AUTO-LIQUIDATION DE LA TGC</w:t>
      </w:r>
      <w:bookmarkEnd w:id="173"/>
    </w:p>
    <w:p w:rsidR="001C219D" w:rsidRDefault="001C219D" w:rsidP="001C219D">
      <w:r>
        <w:t>Dans le cas d’un titulaire résidant hors du territoire de la Nouvelle-Calédonie, l’acheteur public procédera à l’auto-liquidation de la TGC applicable en faveur de la Direction des services fiscaux de la Nouvelle-Calédonie.</w:t>
      </w:r>
    </w:p>
    <w:p w:rsidR="006B1010" w:rsidRDefault="006B1010">
      <w:pPr>
        <w:overflowPunct/>
        <w:autoSpaceDE/>
        <w:autoSpaceDN/>
        <w:adjustRightInd/>
        <w:spacing w:before="0" w:after="0"/>
        <w:ind w:left="0"/>
        <w:jc w:val="left"/>
        <w:textAlignment w:val="auto"/>
      </w:pPr>
      <w:r>
        <w:br w:type="page"/>
      </w:r>
    </w:p>
    <w:p w:rsidR="006B1010" w:rsidRPr="00F517BF" w:rsidRDefault="00273A6F" w:rsidP="00273A6F">
      <w:pPr>
        <w:pStyle w:val="0ENTETE"/>
        <w:rPr>
          <w:color w:val="auto"/>
        </w:rPr>
      </w:pPr>
      <w:bookmarkStart w:id="174" w:name="_Toc64971328"/>
      <w:r w:rsidRPr="00F517BF">
        <w:rPr>
          <w:color w:val="auto"/>
        </w:rPr>
        <w:t xml:space="preserve">ARTICLE </w:t>
      </w:r>
      <w:r w:rsidR="006B1010" w:rsidRPr="00F517BF">
        <w:rPr>
          <w:color w:val="auto"/>
        </w:rPr>
        <w:t xml:space="preserve">9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74"/>
    </w:p>
    <w:p w:rsidR="00E23B15" w:rsidRPr="00F517BF" w:rsidRDefault="00E23B15" w:rsidP="00E23B15">
      <w:pPr>
        <w:pStyle w:val="1NIV1"/>
      </w:pPr>
      <w:bookmarkStart w:id="175" w:name="_Toc64971329"/>
      <w:bookmarkStart w:id="176" w:name="_Toc57703040"/>
      <w:r w:rsidRPr="00F517BF">
        <w:t xml:space="preserve">9.1 – </w:t>
      </w:r>
      <w:r>
        <w:t>FORME DES DOCUMENTS DE PAIEMENT</w:t>
      </w:r>
      <w:bookmarkEnd w:id="175"/>
    </w:p>
    <w:p w:rsidR="00E23B15" w:rsidRPr="00F517BF" w:rsidRDefault="00E23B15" w:rsidP="00E23B15">
      <w:pPr>
        <w:pStyle w:val="2NIV2"/>
      </w:pPr>
      <w:bookmarkStart w:id="177" w:name="_Toc64971330"/>
      <w:bookmarkStart w:id="178" w:name="_Toc57703041"/>
      <w:bookmarkEnd w:id="176"/>
      <w:r w:rsidRPr="00F517BF">
        <w:t>9.1</w:t>
      </w:r>
      <w:r>
        <w:t>.1</w:t>
      </w:r>
      <w:r w:rsidRPr="00F517BF">
        <w:t xml:space="preserve"> – </w:t>
      </w:r>
      <w:r>
        <w:t>Mentions obligatoires sur les factures</w:t>
      </w:r>
      <w:bookmarkEnd w:id="177"/>
    </w:p>
    <w:p w:rsidR="00E23B15" w:rsidRPr="00F517BF" w:rsidRDefault="00E23B15" w:rsidP="00E23B15">
      <w:r w:rsidRPr="00F517BF">
        <w:t>Le</w:t>
      </w:r>
      <w:r>
        <w:t xml:space="preserve">s mentions minimales suivantes </w:t>
      </w:r>
      <w:r w:rsidRPr="00F517BF">
        <w:t xml:space="preserve">doivent apparaître </w:t>
      </w:r>
      <w:r>
        <w:t>sur les factures</w:t>
      </w:r>
      <w:r w:rsidR="00C033B0">
        <w:t xml:space="preserve"> </w:t>
      </w:r>
      <w:r w:rsidRPr="00F517BF">
        <w:t>:</w:t>
      </w:r>
    </w:p>
    <w:p w:rsidR="00E23B15" w:rsidRPr="00F517BF" w:rsidRDefault="00E23B15" w:rsidP="00E23B15">
      <w:pPr>
        <w:pStyle w:val="Listea"/>
        <w:numPr>
          <w:ilvl w:val="0"/>
          <w:numId w:val="40"/>
        </w:numPr>
      </w:pPr>
      <w:r w:rsidRPr="00F517BF">
        <w:t>Le numéro et la date d’émission de la facture,</w:t>
      </w:r>
    </w:p>
    <w:p w:rsidR="00E23B15" w:rsidRPr="00F517BF" w:rsidRDefault="00E23B15" w:rsidP="00E23B15">
      <w:pPr>
        <w:pStyle w:val="Listea"/>
        <w:numPr>
          <w:ilvl w:val="0"/>
          <w:numId w:val="39"/>
        </w:numPr>
      </w:pPr>
      <w:r w:rsidRPr="00F517BF">
        <w:t>Le nom ou la raison sociale du créancier, ainsi que son adresse physique,</w:t>
      </w:r>
    </w:p>
    <w:p w:rsidR="00E23B15" w:rsidRPr="00F517BF" w:rsidRDefault="00E23B15" w:rsidP="00E23B15">
      <w:pPr>
        <w:pStyle w:val="Listea"/>
        <w:numPr>
          <w:ilvl w:val="0"/>
          <w:numId w:val="39"/>
        </w:numPr>
      </w:pPr>
      <w:r w:rsidRPr="00F517BF">
        <w:t xml:space="preserve">Le nom et l'adresse du prestataire, y compris son </w:t>
      </w:r>
      <w:r w:rsidRPr="00F517BF">
        <w:rPr>
          <w:b/>
        </w:rPr>
        <w:t>adresse email</w:t>
      </w:r>
      <w:r w:rsidRPr="00F517BF">
        <w:t>,</w:t>
      </w:r>
    </w:p>
    <w:p w:rsidR="00E23B15" w:rsidRPr="00F517BF" w:rsidRDefault="00E23B15" w:rsidP="00E23B15">
      <w:pPr>
        <w:pStyle w:val="Listea"/>
        <w:numPr>
          <w:ilvl w:val="0"/>
          <w:numId w:val="39"/>
        </w:numPr>
      </w:pPr>
      <w:r w:rsidRPr="00F517BF">
        <w:t>Le numéro de RIDET (10 chiffres),</w:t>
      </w:r>
    </w:p>
    <w:p w:rsidR="00E23B15" w:rsidRPr="00F517BF" w:rsidRDefault="00E23B15" w:rsidP="00E23B15">
      <w:pPr>
        <w:pStyle w:val="Listea"/>
        <w:numPr>
          <w:ilvl w:val="0"/>
          <w:numId w:val="39"/>
        </w:numPr>
      </w:pPr>
      <w:r w:rsidRPr="00F517BF">
        <w:t>La référence d’inscription au registre du commerce ou au répertoire des métiers pour les sociétés,</w:t>
      </w:r>
    </w:p>
    <w:p w:rsidR="00E23B15" w:rsidRPr="00F517BF" w:rsidRDefault="00E23B15" w:rsidP="00E23B15">
      <w:pPr>
        <w:pStyle w:val="Listea"/>
        <w:numPr>
          <w:ilvl w:val="0"/>
          <w:numId w:val="39"/>
        </w:numPr>
      </w:pPr>
      <w:r w:rsidRPr="00F517BF">
        <w:t xml:space="preserve">La domiciliation bancaire et le RIB (23 chiffres), </w:t>
      </w:r>
    </w:p>
    <w:p w:rsidR="00E23B15" w:rsidRPr="00F517BF" w:rsidRDefault="00E23B15" w:rsidP="00E23B15">
      <w:pPr>
        <w:pStyle w:val="Listea"/>
        <w:numPr>
          <w:ilvl w:val="0"/>
          <w:numId w:val="39"/>
        </w:numPr>
      </w:pPr>
      <w:r w:rsidRPr="00F517BF">
        <w:t>La désignation de la collectivité débitrice (nom, adresse, direction ou service)</w:t>
      </w:r>
      <w:r>
        <w:t>,</w:t>
      </w:r>
      <w:r w:rsidRPr="00F517BF">
        <w:t xml:space="preserve"> </w:t>
      </w:r>
    </w:p>
    <w:p w:rsidR="00E23B15" w:rsidRPr="00F517BF" w:rsidRDefault="00E23B15" w:rsidP="00E23B15">
      <w:pPr>
        <w:pStyle w:val="Listea"/>
        <w:numPr>
          <w:ilvl w:val="0"/>
          <w:numId w:val="39"/>
        </w:numPr>
      </w:pPr>
      <w:r w:rsidRPr="00F517BF">
        <w:t>Le numéro et la date de notification du marché,</w:t>
      </w:r>
    </w:p>
    <w:p w:rsidR="00E23B15" w:rsidRDefault="00E23B15" w:rsidP="00E23B15">
      <w:pPr>
        <w:pStyle w:val="Listea"/>
        <w:numPr>
          <w:ilvl w:val="0"/>
          <w:numId w:val="39"/>
        </w:numPr>
      </w:pPr>
      <w:r w:rsidRPr="00F517BF">
        <w:t>Le numér</w:t>
      </w:r>
      <w:r>
        <w:t>o et la date du bon de commande.</w:t>
      </w:r>
    </w:p>
    <w:p w:rsidR="00E23B15" w:rsidRPr="00F517BF" w:rsidRDefault="00E23B15" w:rsidP="00E23B15">
      <w:pPr>
        <w:pStyle w:val="2NIV2"/>
      </w:pPr>
      <w:bookmarkStart w:id="179" w:name="_Toc64971331"/>
      <w:r w:rsidRPr="00F517BF">
        <w:t>9.1.</w:t>
      </w:r>
      <w:r>
        <w:t>2</w:t>
      </w:r>
      <w:r w:rsidRPr="00F517BF">
        <w:t xml:space="preserve"> – </w:t>
      </w:r>
      <w:bookmarkEnd w:id="178"/>
      <w:r>
        <w:t>Décomptes et états d’acompte</w:t>
      </w:r>
      <w:bookmarkEnd w:id="179"/>
    </w:p>
    <w:p w:rsidR="00E23B15" w:rsidRDefault="00E23B15" w:rsidP="00C033B0">
      <w:r>
        <w:t>Sans objet.</w:t>
      </w:r>
    </w:p>
    <w:p w:rsidR="00E23B15" w:rsidRPr="00F517BF" w:rsidRDefault="00E23B15" w:rsidP="00E23B15">
      <w:pPr>
        <w:pStyle w:val="2NIV2"/>
      </w:pPr>
      <w:bookmarkStart w:id="180" w:name="_Toc52959060"/>
      <w:bookmarkStart w:id="181" w:name="_Toc57703045"/>
      <w:bookmarkStart w:id="182" w:name="_Toc64971332"/>
      <w:r>
        <w:t>9.1</w:t>
      </w:r>
      <w:r w:rsidRPr="00F517BF">
        <w:t>.</w:t>
      </w:r>
      <w:r>
        <w:t>3</w:t>
      </w:r>
      <w:r w:rsidRPr="00F517BF">
        <w:t xml:space="preserve"> – </w:t>
      </w:r>
      <w:bookmarkEnd w:id="180"/>
      <w:bookmarkEnd w:id="181"/>
      <w:r>
        <w:t>Factures</w:t>
      </w:r>
      <w:bookmarkEnd w:id="182"/>
      <w:r>
        <w:t xml:space="preserve"> </w:t>
      </w:r>
    </w:p>
    <w:p w:rsidR="00E23B15" w:rsidRPr="00F517BF" w:rsidRDefault="00E23B15" w:rsidP="00C033B0">
      <w:bookmarkStart w:id="183" w:name="_Toc52959061"/>
      <w:r w:rsidRPr="00F517BF">
        <w:t xml:space="preserve">Les factures correspondant aux prestations </w:t>
      </w:r>
      <w:r>
        <w:t>commandées et exécutées</w:t>
      </w:r>
      <w:r w:rsidRPr="00F517BF">
        <w:t xml:space="preserve"> </w:t>
      </w:r>
      <w:r w:rsidR="001C219D">
        <w:t>sont</w:t>
      </w:r>
      <w:r w:rsidRPr="00F517BF">
        <w:t xml:space="preserve"> présentées :</w:t>
      </w:r>
    </w:p>
    <w:p w:rsidR="00E50622" w:rsidRPr="00F517BF" w:rsidRDefault="00E50622" w:rsidP="00E50622">
      <w:pPr>
        <w:pStyle w:val="Listenormale"/>
      </w:pPr>
      <w:r w:rsidRPr="00F517BF">
        <w:t>pour le paiement d’une avance si celle-ci est prévue par le marché ;</w:t>
      </w:r>
    </w:p>
    <w:p w:rsidR="00E50622" w:rsidRPr="00F517BF" w:rsidRDefault="00E50622" w:rsidP="00E50622">
      <w:pPr>
        <w:pStyle w:val="Listenormale"/>
      </w:pPr>
      <w:r>
        <w:t>lorsqu’un</w:t>
      </w:r>
      <w:r w:rsidRPr="00F517BF">
        <w:t>e partie des prestations commandées a été exécutée ;</w:t>
      </w:r>
    </w:p>
    <w:p w:rsidR="00E50622" w:rsidRPr="00F517BF" w:rsidRDefault="00E50622" w:rsidP="00E50622">
      <w:pPr>
        <w:pStyle w:val="Listenormale"/>
      </w:pPr>
      <w:r w:rsidRPr="00F517BF">
        <w:t>à la fin de l’</w:t>
      </w:r>
      <w:r w:rsidR="009711CE">
        <w:t xml:space="preserve">exécution des prestations forfaitaires commandées ou </w:t>
      </w:r>
      <w:r w:rsidRPr="00F517BF">
        <w:t xml:space="preserve">du </w:t>
      </w:r>
      <w:r w:rsidR="009F3ABF">
        <w:t>bon de commande</w:t>
      </w:r>
      <w:r w:rsidRPr="00F517BF">
        <w:t>.</w:t>
      </w:r>
    </w:p>
    <w:p w:rsidR="00E23B15" w:rsidRPr="00F517BF" w:rsidRDefault="00E23B15" w:rsidP="00E23B15">
      <w:r w:rsidRPr="00F517BF">
        <w:t>Chaque facture est accompagnée des justificatifs de calcul éventuellement nécessaires (par exemple, calcul des avances, actualisation ou révision des prix).</w:t>
      </w:r>
    </w:p>
    <w:p w:rsidR="00E23B15" w:rsidRPr="00F517BF" w:rsidRDefault="00E23B15" w:rsidP="00E23B15">
      <w:r>
        <w:t>Sur la facture</w:t>
      </w:r>
      <w:r w:rsidRPr="00F517BF">
        <w:t xml:space="preserve"> doivent apparaître</w:t>
      </w:r>
      <w:r>
        <w:t>, outre les mentions listées à l’article 9.1.1</w:t>
      </w:r>
      <w:r w:rsidRPr="00F517BF">
        <w:t xml:space="preserve"> :</w:t>
      </w:r>
    </w:p>
    <w:p w:rsidR="00E23B15" w:rsidRDefault="00E23B15" w:rsidP="00E23B15">
      <w:pPr>
        <w:pStyle w:val="Listea"/>
        <w:numPr>
          <w:ilvl w:val="0"/>
          <w:numId w:val="42"/>
        </w:numPr>
      </w:pPr>
      <w:r w:rsidRPr="00F517BF">
        <w:t>La nature des prestations,</w:t>
      </w:r>
    </w:p>
    <w:p w:rsidR="00E23B15" w:rsidRPr="00F517BF" w:rsidRDefault="00E23B15" w:rsidP="00E23B15">
      <w:pPr>
        <w:pStyle w:val="Listea"/>
        <w:numPr>
          <w:ilvl w:val="0"/>
          <w:numId w:val="42"/>
        </w:numPr>
      </w:pPr>
      <w:r>
        <w:t xml:space="preserve">Les prix </w:t>
      </w:r>
      <w:r w:rsidR="002428AA">
        <w:t xml:space="preserve">forfaitaires ou </w:t>
      </w:r>
      <w:r>
        <w:t>unitaires éventuellement actualisés ou révisés,</w:t>
      </w:r>
    </w:p>
    <w:p w:rsidR="00E23B15" w:rsidRPr="00F517BF" w:rsidRDefault="002428AA" w:rsidP="00E23B15">
      <w:pPr>
        <w:pStyle w:val="Listea"/>
        <w:numPr>
          <w:ilvl w:val="0"/>
          <w:numId w:val="42"/>
        </w:numPr>
      </w:pPr>
      <w:r w:rsidRPr="00F517BF">
        <w:t>L</w:t>
      </w:r>
      <w:r>
        <w:t xml:space="preserve">’estimation de l’avancement des prestations </w:t>
      </w:r>
      <w:r w:rsidR="00E23B15">
        <w:t xml:space="preserve">exécutées depuis le début de l’exécution </w:t>
      </w:r>
      <w:r w:rsidR="009711CE">
        <w:t xml:space="preserve">de la prestation forfaitaire ou </w:t>
      </w:r>
      <w:r w:rsidR="00E23B15">
        <w:t>du bon de commande</w:t>
      </w:r>
      <w:r w:rsidR="00E23B15" w:rsidRPr="00F517BF">
        <w:t>,</w:t>
      </w:r>
    </w:p>
    <w:p w:rsidR="00E23B15" w:rsidRPr="00F517BF" w:rsidRDefault="00E23B15" w:rsidP="00E23B15">
      <w:pPr>
        <w:pStyle w:val="Listea"/>
        <w:numPr>
          <w:ilvl w:val="0"/>
          <w:numId w:val="42"/>
        </w:numPr>
      </w:pPr>
      <w:r w:rsidRPr="00F517BF">
        <w:t>Le montant total hors taxe,</w:t>
      </w:r>
    </w:p>
    <w:p w:rsidR="005300EA" w:rsidRPr="00F517BF" w:rsidRDefault="005300EA" w:rsidP="005300EA">
      <w:pPr>
        <w:pStyle w:val="Listea"/>
        <w:numPr>
          <w:ilvl w:val="0"/>
          <w:numId w:val="42"/>
        </w:numPr>
      </w:pPr>
      <w:r>
        <w:t>L’éventuelle réfaction décidée par la personne responsable du marché,</w:t>
      </w:r>
    </w:p>
    <w:p w:rsidR="00E23B15" w:rsidRPr="00F517BF" w:rsidRDefault="00E23B15" w:rsidP="00E23B15">
      <w:pPr>
        <w:pStyle w:val="Listea"/>
        <w:numPr>
          <w:ilvl w:val="0"/>
          <w:numId w:val="42"/>
        </w:numPr>
      </w:pPr>
      <w:r w:rsidRPr="00F517BF">
        <w:t>L’éventuelle avance calculée conformément à l’article 8.4 ci-dessus,</w:t>
      </w:r>
    </w:p>
    <w:p w:rsidR="00E23B15" w:rsidRPr="00F517BF" w:rsidRDefault="00E23B15" w:rsidP="00E23B15">
      <w:pPr>
        <w:pStyle w:val="Listea"/>
        <w:numPr>
          <w:ilvl w:val="0"/>
          <w:numId w:val="42"/>
        </w:numPr>
      </w:pPr>
      <w:r w:rsidRPr="00F517BF">
        <w:t xml:space="preserve">Les taux et </w:t>
      </w:r>
      <w:r w:rsidR="00CD67EC">
        <w:t>montant</w:t>
      </w:r>
      <w:r w:rsidRPr="00F517BF">
        <w:t xml:space="preserve"> des taxes applicables,</w:t>
      </w:r>
    </w:p>
    <w:p w:rsidR="00E23B15" w:rsidRPr="00F517BF" w:rsidRDefault="00E23B15" w:rsidP="00E23B15">
      <w:pPr>
        <w:pStyle w:val="Listea"/>
        <w:numPr>
          <w:ilvl w:val="0"/>
          <w:numId w:val="42"/>
        </w:numPr>
      </w:pPr>
      <w:r w:rsidRPr="00F517BF">
        <w:t xml:space="preserve">Le </w:t>
      </w:r>
      <w:r>
        <w:t>montant cumulé à payer</w:t>
      </w:r>
      <w:r w:rsidRPr="00F517BF">
        <w:t xml:space="preserve"> toutes taxes comprises,</w:t>
      </w:r>
    </w:p>
    <w:p w:rsidR="00E23B15" w:rsidRPr="00F517BF" w:rsidRDefault="00E23B15" w:rsidP="00E23B15">
      <w:pPr>
        <w:pStyle w:val="Listea"/>
        <w:numPr>
          <w:ilvl w:val="0"/>
          <w:numId w:val="42"/>
        </w:numPr>
      </w:pPr>
      <w:r w:rsidRPr="00F517BF">
        <w:t>La déduction des facturations précédentes,</w:t>
      </w:r>
    </w:p>
    <w:p w:rsidR="00E23B15" w:rsidRPr="00F517BF" w:rsidRDefault="00C512AA" w:rsidP="00E23B15">
      <w:pPr>
        <w:pStyle w:val="Listea"/>
        <w:numPr>
          <w:ilvl w:val="0"/>
          <w:numId w:val="42"/>
        </w:numPr>
      </w:pPr>
      <w:r>
        <w:t>Le</w:t>
      </w:r>
      <w:r w:rsidRPr="00F517BF">
        <w:t xml:space="preserve"> </w:t>
      </w:r>
      <w:r w:rsidR="00E23B15" w:rsidRPr="00F517BF">
        <w:t>net à payer, qui est la</w:t>
      </w:r>
      <w:r w:rsidR="00E23B15">
        <w:t xml:space="preserve"> différence entre les montants </w:t>
      </w:r>
      <w:r w:rsidR="005300EA">
        <w:t>8</w:t>
      </w:r>
      <w:r w:rsidR="00E23B15">
        <w:t xml:space="preserve"> et </w:t>
      </w:r>
      <w:r w:rsidR="005300EA">
        <w:t>9</w:t>
      </w:r>
      <w:r w:rsidR="00E23B15" w:rsidRPr="00F517BF">
        <w:t xml:space="preserve"> ci-dessus.</w:t>
      </w:r>
    </w:p>
    <w:p w:rsidR="00E23B15" w:rsidRPr="00F517BF" w:rsidRDefault="00E23B15" w:rsidP="00E23B15">
      <w:r w:rsidRPr="00F517BF">
        <w:t xml:space="preserve">Si le présent marché exige une caution personnelle et solidaire pour garantir l’avance, cette facture est accompagnée d’une caution conforme au modèle en annexe </w:t>
      </w:r>
      <w:r>
        <w:t>4</w:t>
      </w:r>
      <w:r w:rsidR="00B843F8">
        <w:t xml:space="preserve"> </w:t>
      </w:r>
      <w:r w:rsidRPr="00F517BF">
        <w:t>du présent CCAP.</w:t>
      </w:r>
    </w:p>
    <w:p w:rsidR="00E23B15" w:rsidRDefault="00E23B15" w:rsidP="00E23B15">
      <w:r>
        <w:t>En cas de sous-traitance, la facture du titulaire mentionnera le montant à payer directement au sous-traitant, et la facture du sous-traitant, élaborée selon les mêmes principes, lui sera annexée</w:t>
      </w:r>
      <w:r w:rsidRPr="00F517BF">
        <w:t>.</w:t>
      </w:r>
    </w:p>
    <w:p w:rsidR="00E23B15" w:rsidRDefault="00E23B15" w:rsidP="00E23B15">
      <w:r>
        <w:t>En cas de groupement, la facture présentée par le mandataire mentionnera le montant à payer à chaque cotraitant du groupement, et leurs factures, élaborées selon les mêmes principes, lui seront annexées</w:t>
      </w:r>
      <w:r w:rsidRPr="00F517BF">
        <w:t>.</w:t>
      </w:r>
    </w:p>
    <w:p w:rsidR="00E23B15" w:rsidRPr="00F517BF" w:rsidRDefault="00E23B15" w:rsidP="00E23B15">
      <w:r>
        <w:t>L</w:t>
      </w:r>
      <w:r w:rsidRPr="00F517BF">
        <w:t xml:space="preserve">a facture est certifiée le service fait par le </w:t>
      </w:r>
      <w:r>
        <w:t xml:space="preserve">référent interne, à défaut le </w:t>
      </w:r>
      <w:r w:rsidRPr="00F517BF">
        <w:t>référent du marché.</w:t>
      </w:r>
    </w:p>
    <w:p w:rsidR="00E23B15" w:rsidRPr="00F517BF" w:rsidRDefault="00E23B15" w:rsidP="00E23B15">
      <w:pPr>
        <w:pStyle w:val="1NIV1"/>
      </w:pPr>
      <w:bookmarkStart w:id="184" w:name="_Toc57627702"/>
      <w:bookmarkStart w:id="185" w:name="_Toc64971333"/>
      <w:bookmarkEnd w:id="183"/>
      <w:r>
        <w:t>9.2</w:t>
      </w:r>
      <w:r w:rsidRPr="00F517BF">
        <w:t xml:space="preserve"> – ENVOI DES DOCUMENTS DE DEMANDE DE PAIEMENT</w:t>
      </w:r>
      <w:bookmarkEnd w:id="184"/>
      <w:bookmarkEnd w:id="185"/>
    </w:p>
    <w:sdt>
      <w:sdtPr>
        <w:id w:val="-1125468920"/>
      </w:sdtPr>
      <w:sdtEndPr/>
      <w:sdtContent>
        <w:p w:rsidR="00E23B15" w:rsidRPr="00F517BF" w:rsidRDefault="00255FA8" w:rsidP="00E23B15">
          <w:pPr>
            <w:pStyle w:val="ListeX"/>
            <w:jc w:val="left"/>
          </w:pPr>
          <w:sdt>
            <w:sdtPr>
              <w:id w:val="-1359347437"/>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soit en format papier par courrier en deux (2) exemplaires dont un (1) exemplaire original et une (1) copie à l’adresse suivante : …………………………………………….</w:t>
          </w:r>
        </w:p>
      </w:sdtContent>
    </w:sdt>
    <w:sdt>
      <w:sdtPr>
        <w:id w:val="-254979447"/>
      </w:sdtPr>
      <w:sdtEndPr/>
      <w:sdtContent>
        <w:p w:rsidR="00E23B15" w:rsidRPr="00F517BF" w:rsidRDefault="00255FA8" w:rsidP="00E23B15">
          <w:pPr>
            <w:pStyle w:val="ListeX"/>
            <w:jc w:val="left"/>
          </w:pPr>
          <w:sdt>
            <w:sdtPr>
              <w:id w:val="2032990658"/>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soit par voie électronique à l’adresse email suivante : ………………………………</w:t>
          </w:r>
        </w:p>
      </w:sdtContent>
    </w:sdt>
    <w:sdt>
      <w:sdtPr>
        <w:id w:val="354315448"/>
      </w:sdtPr>
      <w:sdtEndPr/>
      <w:sdtContent>
        <w:p w:rsidR="00E23B15" w:rsidRPr="00F517BF" w:rsidRDefault="00255FA8" w:rsidP="00E23B15">
          <w:pPr>
            <w:pStyle w:val="ListeX"/>
            <w:jc w:val="left"/>
          </w:pPr>
          <w:sdt>
            <w:sdtPr>
              <w:id w:val="-190389516"/>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soit par l’intermédiaire du site internet suivant : …………………………………</w:t>
          </w:r>
        </w:p>
      </w:sdtContent>
    </w:sdt>
    <w:p w:rsidR="00E23B15" w:rsidRPr="00F517BF" w:rsidRDefault="00E23B15" w:rsidP="00E23B15">
      <w:r w:rsidRPr="00F517BF">
        <w:t>Copie sera faite par courrier électronique au référent du marché.</w:t>
      </w:r>
    </w:p>
    <w:p w:rsidR="00E23B15" w:rsidRPr="00F517BF" w:rsidRDefault="00E23B15" w:rsidP="00E23B15">
      <w:r w:rsidRPr="00F517BF">
        <w:t xml:space="preserve">Le référent du marché pourra notifier au prestataire par écrit, sans avenant, </w:t>
      </w:r>
      <w:r w:rsidR="00FD4D4E">
        <w:t xml:space="preserve">des modalités d’envoi </w:t>
      </w:r>
      <w:r w:rsidRPr="00F517BF">
        <w:t>différentes.</w:t>
      </w:r>
    </w:p>
    <w:p w:rsidR="00E23B15" w:rsidRPr="00F517BF" w:rsidRDefault="00E23B15" w:rsidP="00E23B15">
      <w:pPr>
        <w:pStyle w:val="1NIV1"/>
      </w:pPr>
      <w:bookmarkStart w:id="186" w:name="_Toc57703043"/>
      <w:bookmarkStart w:id="187" w:name="_Toc64971334"/>
      <w:r>
        <w:t>9.3</w:t>
      </w:r>
      <w:r w:rsidRPr="00F517BF">
        <w:t xml:space="preserve"> – INTERVENTION D’UN PRESTATAIRE CONDITIONNANT LE PAIEMENT DES SOMMES DUES</w:t>
      </w:r>
      <w:bookmarkEnd w:id="186"/>
      <w:bookmarkEnd w:id="187"/>
      <w:r w:rsidRPr="00F517BF">
        <w:t xml:space="preserve"> </w:t>
      </w:r>
    </w:p>
    <w:sdt>
      <w:sdtPr>
        <w:id w:val="-1812705129"/>
      </w:sdtPr>
      <w:sdtEndPr/>
      <w:sdtContent>
        <w:p w:rsidR="00E23B15" w:rsidRPr="00F517BF" w:rsidRDefault="00255FA8" w:rsidP="00E23B15">
          <w:pPr>
            <w:pStyle w:val="NormalX"/>
          </w:pPr>
          <w:sdt>
            <w:sdtPr>
              <w:id w:val="1999995538"/>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Sans objet.</w:t>
          </w:r>
        </w:p>
      </w:sdtContent>
    </w:sdt>
    <w:sdt>
      <w:sdtPr>
        <w:id w:val="-1990472169"/>
      </w:sdtPr>
      <w:sdtEndPr/>
      <w:sdtContent>
        <w:p w:rsidR="00E23B15" w:rsidRPr="00F517BF" w:rsidRDefault="00255FA8" w:rsidP="00E23B15">
          <w:pPr>
            <w:pStyle w:val="NormalX"/>
          </w:pPr>
          <w:sdt>
            <w:sdtPr>
              <w:id w:val="1056903523"/>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E23B15" w:rsidRPr="00F517BF">
            <w:t xml:space="preserve"> La facture établie par le titulaire doit premièrement être présentée au </w:t>
          </w:r>
          <w:r w:rsidR="00E23B15">
            <w:t>prestataire ci-après,</w:t>
          </w:r>
          <w:r w:rsidR="00E23B15" w:rsidRPr="00F517BF">
            <w:t xml:space="preserve"> externe aux services de l’acheteur public : ………………………</w:t>
          </w:r>
        </w:p>
        <w:p w:rsidR="00E23B15" w:rsidRPr="00F517BF" w:rsidRDefault="00E23B15" w:rsidP="00E23B15">
          <w:r w:rsidRPr="00F517BF">
            <w:t>Ce n’est que lorsque ce prestataire lui a renvoyé les documents de demande de paiement validés et signés par ses soins que le titulaire peut les déposer aux adresses ci-dessus, ce qui déclenche alors le délai de mandatement. A défaut, les documents de demande de paiement envoyés directement à l’acheteur public sont rejetés.</w:t>
          </w:r>
        </w:p>
      </w:sdtContent>
    </w:sdt>
    <w:p w:rsidR="009711CE" w:rsidRPr="009711CE" w:rsidRDefault="009711CE" w:rsidP="009711CE">
      <w:pPr>
        <w:pStyle w:val="1NIV1"/>
      </w:pPr>
      <w:bookmarkStart w:id="188" w:name="_Toc56091695"/>
      <w:bookmarkStart w:id="189" w:name="_Toc64971335"/>
      <w:bookmarkStart w:id="190" w:name="_Toc57703053"/>
      <w:r w:rsidRPr="009711CE">
        <w:t>9.</w:t>
      </w:r>
      <w:r>
        <w:t>4</w:t>
      </w:r>
      <w:r w:rsidRPr="009711CE">
        <w:t xml:space="preserve"> – REFACTION</w:t>
      </w:r>
      <w:bookmarkEnd w:id="188"/>
      <w:bookmarkEnd w:id="189"/>
    </w:p>
    <w:p w:rsidR="009711CE" w:rsidRDefault="009711CE" w:rsidP="009711CE">
      <w:r>
        <w:t>Dans le cas où il est établi que certaines prestations n’ont pas été exécutées conformément aux prescriptions du CCTP, la personne responsable du marché peut appliquer une réfaction sur les paiements, qui consiste en une réduction du prix selon l’étendue des défauts ou imperfections constatés.</w:t>
      </w:r>
    </w:p>
    <w:p w:rsidR="009711CE" w:rsidRDefault="009711CE" w:rsidP="009711CE">
      <w:r>
        <w:t>Le prestataire doit au préalable avoir été invité à présenter ces observations, et la décision de réfaction, jointe à la demande de paiement, doit être motivée.</w:t>
      </w:r>
    </w:p>
    <w:p w:rsidR="00E23B15" w:rsidRPr="00F517BF" w:rsidRDefault="00E23B15" w:rsidP="00E23B15">
      <w:pPr>
        <w:pStyle w:val="1NIV1"/>
      </w:pPr>
      <w:bookmarkStart w:id="191" w:name="_Toc64971336"/>
      <w:r w:rsidRPr="00F517BF">
        <w:t>9.</w:t>
      </w:r>
      <w:r w:rsidR="009711CE">
        <w:t xml:space="preserve">5 </w:t>
      </w:r>
      <w:r w:rsidRPr="00F517BF">
        <w:t>– DELAI DE MANDATEMENT</w:t>
      </w:r>
      <w:bookmarkEnd w:id="190"/>
      <w:bookmarkEnd w:id="191"/>
    </w:p>
    <w:p w:rsidR="00E23B15" w:rsidRPr="00F517BF" w:rsidRDefault="00E23B15" w:rsidP="00E23B15">
      <w:r w:rsidRPr="00F517BF">
        <w:t>Le montant des demandes de paiement doit faire l’objet d’un mandatement dans le délai prévu à l’article 71 de la délibération n° 424 du 20 mars 2019.</w:t>
      </w:r>
    </w:p>
    <w:p w:rsidR="00E23B15" w:rsidRDefault="00E23B15" w:rsidP="00E23B15">
      <w:r w:rsidRPr="00F517BF">
        <w:t>Le délai de mandatement court à compter de la date de la réception, par l’acheteur public, des documents de paiement, dans les conditions précisées aux articles 9.1, 9.2 et 9.3 ci-dessus.</w:t>
      </w:r>
    </w:p>
    <w:p w:rsidR="00E23B15" w:rsidRDefault="00E23B15" w:rsidP="00E23B15">
      <w:r>
        <w:br w:type="page"/>
      </w:r>
    </w:p>
    <w:p w:rsidR="006B1010" w:rsidRDefault="006B1010" w:rsidP="00D60D25">
      <w:pPr>
        <w:pStyle w:val="0ENTETE"/>
      </w:pPr>
      <w:bookmarkStart w:id="192" w:name="_Toc64971337"/>
      <w:r>
        <w:t xml:space="preserve">ARTICLE 10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92"/>
    </w:p>
    <w:p w:rsidR="006B1010" w:rsidRDefault="006B1010" w:rsidP="00D60D25">
      <w:pPr>
        <w:pStyle w:val="1NIV1"/>
      </w:pPr>
      <w:bookmarkStart w:id="193" w:name="_Toc64971338"/>
      <w:r>
        <w:t xml:space="preserve">10.1 </w:t>
      </w:r>
      <w:r w:rsidR="00D60D25">
        <w:t>–</w:t>
      </w:r>
      <w:r>
        <w:t xml:space="preserve"> </w:t>
      </w:r>
      <w:r w:rsidR="00D60D25">
        <w:t>DELAI DE GARANTIE</w:t>
      </w:r>
      <w:bookmarkEnd w:id="193"/>
    </w:p>
    <w:sdt>
      <w:sdtPr>
        <w:id w:val="602623149"/>
      </w:sdtPr>
      <w:sdtEndPr/>
      <w:sdtContent>
        <w:p w:rsidR="00CC0C14" w:rsidRDefault="00255FA8" w:rsidP="00CC0C14">
          <w:pPr>
            <w:pStyle w:val="NormalX"/>
          </w:pPr>
          <w:sdt>
            <w:sdtPr>
              <w:id w:val="-762923333"/>
              <w14:checkbox>
                <w14:checked w14:val="0"/>
                <w14:checkedState w14:val="2612" w14:font="MS Gothic"/>
                <w14:uncheckedState w14:val="2610" w14:font="MS Gothic"/>
              </w14:checkbox>
            </w:sdtPr>
            <w:sdtEndPr/>
            <w:sdtContent>
              <w:r w:rsidR="00CC0C14">
                <w:rPr>
                  <w:rFonts w:ascii="MS Gothic" w:eastAsia="MS Gothic" w:hAnsi="MS Gothic" w:hint="eastAsia"/>
                </w:rPr>
                <w:t>☐</w:t>
              </w:r>
            </w:sdtContent>
          </w:sdt>
          <w:r w:rsidR="00CC0C14">
            <w:t xml:space="preserve"> Sans objet.</w:t>
          </w:r>
        </w:p>
      </w:sdtContent>
    </w:sdt>
    <w:sdt>
      <w:sdtPr>
        <w:id w:val="-942766231"/>
      </w:sdtPr>
      <w:sdtEndPr/>
      <w:sdtContent>
        <w:p w:rsidR="009711CE" w:rsidRDefault="00255FA8" w:rsidP="00A02455">
          <w:pPr>
            <w:pStyle w:val="NormalX"/>
          </w:pPr>
          <w:sdt>
            <w:sdtPr>
              <w:id w:val="1676157393"/>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595D2A">
            <w:t xml:space="preserve"> Le délai de garantie </w:t>
          </w:r>
          <w:r w:rsidR="004C2DE8">
            <w:t xml:space="preserve">pour les équipements, fournitures ou prestations suivants  </w:t>
          </w:r>
          <w:r w:rsidR="00595D2A">
            <w:t xml:space="preserve">est </w:t>
          </w:r>
          <w:r w:rsidR="000846D8">
            <w:t>fixé ci-après</w:t>
          </w:r>
          <w:r w:rsidR="004C2DE8">
            <w:t xml:space="preserve"> </w:t>
          </w:r>
          <w:r w:rsidR="009711CE">
            <w:t>:</w:t>
          </w:r>
        </w:p>
        <w:p w:rsidR="009711CE" w:rsidRPr="004C2DE8" w:rsidRDefault="009711CE" w:rsidP="009711CE">
          <w:pPr>
            <w:rPr>
              <w:color w:val="000000" w:themeColor="text1"/>
            </w:rPr>
          </w:pPr>
          <w:r w:rsidRPr="004C2DE8">
            <w:rPr>
              <w:color w:val="000000" w:themeColor="text1"/>
            </w:rPr>
            <w:t xml:space="preserve">- </w:t>
          </w:r>
          <w:r w:rsidR="004C2DE8" w:rsidRPr="004C2DE8">
            <w:rPr>
              <w:color w:val="000000" w:themeColor="text1"/>
            </w:rPr>
            <w:t xml:space="preserve">Prestations de type </w:t>
          </w:r>
          <w:r w:rsidR="004C2DE8" w:rsidRPr="004C2DE8">
            <w:rPr>
              <w:color w:val="0070C0"/>
            </w:rPr>
            <w:t>A et B</w:t>
          </w:r>
          <w:r w:rsidR="004C2DE8" w:rsidRPr="004C2DE8">
            <w:rPr>
              <w:color w:val="000000" w:themeColor="text1"/>
            </w:rPr>
            <w:t xml:space="preserve"> : </w:t>
          </w:r>
          <w:r w:rsidR="004C2DE8">
            <w:rPr>
              <w:color w:val="0070C0"/>
            </w:rPr>
            <w:t>6</w:t>
          </w:r>
          <w:r w:rsidR="004C2DE8" w:rsidRPr="004C2DE8">
            <w:rPr>
              <w:color w:val="0070C0"/>
            </w:rPr>
            <w:t xml:space="preserve"> </w:t>
          </w:r>
          <w:r w:rsidR="004C2DE8" w:rsidRPr="004C2DE8">
            <w:rPr>
              <w:color w:val="000000" w:themeColor="text1"/>
            </w:rPr>
            <w:t xml:space="preserve">ans à compter de la </w:t>
          </w:r>
          <w:r w:rsidR="004C2DE8">
            <w:rPr>
              <w:color w:val="000000" w:themeColor="text1"/>
            </w:rPr>
            <w:t xml:space="preserve">réception définitive au terme de la </w:t>
          </w:r>
          <w:r w:rsidR="004C2DE8" w:rsidRPr="004C2DE8">
            <w:rPr>
              <w:color w:val="000000" w:themeColor="text1"/>
            </w:rPr>
            <w:t>VSR</w:t>
          </w:r>
        </w:p>
        <w:p w:rsidR="004C2DE8" w:rsidRPr="004C2DE8" w:rsidRDefault="004C2DE8" w:rsidP="004C2DE8">
          <w:pPr>
            <w:rPr>
              <w:color w:val="000000" w:themeColor="text1"/>
            </w:rPr>
          </w:pPr>
          <w:r w:rsidRPr="004C2DE8">
            <w:rPr>
              <w:color w:val="000000" w:themeColor="text1"/>
            </w:rPr>
            <w:t xml:space="preserve">- Prestations de type </w:t>
          </w:r>
          <w:r w:rsidRPr="004C2DE8">
            <w:rPr>
              <w:color w:val="0070C0"/>
            </w:rPr>
            <w:t>C</w:t>
          </w:r>
          <w:r w:rsidRPr="004C2DE8">
            <w:rPr>
              <w:color w:val="000000" w:themeColor="text1"/>
            </w:rPr>
            <w:t xml:space="preserve"> : </w:t>
          </w:r>
          <w:r>
            <w:rPr>
              <w:color w:val="0070C0"/>
            </w:rPr>
            <w:t>2</w:t>
          </w:r>
          <w:r w:rsidRPr="004C2DE8">
            <w:rPr>
              <w:color w:val="0070C0"/>
            </w:rPr>
            <w:t xml:space="preserve"> </w:t>
          </w:r>
          <w:r w:rsidRPr="004C2DE8">
            <w:rPr>
              <w:color w:val="000000" w:themeColor="text1"/>
            </w:rPr>
            <w:t xml:space="preserve">ans à compter de la </w:t>
          </w:r>
          <w:r>
            <w:rPr>
              <w:color w:val="000000" w:themeColor="text1"/>
            </w:rPr>
            <w:t>réception</w:t>
          </w:r>
        </w:p>
        <w:p w:rsidR="00721132" w:rsidRPr="009711CE" w:rsidRDefault="009711CE" w:rsidP="009711CE">
          <w:pPr>
            <w:rPr>
              <w:color w:val="0070C0"/>
            </w:rPr>
          </w:pPr>
          <w:r w:rsidRPr="009711CE">
            <w:rPr>
              <w:color w:val="0070C0"/>
            </w:rPr>
            <w:t xml:space="preserve">- </w:t>
          </w:r>
          <w:r w:rsidR="004C2DE8">
            <w:rPr>
              <w:color w:val="0070C0"/>
            </w:rPr>
            <w:t>....</w:t>
          </w:r>
        </w:p>
        <w:p w:rsidR="00721132" w:rsidRDefault="00721132" w:rsidP="00721132">
          <w:r>
            <w:t xml:space="preserve">Au titre de cette garantie, le titulaire </w:t>
          </w:r>
          <w:r w:rsidR="00A02455">
            <w:t>est tenu de</w:t>
          </w:r>
          <w:r>
            <w:t xml:space="preserve"> </w:t>
          </w:r>
          <w:r w:rsidR="00A02455">
            <w:t>remédier</w:t>
          </w:r>
          <w:r>
            <w:t xml:space="preserve"> à ses frais </w:t>
          </w:r>
          <w:r w:rsidR="00A02455">
            <w:t xml:space="preserve">à </w:t>
          </w:r>
          <w:r>
            <w:t xml:space="preserve">la partie </w:t>
          </w:r>
          <w:r w:rsidR="00A02455">
            <w:t xml:space="preserve">ou l’intégralité </w:t>
          </w:r>
          <w:r w:rsidR="006C271F">
            <w:t xml:space="preserve">de la </w:t>
          </w:r>
          <w:r>
            <w:t>prestation</w:t>
          </w:r>
          <w:r w:rsidR="009711CE">
            <w:t>, de la fourniture, ou de l’équipement</w:t>
          </w:r>
          <w:r>
            <w:t xml:space="preserve"> qui serait reconnue défectueuse</w:t>
          </w:r>
          <w:r w:rsidR="00A02455">
            <w:t xml:space="preserve"> ou non fonctionnelle</w:t>
          </w:r>
          <w:r>
            <w:t xml:space="preserve">. </w:t>
          </w:r>
        </w:p>
        <w:p w:rsidR="004C2DE8" w:rsidRDefault="004C2DE8" w:rsidP="004C2DE8">
          <w:r>
            <w:t>Cette garantie comporte à la fois l’échange des pièces défaillantes et les frais de main d’œuvre pour la remise en état de fonctionnement nominal du système (c’est-à-dire dans le respect des performances et exigences du CCTP), qu’ils soient effectués en usine ou sur le territoire de la Nouvelle-Calédonie.</w:t>
          </w:r>
        </w:p>
        <w:p w:rsidR="00721132" w:rsidRDefault="004C2DE8" w:rsidP="004C2DE8">
          <w:r>
            <w:t>La garantie couvre également</w:t>
          </w:r>
          <w:r w:rsidR="00721132">
            <w:t xml:space="preserve"> </w:t>
          </w:r>
          <w:r w:rsidR="00A02455">
            <w:t xml:space="preserve">tous </w:t>
          </w:r>
          <w:r w:rsidR="00721132">
            <w:t xml:space="preserve">les frais consécutifs de déplacement de personnel, de conditionnement, d’emballage et de transport </w:t>
          </w:r>
          <w:r w:rsidR="00A02455">
            <w:t>nécessaires</w:t>
          </w:r>
          <w:r w:rsidR="00721132">
            <w:t xml:space="preserve">, qu’il soit procédé à ces opérations au lieu d’utilisation de la prestation ou que le titulaire ait obtenu </w:t>
          </w:r>
          <w:r w:rsidR="00A02455">
            <w:t>qu’elles soient faites</w:t>
          </w:r>
          <w:r w:rsidR="00721132">
            <w:t xml:space="preserve"> dans ses locaux. </w:t>
          </w:r>
        </w:p>
        <w:p w:rsidR="00721132" w:rsidRDefault="00721132" w:rsidP="00721132">
          <w:r>
            <w:t xml:space="preserve">La personne publique a droit, en outre, à des dommages et intérêts au cas où, pendant </w:t>
          </w:r>
          <w:r w:rsidR="00A02455">
            <w:t>ces opérations</w:t>
          </w:r>
          <w:r>
            <w:t xml:space="preserve">, la privation de jouissance entraîne pour elle un préjudice. </w:t>
          </w:r>
        </w:p>
        <w:p w:rsidR="00CD25ED" w:rsidRDefault="00CD25ED" w:rsidP="00CD25ED">
          <w:r>
            <w:t>Le délai dont dispose le titulaire pour effectuer les opérations de remédiation est fixé par décision de la personne responsable du marché.</w:t>
          </w:r>
        </w:p>
        <w:p w:rsidR="00CD25ED" w:rsidRDefault="00CD25ED" w:rsidP="00CD25ED">
          <w:r>
            <w:t>Si le délai n’est pas respecté, la personne responsable du marché peut, sans mise en demeure, pour tout ou partie des prestations concernées, soit faire procéder à ces opérations par un prestataire tiers aux frais du titulaire, sous réserve qu’un tel prestataire existe, soit proposer une réfaction au titulaire qui le libère de ses obligations de remédiation.</w:t>
          </w:r>
        </w:p>
        <w:p w:rsidR="001256EC" w:rsidRDefault="001256EC" w:rsidP="001256EC">
          <w:r>
            <w:t>Si, à l’expiration du délai de garantie, il subsiste des anomalies, désordres ou défauts notifiés au titulaire, non résolus ou qui n’ont pas fait l’objet de réfactions libératoires, le délai de garantie est prolongé jusqu’à leur remédiation complète.</w:t>
          </w:r>
        </w:p>
        <w:p w:rsidR="00CD25ED" w:rsidRDefault="00CD25ED" w:rsidP="00CD25ED">
          <w:r>
            <w:t>Cette prolongation peut faire elle-même l’objet d’une nouvelle prolongation pour les mêmes raisons.</w:t>
          </w:r>
        </w:p>
      </w:sdtContent>
    </w:sdt>
    <w:p w:rsidR="006A12E1" w:rsidRDefault="006A12E1" w:rsidP="006A12E1">
      <w:pPr>
        <w:pStyle w:val="1NIV1"/>
      </w:pPr>
      <w:bookmarkStart w:id="194" w:name="_Toc64621300"/>
      <w:bookmarkStart w:id="195" w:name="_Toc64971339"/>
      <w:r>
        <w:t>10.2 - GARANTIES FINANCIERES (« SÛRETÉS »)</w:t>
      </w:r>
      <w:bookmarkEnd w:id="194"/>
      <w:bookmarkEnd w:id="195"/>
    </w:p>
    <w:p w:rsidR="006A12E1" w:rsidRDefault="006A12E1" w:rsidP="006A12E1">
      <w:pPr>
        <w:pStyle w:val="2NIV2"/>
      </w:pPr>
      <w:bookmarkStart w:id="196" w:name="_Toc64621301"/>
      <w:bookmarkStart w:id="197" w:name="_Toc64971340"/>
      <w:r>
        <w:t>10.2.1 - Garanties financières prévues au titre du marché</w:t>
      </w:r>
      <w:bookmarkEnd w:id="196"/>
      <w:bookmarkEnd w:id="197"/>
    </w:p>
    <w:sdt>
      <w:sdtPr>
        <w:id w:val="588890841"/>
      </w:sdtPr>
      <w:sdtEndPr/>
      <w:sdtContent>
        <w:p w:rsidR="006A12E1" w:rsidRDefault="00255FA8" w:rsidP="006A12E1">
          <w:pPr>
            <w:pStyle w:val="NormalX"/>
          </w:pPr>
          <w:sdt>
            <w:sdtPr>
              <w:id w:val="-592477224"/>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Les prestations n’étant soumises à aucun délai de garantie, aucune garantie financière n’est exigée au titre du marché.</w:t>
          </w:r>
        </w:p>
      </w:sdtContent>
    </w:sdt>
    <w:sdt>
      <w:sdtPr>
        <w:id w:val="-1293519754"/>
      </w:sdtPr>
      <w:sdtEndPr/>
      <w:sdtContent>
        <w:p w:rsidR="006A12E1" w:rsidRDefault="00255FA8" w:rsidP="006A12E1">
          <w:pPr>
            <w:pStyle w:val="NormalX"/>
          </w:pPr>
          <w:sdt>
            <w:sdtPr>
              <w:id w:val="1270122056"/>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Les parties du marché réservées aux structures d’insertion ne sont soumises à aucune garantie financière conformément au dernier alinéa de l’article 77 de la délibération n° 424 du 20 mars 2019.</w:t>
          </w:r>
        </w:p>
      </w:sdtContent>
    </w:sdt>
    <w:sdt>
      <w:sdtPr>
        <w:id w:val="-1493181183"/>
      </w:sdtPr>
      <w:sdtEndPr/>
      <w:sdtContent>
        <w:p w:rsidR="006A12E1" w:rsidRDefault="00255FA8" w:rsidP="006A12E1">
          <w:pPr>
            <w:pStyle w:val="NormalX"/>
          </w:pPr>
          <w:sdt>
            <w:sdtPr>
              <w:id w:val="-973751450"/>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Bien que les prestations ne soient soumises à aucun délai de garantie, le titulaire est tenu de fournir une garantie financière selon les modalités fixées à l’article suivant.</w:t>
          </w:r>
        </w:p>
      </w:sdtContent>
    </w:sdt>
    <w:sdt>
      <w:sdtPr>
        <w:id w:val="-2132468467"/>
      </w:sdtPr>
      <w:sdtEndPr/>
      <w:sdtContent>
        <w:p w:rsidR="006A12E1" w:rsidRDefault="00255FA8" w:rsidP="006A12E1">
          <w:pPr>
            <w:pStyle w:val="NormalX"/>
          </w:pPr>
          <w:sdt>
            <w:sdtPr>
              <w:id w:val="-1896960872"/>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Les prestations étant soumises à un délai de garantie, le titulaire est tenu de fournir une garantie financière selon les modalités fixées à l’article suivant.</w:t>
          </w:r>
        </w:p>
      </w:sdtContent>
    </w:sdt>
    <w:p w:rsidR="006A12E1" w:rsidRDefault="006A12E1" w:rsidP="006A12E1">
      <w:pPr>
        <w:pStyle w:val="2NIV2"/>
      </w:pPr>
      <w:bookmarkStart w:id="198" w:name="_Toc64621302"/>
      <w:bookmarkStart w:id="199" w:name="_Toc64971341"/>
      <w:r>
        <w:t>10.2.2 – Modalités de mise en place des garanties financières.</w:t>
      </w:r>
      <w:bookmarkEnd w:id="198"/>
      <w:bookmarkEnd w:id="199"/>
    </w:p>
    <w:sdt>
      <w:sdtPr>
        <w:id w:val="-1020700610"/>
      </w:sdtPr>
      <w:sdtEndPr/>
      <w:sdtContent>
        <w:p w:rsidR="006A12E1" w:rsidRDefault="00255FA8" w:rsidP="006A12E1">
          <w:pPr>
            <w:pStyle w:val="NormalX"/>
          </w:pPr>
          <w:sdt>
            <w:sdtPr>
              <w:id w:val="-1491096904"/>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Sans objet.</w:t>
          </w:r>
        </w:p>
      </w:sdtContent>
    </w:sdt>
    <w:sdt>
      <w:sdtPr>
        <w:id w:val="-241558592"/>
      </w:sdtPr>
      <w:sdtEndPr/>
      <w:sdtContent>
        <w:p w:rsidR="006A12E1" w:rsidRDefault="00255FA8" w:rsidP="006A12E1">
          <w:pPr>
            <w:pStyle w:val="NormalX"/>
          </w:pPr>
          <w:sdt>
            <w:sdtPr>
              <w:id w:val="-1369751437"/>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Les garanties financières, appelées aussi sûretés, constituées au titre du marché, peuvent se présenter sous trois formes, au choix du titulaire :</w:t>
          </w:r>
        </w:p>
        <w:p w:rsidR="006A12E1" w:rsidRDefault="006A12E1" w:rsidP="006A12E1">
          <w:pPr>
            <w:pStyle w:val="Listenum"/>
            <w:numPr>
              <w:ilvl w:val="0"/>
              <w:numId w:val="30"/>
            </w:numPr>
          </w:pPr>
          <w:r>
            <w:t>cautionnement (cf. articles 91 à 95 de la délibération n° 424 du 20 mars 2019) ;</w:t>
          </w:r>
        </w:p>
        <w:p w:rsidR="006A12E1" w:rsidRDefault="006A12E1" w:rsidP="006A12E1">
          <w:pPr>
            <w:pStyle w:val="Listenum"/>
            <w:numPr>
              <w:ilvl w:val="0"/>
              <w:numId w:val="30"/>
            </w:numPr>
          </w:pPr>
          <w:r>
            <w:t>retenue de garantie sur acompte, en substitution du cautionnement (cf. article 77 de la même délibération) ;</w:t>
          </w:r>
        </w:p>
        <w:p w:rsidR="006A12E1" w:rsidRDefault="006A12E1" w:rsidP="006A12E1">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 (cf. articles 78 et 79 de la même délibération).</w:t>
          </w:r>
        </w:p>
        <w:p w:rsidR="006A12E1" w:rsidRDefault="006A12E1" w:rsidP="006A12E1">
          <w:r>
            <w:t xml:space="preserve">Le titulaire fournit en même temps que </w:t>
          </w:r>
          <w:r w:rsidR="009711CE">
            <w:t>la 1</w:t>
          </w:r>
          <w:r w:rsidR="009711CE" w:rsidRPr="009711CE">
            <w:rPr>
              <w:vertAlign w:val="superscript"/>
            </w:rPr>
            <w:t>ère</w:t>
          </w:r>
          <w:r w:rsidR="009711CE">
            <w:t xml:space="preserve"> facture correspondant à l’exécution de la commande</w:t>
          </w:r>
          <w:r>
            <w:t xml:space="preserve">, un cautionnement ou une caution personnelle et solidaire correspondant à 3% du montant initial HT </w:t>
          </w:r>
          <w:r w:rsidR="009711CE">
            <w:t>de la commande</w:t>
          </w:r>
          <w:r>
            <w:t>, hors taxes, hors variation de prix, hors avances.</w:t>
          </w:r>
        </w:p>
        <w:p w:rsidR="000846D8" w:rsidRDefault="006A12E1" w:rsidP="006A12E1">
          <w:r>
            <w:t xml:space="preserve">A défaut, une retenue de garantie du même pourcentage est appliquée aux montants exécutés présentés dans les </w:t>
          </w:r>
          <w:r w:rsidR="009711CE">
            <w:t>factures</w:t>
          </w:r>
          <w:r>
            <w:t xml:space="preserve"> jusqu’à concurrence du montant de ce cautionnement, et jusqu’à fourniture éventuelle d’une caution.</w:t>
          </w:r>
        </w:p>
        <w:p w:rsidR="006A12E1" w:rsidRDefault="000846D8" w:rsidP="006A12E1">
          <w:r>
            <w:t>Lorsque le titulaire présente une demande de paiement d’un sous-traitant, il doit obligatoirement présenter une sûreté couvrant ce paiement, faute de quoi la demande est rejetée.</w:t>
          </w:r>
        </w:p>
      </w:sdtContent>
    </w:sdt>
    <w:p w:rsidR="006A12E1" w:rsidRDefault="006A12E1" w:rsidP="006A12E1">
      <w:pPr>
        <w:pStyle w:val="2NIV2"/>
      </w:pPr>
      <w:bookmarkStart w:id="200" w:name="_Toc64621303"/>
      <w:bookmarkStart w:id="201" w:name="_Toc64971342"/>
      <w:r>
        <w:t>10.2.3 – Restitution des garanties financières</w:t>
      </w:r>
      <w:bookmarkEnd w:id="200"/>
      <w:bookmarkEnd w:id="201"/>
    </w:p>
    <w:p w:rsidR="006A12E1" w:rsidRDefault="006A12E1" w:rsidP="006A12E1">
      <w:r>
        <w:t>Les dispositions de l’article 80 de la délibération n° 424 du 20 mars 2019 s’appliquent.</w:t>
      </w:r>
    </w:p>
    <w:p w:rsidR="006A12E1" w:rsidRDefault="006A12E1" w:rsidP="006A12E1">
      <w:pPr>
        <w:pStyle w:val="1NIV1"/>
      </w:pPr>
      <w:bookmarkStart w:id="202" w:name="_Toc64621304"/>
      <w:bookmarkStart w:id="203" w:name="_Toc64971343"/>
      <w:r>
        <w:t>10.3  – ASSURANCES</w:t>
      </w:r>
      <w:bookmarkEnd w:id="202"/>
      <w:bookmarkEnd w:id="203"/>
    </w:p>
    <w:p w:rsidR="006A12E1" w:rsidRDefault="006A12E1" w:rsidP="006A12E1">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6A12E1" w:rsidRDefault="006A12E1" w:rsidP="006A12E1">
      <w:r>
        <w:t>Sur demande écrite du référent du marché, il devra immédiatement produire l’attestation d’assurance correspondante</w:t>
      </w:r>
      <w:r w:rsidR="004C2DE8">
        <w:t>, y compris en ce qui concerne l’éventuel stockage des fournitures dans ses installations</w:t>
      </w:r>
      <w:r>
        <w:t>.</w:t>
      </w:r>
    </w:p>
    <w:p w:rsidR="006A12E1" w:rsidRDefault="006A12E1" w:rsidP="006A12E1">
      <w:pPr>
        <w:overflowPunct/>
        <w:autoSpaceDE/>
        <w:autoSpaceDN/>
        <w:adjustRightInd/>
        <w:spacing w:before="0" w:after="0"/>
        <w:ind w:left="0"/>
        <w:jc w:val="left"/>
        <w:textAlignment w:val="auto"/>
      </w:pPr>
      <w:r>
        <w:br w:type="page"/>
      </w:r>
    </w:p>
    <w:p w:rsidR="006A12E1" w:rsidRDefault="006A12E1" w:rsidP="006A12E1">
      <w:pPr>
        <w:pStyle w:val="0ENTETE"/>
      </w:pPr>
      <w:bookmarkStart w:id="204" w:name="_Toc64621307"/>
      <w:bookmarkStart w:id="205" w:name="_Toc64971344"/>
      <w:r>
        <w:t>ARTICLE  11 – MESURES COERCITIVES</w:t>
      </w:r>
      <w:bookmarkEnd w:id="204"/>
      <w:bookmarkEnd w:id="205"/>
    </w:p>
    <w:p w:rsidR="006A12E1" w:rsidRDefault="006A12E1" w:rsidP="006A12E1">
      <w:pPr>
        <w:pStyle w:val="1NIV1"/>
      </w:pPr>
      <w:bookmarkStart w:id="206" w:name="_Toc64621308"/>
      <w:bookmarkStart w:id="207" w:name="_Toc64971345"/>
      <w:r>
        <w:t>11.1 – MISE EN REGIE</w:t>
      </w:r>
      <w:bookmarkEnd w:id="206"/>
      <w:bookmarkEnd w:id="207"/>
    </w:p>
    <w:p w:rsidR="006A12E1" w:rsidRDefault="006A12E1" w:rsidP="006A12E1">
      <w:r>
        <w:t>En cas de mauvaise exécution ou de manquements aux obligations contractuelles et après mise en demeure, adressée par lettre recommandée avec avis de réception ou contre récépissé, restée sans effet, l’acheteur public peut prononcer la mise en régie des prestations par décision de la personne responsable du marché.</w:t>
      </w:r>
    </w:p>
    <w:p w:rsidR="006A12E1" w:rsidRDefault="006A12E1" w:rsidP="006A12E1">
      <w:r>
        <w:t>La mise en régie est une procédure de substitution temporaire pendant laquelle les relations contractuelles ne sont pas rompues, et qui débouche soit sur le retour à l’exécution normale du marché si le titulaire justifie de l’intention et des moyens nécessaires, soit sur la résiliation du marché à ses torts.</w:t>
      </w:r>
    </w:p>
    <w:p w:rsidR="006A12E1" w:rsidRDefault="006A12E1" w:rsidP="006A12E1">
      <w:r>
        <w:t>La mise en régie peut consister, au choix de la personne responsable du marché, en l’une ou l’autre des modalités suivantes, ou en une combinaison – éventuellement séquencée - des deux, pour la remédiation complète de la situation de défaut.</w:t>
      </w:r>
    </w:p>
    <w:p w:rsidR="006A12E1" w:rsidRDefault="006A12E1" w:rsidP="006A12E1">
      <w:pPr>
        <w:pStyle w:val="2NIV2"/>
      </w:pPr>
      <w:bookmarkStart w:id="208" w:name="_Toc64621309"/>
      <w:bookmarkStart w:id="209" w:name="_Toc64971346"/>
      <w:r>
        <w:t>11.1.1 – Appropriation des moyens du titulaire</w:t>
      </w:r>
      <w:bookmarkEnd w:id="208"/>
      <w:bookmarkEnd w:id="209"/>
    </w:p>
    <w:p w:rsidR="006A12E1" w:rsidRDefault="006A12E1" w:rsidP="006A12E1">
      <w:r>
        <w:t>La décision de mise en régie précise la date des constatations contradictoires, au cours desquelles sera fait l’inventaire :</w:t>
      </w:r>
    </w:p>
    <w:p w:rsidR="006A12E1" w:rsidRDefault="006A12E1" w:rsidP="006A12E1">
      <w:pPr>
        <w:pStyle w:val="Listenormale"/>
      </w:pPr>
      <w:r>
        <w:t>des prestations réalisées et à terminer ;</w:t>
      </w:r>
    </w:p>
    <w:p w:rsidR="006A12E1" w:rsidRDefault="006A12E1" w:rsidP="006A12E1">
      <w:pPr>
        <w:pStyle w:val="Listenormale"/>
      </w:pPr>
      <w:r>
        <w:t>des moyens humains et matériels que le titulaire devra placer sous la direction de la personne responsable du marché ou d’un tiers à sa charge, pour l’exécution des prestations concernées.</w:t>
      </w:r>
    </w:p>
    <w:p w:rsidR="006A12E1" w:rsidRDefault="006A12E1" w:rsidP="006A12E1">
      <w:r>
        <w:t>Le remboursement des frais engagés par l’acheteur public à cet effet peut être réclamé au titulaire.</w:t>
      </w:r>
    </w:p>
    <w:p w:rsidR="006A12E1" w:rsidRDefault="006A12E1" w:rsidP="006A12E1">
      <w:r>
        <w:t>S’il existe des garanties financières constituées au titre du marché (cf. article 10.2.1 ci-dessus), ce remboursement s’effectue par prélèvement sur ces garanties financières.</w:t>
      </w:r>
    </w:p>
    <w:p w:rsidR="006A12E1" w:rsidRDefault="006A12E1" w:rsidP="006A12E1">
      <w:pPr>
        <w:pStyle w:val="2NIV2"/>
      </w:pPr>
      <w:bookmarkStart w:id="210" w:name="_Toc64621310"/>
      <w:bookmarkStart w:id="211" w:name="_Toc64971347"/>
      <w:r>
        <w:t>11.1.2 – Intervention d’un prestataire tiers</w:t>
      </w:r>
      <w:bookmarkEnd w:id="210"/>
      <w:bookmarkEnd w:id="211"/>
    </w:p>
    <w:p w:rsidR="006A12E1" w:rsidRDefault="006A12E1" w:rsidP="006A12E1">
      <w:r>
        <w:t>La décision de mise en régie précise qu’il sera fait appel à un prestataire tiers pour remédier aux défaillances constatées, ainsi que la date à laquelle les prestations réalisées par l’intervenant tiers (échéances, coût, modalités particulières, précisions relatives aux dispositions du CCAG éventuellement applicable, …) seront présentées au titulaire.</w:t>
      </w:r>
    </w:p>
    <w:p w:rsidR="006A12E1" w:rsidRDefault="006A12E1" w:rsidP="006A12E1">
      <w:r>
        <w:t>A la fin de l’exécution des prestations, le remboursement des frais engagés par l’acheteur public à cet effet peut être réclamé au titulaire.</w:t>
      </w:r>
    </w:p>
    <w:p w:rsidR="006A12E1" w:rsidRDefault="006A12E1" w:rsidP="006A12E1">
      <w:r>
        <w:t>S’il existe des garanties financières constituées au titre du marché (cf. article 10.2.1 ci-dessus), ce remboursement s’effectue par prélèvement sur ces garanties financières.</w:t>
      </w:r>
    </w:p>
    <w:p w:rsidR="006A12E1" w:rsidRDefault="006A12E1" w:rsidP="006A12E1">
      <w:pPr>
        <w:pStyle w:val="1NIV1"/>
      </w:pPr>
      <w:bookmarkStart w:id="212" w:name="_Toc64621311"/>
      <w:bookmarkStart w:id="213" w:name="_Toc64971348"/>
      <w:r>
        <w:t>11.2 - RESILIATION</w:t>
      </w:r>
      <w:bookmarkEnd w:id="212"/>
      <w:bookmarkEnd w:id="213"/>
    </w:p>
    <w:p w:rsidR="006A12E1" w:rsidRDefault="006A12E1" w:rsidP="006A12E1">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6A12E1" w:rsidRDefault="006A12E1" w:rsidP="006A12E1">
      <w:r>
        <w:t>Le défaut d’assurance entraîne également la résiliation du marché de plein droit.</w:t>
      </w:r>
    </w:p>
    <w:p w:rsidR="006A12E1" w:rsidRDefault="006A12E1" w:rsidP="006A12E1">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6A12E1" w:rsidRDefault="006A12E1" w:rsidP="006A12E1">
      <w:pPr>
        <w:spacing w:before="80"/>
      </w:pPr>
      <w:r>
        <w:t>En cas de résiliation, toutes les fournitures, prestations ou travaux livrés, exécutés, acceptés et payés (le cas échéant avec réfaction) par l’acheteur public restent sa propriété, et ce dernier peut en disposer, les mettre à disposition d’autres prestataires pour continuer l’objet du marché, au besoin en opérant certaines modifications.</w:t>
      </w:r>
    </w:p>
    <w:bookmarkStart w:id="214" w:name="_Toc64971349" w:displacedByCustomXml="next"/>
    <w:bookmarkStart w:id="215" w:name="_Toc64621312" w:displacedByCustomXml="next"/>
    <w:sdt>
      <w:sdtPr>
        <w:rPr>
          <w:b w:val="0"/>
          <w:u w:val="none"/>
        </w:rPr>
        <w:id w:val="881288995"/>
      </w:sdtPr>
      <w:sdtEndPr/>
      <w:sdtContent>
        <w:p w:rsidR="006A12E1" w:rsidRDefault="00255FA8" w:rsidP="006A12E1">
          <w:pPr>
            <w:pStyle w:val="1NIV1"/>
          </w:pPr>
          <w:sdt>
            <w:sdtPr>
              <w:id w:val="1320146870"/>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11.3 – INTERVENTION D’UN TIERS PENDANT LE DELAI DE GARANTIE</w:t>
          </w:r>
          <w:bookmarkEnd w:id="215"/>
          <w:bookmarkEnd w:id="214"/>
        </w:p>
        <w:p w:rsidR="006A12E1" w:rsidRDefault="006A12E1" w:rsidP="006A12E1">
          <w:r>
            <w:t>S’il est possible de faire intervenir un prestataire tiers en lieu et place du titulaire, les phases suivantes doivent être respectées :</w:t>
          </w:r>
        </w:p>
        <w:p w:rsidR="006A12E1" w:rsidRDefault="006A12E1" w:rsidP="006A12E1">
          <w:pPr>
            <w:pStyle w:val="Listenum"/>
            <w:numPr>
              <w:ilvl w:val="0"/>
              <w:numId w:val="30"/>
            </w:numPr>
          </w:pPr>
          <w:r>
            <w:t>Constat que les réserves d’admission ou de réception n’ont pas été levées dans les délais notifiés ou qu’il n’a pas été remédié aux défauts ou désordres apparus pendant le délai de garantie, en référence à un procès-verbal contradictoire ou à la lettre particulière de signalement ou persistance du défaut ou du désordre, notifiée pendant le délai de garantie.</w:t>
          </w:r>
        </w:p>
        <w:p w:rsidR="006A12E1" w:rsidRDefault="006A12E1" w:rsidP="006A12E1">
          <w:pPr>
            <w:pStyle w:val="Listenum"/>
            <w:numPr>
              <w:ilvl w:val="0"/>
              <w:numId w:val="30"/>
            </w:numPr>
          </w:pPr>
          <w:r>
            <w:t>Notification au titulaire du constat, de la décision de s’opposer à la levée des sûretés, et d’une mise en demeure d’exécuter les prestations de remédiation dans un délai spécifié (minimum 10 jours sauf urgence), après quoi ces prestations seront effectuées par une entreprise tierce aux frais du titulaire par prélèvement sur ses sûretés financières. Le détenteur de sûreté correspondant (comptable public ou établissement bancaire) en reçoit copie.</w:t>
          </w:r>
        </w:p>
        <w:p w:rsidR="006A12E1" w:rsidRDefault="006A12E1" w:rsidP="006A12E1">
          <w:pPr>
            <w:pStyle w:val="Listenum"/>
          </w:pPr>
          <w:r>
            <w:t>A l'issue du délai de mise en demeure restée infructueuse, notification par lettre à l’organisme détenteur de la sûreté (comptable public ou organisme bancaire), pour l'informer du résultat infructueux de la mise en demeure, du lancement des prestations de remédiation, et de la remise prochaine d’une facture à payer après exécution des prestations de reprise par l'entreprise tierce. Sont joints à cette lettre la mise en demeure, et le devis de l’entreprise tierce (avec dates d’exécution des prestations prévues) et une copie de tous les documents est notifiée au titulaire du marché avant début des prestations.</w:t>
          </w:r>
        </w:p>
        <w:p w:rsidR="006A12E1" w:rsidRDefault="006A12E1" w:rsidP="006A12E1">
          <w:pPr>
            <w:pStyle w:val="Listenum"/>
          </w:pPr>
          <w:r>
            <w:t>Exécution des prestations de remédiation par l’entreprise tierce, constat écrit (par la personne responsable du marché ou par un intervenant à sa charge) de leur bonne exécution, émission de la facture, et envoi de ces deux documents à l’organisme détenteur de la sûreté pour paiement. Copie en est faite au titulaire du marché.</w:t>
          </w:r>
        </w:p>
      </w:sdtContent>
    </w:sdt>
    <w:p w:rsidR="006A12E1" w:rsidRDefault="006A12E1" w:rsidP="006A12E1">
      <w:pPr>
        <w:overflowPunct/>
        <w:autoSpaceDE/>
        <w:autoSpaceDN/>
        <w:adjustRightInd/>
        <w:spacing w:before="0" w:after="0"/>
        <w:ind w:left="0"/>
        <w:jc w:val="left"/>
        <w:textAlignment w:val="auto"/>
      </w:pPr>
      <w:r>
        <w:br w:type="page"/>
      </w:r>
    </w:p>
    <w:p w:rsidR="006A12E1" w:rsidRDefault="006A12E1" w:rsidP="006A12E1">
      <w:pPr>
        <w:pStyle w:val="0ENTETE"/>
      </w:pPr>
      <w:bookmarkStart w:id="216" w:name="_Toc60312454"/>
      <w:bookmarkStart w:id="217" w:name="_Toc64621313"/>
      <w:bookmarkStart w:id="218" w:name="_Toc64971350"/>
      <w:r>
        <w:t>ARTICLE 12  -  PROPRIETE INTELLECTUELLE</w:t>
      </w:r>
      <w:bookmarkEnd w:id="216"/>
      <w:bookmarkEnd w:id="217"/>
      <w:bookmarkEnd w:id="218"/>
    </w:p>
    <w:sdt>
      <w:sdtPr>
        <w:id w:val="1705523002"/>
      </w:sdtPr>
      <w:sdtEndPr/>
      <w:sdtContent>
        <w:p w:rsidR="006A12E1" w:rsidRDefault="00255FA8" w:rsidP="006A12E1">
          <w:pPr>
            <w:pStyle w:val="NormalX"/>
          </w:pPr>
          <w:sdt>
            <w:sdtPr>
              <w:id w:val="-466735663"/>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Sans objet.</w:t>
          </w:r>
        </w:p>
      </w:sdtContent>
    </w:sdt>
    <w:sdt>
      <w:sdtPr>
        <w:id w:val="559059338"/>
      </w:sdtPr>
      <w:sdtEndPr/>
      <w:sdtContent>
        <w:p w:rsidR="006A12E1" w:rsidRDefault="00255FA8" w:rsidP="006A12E1">
          <w:pPr>
            <w:pStyle w:val="NormalX"/>
          </w:pPr>
          <w:sdt>
            <w:sdtPr>
              <w:id w:val="-1528327479"/>
              <w14:checkbox>
                <w14:checked w14:val="0"/>
                <w14:checkedState w14:val="2612" w14:font="MS Gothic"/>
                <w14:uncheckedState w14:val="2610" w14:font="MS Gothic"/>
              </w14:checkbox>
            </w:sdtPr>
            <w:sdtEndPr/>
            <w:sdtContent>
              <w:r w:rsidR="006A12E1">
                <w:rPr>
                  <w:rFonts w:ascii="MS Gothic" w:eastAsia="MS Gothic" w:hAnsi="MS Gothic" w:hint="eastAsia"/>
                </w:rPr>
                <w:t>☐</w:t>
              </w:r>
            </w:sdtContent>
          </w:sdt>
          <w:r w:rsidR="006A12E1">
            <w:t xml:space="preserve"> 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6A12E1" w:rsidRDefault="006A12E1" w:rsidP="006A12E1">
          <w:pPr>
            <w:pStyle w:val="Listenormale"/>
          </w:pPr>
          <w:r>
            <w:t>le droit de représentation (divulgation, communication au public) ;</w:t>
          </w:r>
        </w:p>
        <w:p w:rsidR="006A12E1" w:rsidRDefault="006A12E1" w:rsidP="006A12E1">
          <w:pPr>
            <w:pStyle w:val="Listenormale"/>
          </w:pPr>
          <w:r>
            <w:t>le droit de reproduction (communication indirecte au public) ;</w:t>
          </w:r>
        </w:p>
        <w:p w:rsidR="006A12E1" w:rsidRDefault="006A12E1" w:rsidP="006A12E1">
          <w:pPr>
            <w:pStyle w:val="Listenormale"/>
          </w:pPr>
          <w:r>
            <w:t>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6A12E1" w:rsidRDefault="006A12E1" w:rsidP="006A12E1">
          <w:r>
            <w:t>Les éventuels droits d’exploitation de l’œuvre de conception sont cédés à l’acheteur public à titre non exclusif. Le titulaire peut donc librement en user.</w:t>
          </w:r>
        </w:p>
        <w:p w:rsidR="006A12E1" w:rsidRDefault="006A12E1" w:rsidP="006A12E1">
          <w:r>
            <w:t>Les droits ci-dessus sont cédés jusqu’à 30 ans après la réception des prestations ou des travaux concernant les édifices et ouvrages.</w:t>
          </w:r>
        </w:p>
        <w:p w:rsidR="006A12E1" w:rsidRDefault="006A12E1" w:rsidP="006A12E1">
          <w:r>
            <w:t>L’exercice du droit de représentation s’étend à tous les supports y compris les plateformes numériques sur internet sur l’ensemble des territoires français et sur les territoires non français de la région du Pacifique Ouest.</w:t>
          </w:r>
        </w:p>
      </w:sdtContent>
    </w:sdt>
    <w:p w:rsidR="006A12E1" w:rsidRDefault="006A12E1" w:rsidP="006A12E1">
      <w:pPr>
        <w:pStyle w:val="0ENTETE"/>
      </w:pPr>
      <w:bookmarkStart w:id="219" w:name="_Toc64621314"/>
      <w:bookmarkStart w:id="220" w:name="_Toc64971351"/>
      <w:r>
        <w:t>ARTICLE 13 – PROTECTION  DES DONNEES PERSONNELLES</w:t>
      </w:r>
      <w:bookmarkEnd w:id="219"/>
      <w:bookmarkEnd w:id="220"/>
    </w:p>
    <w:p w:rsidR="006A12E1" w:rsidRDefault="006A12E1" w:rsidP="006A12E1">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6A12E1" w:rsidRDefault="006A12E1" w:rsidP="006A12E1">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6A12E1" w:rsidRDefault="006A12E1" w:rsidP="006A12E1">
      <w:r>
        <w:t>Le prestataire s’engage notamment à garantir leur confidentialité, par l’adoption de mesures internes liées à son système d’information ou concernant son personnel.</w:t>
      </w:r>
    </w:p>
    <w:p w:rsidR="006A12E1" w:rsidRDefault="006A12E1" w:rsidP="006A12E1">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6A12E1" w:rsidRDefault="006A12E1" w:rsidP="006A12E1">
      <w:r>
        <w:t>Il l’informe immédiatement de toute demande des bénéficiaires et de toute situation de violation de la protection des données personnelles.</w:t>
      </w:r>
    </w:p>
    <w:p w:rsidR="006A12E1" w:rsidRDefault="006A12E1" w:rsidP="006A12E1">
      <w:r>
        <w:t>Au terme de la prestation, le prestataire s’engage à détruire toutes les copies des données existantes dans son système d’information et à justifier par écrit de cette destruction.</w:t>
      </w:r>
    </w:p>
    <w:p w:rsidR="006A12E1" w:rsidRDefault="006A12E1" w:rsidP="006A12E1">
      <w:pPr>
        <w:overflowPunct/>
        <w:autoSpaceDE/>
        <w:autoSpaceDN/>
        <w:adjustRightInd/>
        <w:spacing w:before="0" w:after="0"/>
        <w:ind w:left="0"/>
        <w:jc w:val="left"/>
        <w:textAlignment w:val="auto"/>
      </w:pPr>
      <w:r>
        <w:br w:type="page"/>
      </w:r>
    </w:p>
    <w:p w:rsidR="006A12E1" w:rsidRDefault="006A12E1" w:rsidP="006A12E1">
      <w:pPr>
        <w:pStyle w:val="0ENTETE"/>
      </w:pPr>
      <w:bookmarkStart w:id="221" w:name="_Toc64621315"/>
      <w:bookmarkStart w:id="222" w:name="_Toc64971352"/>
      <w:r>
        <w:t>ARTICLE 14 – DEROGATIONS AU CCAG</w:t>
      </w:r>
      <w:bookmarkEnd w:id="221"/>
      <w:bookmarkEnd w:id="222"/>
    </w:p>
    <w:bookmarkEnd w:id="152" w:displacedByCustomXml="next"/>
    <w:bookmarkEnd w:id="151" w:displacedByCustomXml="next"/>
    <w:sdt>
      <w:sdtPr>
        <w:id w:val="777443641"/>
      </w:sdtPr>
      <w:sdtEndPr/>
      <w:sdtContent>
        <w:p w:rsidR="002376D8" w:rsidRDefault="00255FA8" w:rsidP="002376D8">
          <w:pPr>
            <w:pStyle w:val="NormalX"/>
          </w:pPr>
          <w:sdt>
            <w:sdtPr>
              <w:id w:val="-99569875"/>
              <w14:checkbox>
                <w14:checked w14:val="0"/>
                <w14:checkedState w14:val="2612" w14:font="MS Gothic"/>
                <w14:uncheckedState w14:val="2610" w14:font="MS Gothic"/>
              </w14:checkbox>
            </w:sdtPr>
            <w:sdtEndPr/>
            <w:sdtContent>
              <w:r w:rsidR="002376D8">
                <w:rPr>
                  <w:rFonts w:ascii="MS Gothic" w:eastAsia="MS Gothic" w:hAnsi="MS Gothic" w:hint="eastAsia"/>
                </w:rPr>
                <w:t>☐</w:t>
              </w:r>
            </w:sdtContent>
          </w:sdt>
          <w:r w:rsidR="002376D8">
            <w:t xml:space="preserve"> Sans objet.</w:t>
          </w:r>
        </w:p>
      </w:sdtContent>
    </w:sdt>
    <w:sdt>
      <w:sdtPr>
        <w:id w:val="-156390250"/>
      </w:sdtPr>
      <w:sdtEndPr/>
      <w:sdtContent>
        <w:p w:rsidR="002376D8" w:rsidRDefault="00255FA8" w:rsidP="002376D8">
          <w:pPr>
            <w:pStyle w:val="NormalX"/>
          </w:pPr>
          <w:sdt>
            <w:sdtPr>
              <w:id w:val="1882137152"/>
              <w14:checkbox>
                <w14:checked w14:val="0"/>
                <w14:checkedState w14:val="2612" w14:font="MS Gothic"/>
                <w14:uncheckedState w14:val="2610" w14:font="MS Gothic"/>
              </w14:checkbox>
            </w:sdtPr>
            <w:sdtEndPr/>
            <w:sdtContent>
              <w:r w:rsidR="00A62F4C">
                <w:rPr>
                  <w:rFonts w:ascii="MS Gothic" w:eastAsia="MS Gothic" w:hAnsi="MS Gothic" w:hint="eastAsia"/>
                </w:rPr>
                <w:t>☐</w:t>
              </w:r>
            </w:sdtContent>
          </w:sdt>
          <w:r w:rsidR="002376D8" w:rsidRPr="001E1B5D">
            <w:t xml:space="preserve"> </w:t>
          </w:r>
          <w:r w:rsidR="002376D8">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2376D8" w:rsidTr="002376D8">
            <w:tc>
              <w:tcPr>
                <w:tcW w:w="4164" w:type="dxa"/>
              </w:tcPr>
              <w:p w:rsidR="002376D8" w:rsidRDefault="002376D8" w:rsidP="002376D8">
                <w:pPr>
                  <w:pStyle w:val="NormalX"/>
                  <w:ind w:left="0" w:firstLine="0"/>
                </w:pPr>
                <w:r>
                  <w:t>Articles du CCAG auquel une disposition du présent CCAP déroge</w:t>
                </w:r>
              </w:p>
            </w:tc>
            <w:tc>
              <w:tcPr>
                <w:tcW w:w="4165" w:type="dxa"/>
              </w:tcPr>
              <w:p w:rsidR="002376D8" w:rsidRDefault="002376D8" w:rsidP="002376D8">
                <w:pPr>
                  <w:pStyle w:val="NormalX"/>
                  <w:ind w:left="0" w:firstLine="0"/>
                </w:pPr>
                <w:r>
                  <w:t>Article du CCAP qui déroge au CCAG</w:t>
                </w:r>
              </w:p>
            </w:tc>
          </w:tr>
          <w:tr w:rsidR="002376D8" w:rsidTr="002376D8">
            <w:tc>
              <w:tcPr>
                <w:tcW w:w="4164" w:type="dxa"/>
              </w:tcPr>
              <w:p w:rsidR="002376D8" w:rsidRDefault="002376D8" w:rsidP="002376D8">
                <w:pPr>
                  <w:pStyle w:val="NormalX"/>
                  <w:ind w:left="0" w:firstLine="0"/>
                </w:pPr>
                <w:r>
                  <w:t>10.11</w:t>
                </w:r>
              </w:p>
            </w:tc>
            <w:tc>
              <w:tcPr>
                <w:tcW w:w="4165" w:type="dxa"/>
              </w:tcPr>
              <w:p w:rsidR="002376D8" w:rsidRDefault="00687005" w:rsidP="002376D8">
                <w:pPr>
                  <w:pStyle w:val="NormalX"/>
                  <w:ind w:left="0" w:firstLine="0"/>
                </w:pPr>
                <w:r>
                  <w:t>5.1</w:t>
                </w:r>
              </w:p>
            </w:tc>
          </w:tr>
          <w:tr w:rsidR="009034D5" w:rsidTr="002376D8">
            <w:tc>
              <w:tcPr>
                <w:tcW w:w="4164" w:type="dxa"/>
              </w:tcPr>
              <w:p w:rsidR="009034D5" w:rsidRDefault="009034D5" w:rsidP="009034D5">
                <w:pPr>
                  <w:pStyle w:val="NormalX"/>
                  <w:ind w:left="0" w:firstLine="0"/>
                </w:pPr>
                <w:r>
                  <w:t>26</w:t>
                </w:r>
              </w:p>
            </w:tc>
            <w:tc>
              <w:tcPr>
                <w:tcW w:w="4165" w:type="dxa"/>
              </w:tcPr>
              <w:p w:rsidR="009034D5" w:rsidRDefault="009034D5" w:rsidP="002376D8">
                <w:pPr>
                  <w:pStyle w:val="NormalX"/>
                  <w:ind w:left="0" w:firstLine="0"/>
                </w:pPr>
                <w:r>
                  <w:t>1</w:t>
                </w:r>
                <w:r w:rsidR="006A12E1">
                  <w:t>1.</w:t>
                </w:r>
                <w:r>
                  <w:t>2</w:t>
                </w:r>
              </w:p>
            </w:tc>
          </w:tr>
        </w:tbl>
      </w:sdtContent>
    </w:sdt>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DE157B">
          <w:footerReference w:type="default" r:id="rId12"/>
          <w:pgSz w:w="11906" w:h="16838"/>
          <w:pgMar w:top="1134" w:right="1417" w:bottom="1417" w:left="1417" w:header="708" w:footer="495" w:gutter="0"/>
          <w:cols w:space="708"/>
          <w:docGrid w:linePitch="360"/>
        </w:sectPr>
      </w:pPr>
    </w:p>
    <w:p w:rsidR="005B569A" w:rsidRDefault="005B569A" w:rsidP="005F43A6">
      <w:pPr>
        <w:pStyle w:val="0ENTETE"/>
      </w:pPr>
      <w:bookmarkStart w:id="223" w:name="_Toc64971353"/>
      <w:r>
        <w:t>ANNEXE 1</w:t>
      </w:r>
      <w:r w:rsidR="00C7118C">
        <w:t xml:space="preserve"> AU CCAP</w:t>
      </w:r>
      <w:r>
        <w:t> : MODELE D’ACTE SPECIAL DE SOUS-TRAITANCE</w:t>
      </w:r>
      <w:bookmarkEnd w:id="223"/>
    </w:p>
    <w:p w:rsidR="005B569A" w:rsidRDefault="005B569A" w:rsidP="00E76F6F"/>
    <w:p w:rsidR="005B569A" w:rsidRDefault="005B569A" w:rsidP="00E76F6F">
      <w:pPr>
        <w:sectPr w:rsidR="005B569A" w:rsidSect="00DE157B">
          <w:footerReference w:type="default" r:id="rId13"/>
          <w:pgSz w:w="11906" w:h="16838"/>
          <w:pgMar w:top="1134" w:right="1417" w:bottom="1417" w:left="1417" w:header="708" w:footer="708" w:gutter="0"/>
          <w:pgNumType w:start="1"/>
          <w:cols w:space="708"/>
          <w:docGrid w:linePitch="360"/>
        </w:sectPr>
      </w:pPr>
    </w:p>
    <w:p w:rsidR="005B569A" w:rsidRPr="005B569A" w:rsidRDefault="001A491C" w:rsidP="002565F1">
      <w:pPr>
        <w:pStyle w:val="ANXNIV0"/>
        <w:rPr>
          <w:lang w:eastAsia="fr-FR"/>
        </w:rPr>
      </w:pPr>
      <w:r>
        <w:rPr>
          <w:lang w:eastAsia="fr-FR"/>
        </w:rPr>
        <w:t>ACTE SPECIAL N ° …………………..</w:t>
      </w:r>
      <w:r w:rsidR="00C7118C">
        <w:rPr>
          <w:lang w:eastAsia="fr-FR"/>
        </w:rPr>
        <w:t xml:space="preserve"> P</w:t>
      </w:r>
      <w:r w:rsidR="005B569A" w:rsidRPr="005B569A">
        <w:rPr>
          <w:lang w:eastAsia="fr-FR"/>
        </w:rPr>
        <w:t>ORTANT ACCEPTATION D'UN SOUS-TRAITANT ET</w:t>
      </w:r>
      <w:r w:rsidR="00C7118C">
        <w:rPr>
          <w:lang w:eastAsia="fr-FR"/>
        </w:rPr>
        <w:t xml:space="preserve"> </w:t>
      </w:r>
      <w:r w:rsidR="005B569A" w:rsidRPr="005B569A">
        <w:rPr>
          <w:lang w:eastAsia="fr-FR"/>
        </w:rPr>
        <w:t>AGREMENT DES CONDITIONS DE PAIEMENT</w:t>
      </w:r>
    </w:p>
    <w:p w:rsidR="005B569A" w:rsidRPr="005B569A" w:rsidRDefault="005B569A" w:rsidP="00C7118C">
      <w:pPr>
        <w:rPr>
          <w:lang w:eastAsia="fr-FR"/>
        </w:rPr>
      </w:pPr>
      <w:r w:rsidRPr="005B569A">
        <w:rPr>
          <w:lang w:eastAsia="fr-FR"/>
        </w:rPr>
        <w:t xml:space="preserve">Après signature </w:t>
      </w:r>
      <w:r w:rsidR="00A87C22">
        <w:rPr>
          <w:lang w:eastAsia="fr-FR"/>
        </w:rPr>
        <w:t>de l’acheteur public</w:t>
      </w:r>
      <w:r w:rsidRPr="005B569A">
        <w:rPr>
          <w:lang w:eastAsia="fr-FR"/>
        </w:rPr>
        <w:t xml:space="preserve"> ou silence de l’administration gardé pendant 21 jours à compter de la fourniture de toutes les pièces nécessaires, </w:t>
      </w:r>
      <w:r w:rsidRPr="005B569A">
        <w:rPr>
          <w:b/>
          <w:lang w:eastAsia="fr-FR"/>
        </w:rPr>
        <w:t>la présente déclaration de sous-traitance</w:t>
      </w:r>
      <w:r w:rsidRPr="005B569A">
        <w:rPr>
          <w:lang w:eastAsia="fr-FR"/>
        </w:rPr>
        <w:t> :</w:t>
      </w:r>
    </w:p>
    <w:p w:rsidR="005B569A" w:rsidRPr="005B569A" w:rsidRDefault="00C7118C" w:rsidP="00C7118C">
      <w:pPr>
        <w:rPr>
          <w:lang w:eastAsia="fr-FR"/>
        </w:rPr>
      </w:pPr>
      <w:r>
        <w:rPr>
          <w:rFonts w:ascii="MS Gothic" w:eastAsia="MS Gothic" w:hAnsi="MS Gothic" w:hint="eastAsia"/>
          <w:lang w:eastAsia="fr-FR"/>
        </w:rPr>
        <w:t>☐</w:t>
      </w:r>
      <w:r w:rsidR="005B569A" w:rsidRPr="005B569A">
        <w:rPr>
          <w:lang w:eastAsia="fr-FR"/>
        </w:rPr>
        <w:t xml:space="preserve"> constitue un </w:t>
      </w:r>
      <w:r w:rsidR="005B569A" w:rsidRPr="005B569A">
        <w:rPr>
          <w:b/>
          <w:lang w:eastAsia="fr-FR"/>
        </w:rPr>
        <w:t>acte spécial</w:t>
      </w:r>
      <w:r w:rsidR="005B569A" w:rsidRPr="005B569A">
        <w:rPr>
          <w:lang w:eastAsia="fr-FR"/>
        </w:rPr>
        <w:t xml:space="preserve"> portant acceptation du sous-traitant et agrément de ses conditions de paiement.</w:t>
      </w:r>
    </w:p>
    <w:p w:rsidR="005B569A" w:rsidRPr="005B569A" w:rsidRDefault="00D45114" w:rsidP="00C7118C">
      <w:pPr>
        <w:rPr>
          <w:lang w:eastAsia="fr-FR"/>
        </w:rPr>
      </w:pPr>
      <w:r>
        <w:rPr>
          <w:rFonts w:ascii="MS Gothic" w:eastAsia="MS Gothic" w:hAnsi="MS Gothic" w:hint="eastAsia"/>
          <w:lang w:eastAsia="fr-FR"/>
        </w:rPr>
        <w:t>☐</w:t>
      </w:r>
      <w:r w:rsidR="005B569A" w:rsidRPr="005B569A">
        <w:rPr>
          <w:lang w:eastAsia="fr-FR"/>
        </w:rPr>
        <w:t xml:space="preserve"> constitue un </w:t>
      </w:r>
      <w:r w:rsidR="005B569A" w:rsidRPr="005B569A">
        <w:rPr>
          <w:b/>
          <w:lang w:eastAsia="fr-FR"/>
        </w:rPr>
        <w:t>acte spécial modificatif</w:t>
      </w:r>
      <w:r w:rsidR="005B569A" w:rsidRPr="005B569A">
        <w:rPr>
          <w:lang w:eastAsia="fr-FR"/>
        </w:rPr>
        <w:t>, annulant et remplaçant :</w:t>
      </w:r>
    </w:p>
    <w:p w:rsidR="005B569A" w:rsidRPr="005B569A" w:rsidRDefault="005B569A" w:rsidP="00C7118C">
      <w:pPr>
        <w:rPr>
          <w:lang w:eastAsia="fr-FR"/>
        </w:rPr>
      </w:pPr>
      <w:r w:rsidRPr="005B569A">
        <w:rPr>
          <w:lang w:eastAsia="fr-FR"/>
        </w:rPr>
        <w:t>l’annexe n° ….  de l’acte d’engagement portant sur le même sous-traitant ;</w:t>
      </w:r>
    </w:p>
    <w:p w:rsidR="005B569A" w:rsidRDefault="00C7118C" w:rsidP="00C7118C">
      <w:pPr>
        <w:rPr>
          <w:lang w:eastAsia="fr-FR"/>
        </w:rPr>
      </w:pPr>
      <w:r w:rsidRPr="005B569A">
        <w:rPr>
          <w:noProof/>
          <w:lang w:eastAsia="fr-FR"/>
        </w:rPr>
        <mc:AlternateContent>
          <mc:Choice Requires="wps">
            <w:drawing>
              <wp:anchor distT="0" distB="0" distL="114300" distR="114300" simplePos="0" relativeHeight="251656192" behindDoc="0" locked="0" layoutInCell="1" allowOverlap="1" wp14:anchorId="29BC65BD" wp14:editId="3B97D3AF">
                <wp:simplePos x="0" y="0"/>
                <wp:positionH relativeFrom="column">
                  <wp:posOffset>579120</wp:posOffset>
                </wp:positionH>
                <wp:positionV relativeFrom="paragraph">
                  <wp:posOffset>330835</wp:posOffset>
                </wp:positionV>
                <wp:extent cx="5200650" cy="2352675"/>
                <wp:effectExtent l="0" t="0" r="19050" b="28575"/>
                <wp:wrapTopAndBottom/>
                <wp:docPr id="2" name="Rectangle 2"/>
                <wp:cNvGraphicFramePr/>
                <a:graphic xmlns:a="http://schemas.openxmlformats.org/drawingml/2006/main">
                  <a:graphicData uri="http://schemas.microsoft.com/office/word/2010/wordprocessingShape">
                    <wps:wsp>
                      <wps:cNvSpPr/>
                      <wps:spPr>
                        <a:xfrm>
                          <a:off x="0" y="0"/>
                          <a:ext cx="5200650" cy="2352675"/>
                        </a:xfrm>
                        <a:prstGeom prst="rect">
                          <a:avLst/>
                        </a:prstGeom>
                        <a:noFill/>
                        <a:ln w="3175" cap="flat" cmpd="sng" algn="ctr">
                          <a:solidFill>
                            <a:sysClr val="window" lastClr="FFFFFF">
                              <a:lumMod val="75000"/>
                            </a:sysClr>
                          </a:solidFill>
                          <a:prstDash val="dash"/>
                        </a:ln>
                        <a:effectLst/>
                      </wps:spPr>
                      <wps:txbx>
                        <w:txbxContent>
                          <w:p w:rsidR="002165B1" w:rsidRPr="00425E48" w:rsidRDefault="002165B1" w:rsidP="00C7118C">
                            <w:pPr>
                              <w:ind w:left="0"/>
                            </w:pPr>
                            <w:r w:rsidRPr="00425E48">
                              <w:t>Espace réservé à la mention prévue à l’article 97 de la délib</w:t>
                            </w:r>
                            <w:r>
                              <w:t>. n°</w:t>
                            </w:r>
                            <w:r w:rsidRPr="00425E48">
                              <w:t xml:space="preserve"> </w:t>
                            </w:r>
                            <w:r>
                              <w:t>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5.6pt;margin-top:26.05pt;width:409.5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" filled="f" strokecolor="#bfbfbf" strokeweight=".25pt">
                <v:stroke dashstyle="dash"/>
                <v:textbox inset="1mm,.5mm,1mm,1mm">
                  <w:txbxContent>
                    <w:p w:rsidR="002165B1" w:rsidRPr="00425E48" w:rsidRDefault="002165B1" w:rsidP="00C7118C">
                      <w:pPr>
                        <w:ind w:left="0"/>
                      </w:pPr>
                      <w:r w:rsidRPr="00425E48">
                        <w:t xml:space="preserve">Espace réservé à la mention prévue à l’article 97 de la </w:t>
                      </w:r>
                      <w:proofErr w:type="spellStart"/>
                      <w:r w:rsidRPr="00425E48">
                        <w:t>délib</w:t>
                      </w:r>
                      <w:proofErr w:type="spellEnd"/>
                      <w:r>
                        <w:t xml:space="preserve">. </w:t>
                      </w:r>
                      <w:proofErr w:type="gramStart"/>
                      <w:r>
                        <w:t>n</w:t>
                      </w:r>
                      <w:proofErr w:type="gramEnd"/>
                      <w:r>
                        <w:t>°</w:t>
                      </w:r>
                      <w:r w:rsidRPr="00425E48">
                        <w:t xml:space="preserve"> </w:t>
                      </w:r>
                      <w:r>
                        <w:t>424 du 20 mars 2019</w:t>
                      </w:r>
                    </w:p>
                  </w:txbxContent>
                </v:textbox>
                <w10:wrap type="topAndBottom"/>
              </v:rect>
            </w:pict>
          </mc:Fallback>
        </mc:AlternateContent>
      </w:r>
      <w:r w:rsidR="005B569A" w:rsidRPr="005B569A">
        <w:rPr>
          <w:lang w:eastAsia="fr-FR"/>
        </w:rPr>
        <w:t xml:space="preserve">l’acte spécial précédent n° ……. notifié à la date du ………….. </w:t>
      </w:r>
    </w:p>
    <w:p w:rsidR="005B569A" w:rsidRDefault="005B569A" w:rsidP="002565F1">
      <w:pPr>
        <w:pStyle w:val="ANXNIV1"/>
      </w:pPr>
      <w:r w:rsidRPr="00C7118C">
        <w:t>MARCHÉ :</w:t>
      </w:r>
    </w:p>
    <w:p w:rsidR="00C7118C" w:rsidRPr="00C7118C" w:rsidRDefault="00A87C22" w:rsidP="00C7118C">
      <w:pPr>
        <w:rPr>
          <w:lang w:eastAsia="fr-FR"/>
        </w:rPr>
      </w:pPr>
      <w:r>
        <w:rPr>
          <w:lang w:eastAsia="fr-FR"/>
        </w:rPr>
        <w:t>Acheteur public</w:t>
      </w:r>
      <w:r w:rsidR="00C7118C" w:rsidRPr="00C7118C">
        <w:rPr>
          <w:lang w:eastAsia="fr-FR"/>
        </w:rPr>
        <w:t xml:space="preserve"> :</w:t>
      </w:r>
      <w:r w:rsidR="00C7118C" w:rsidRPr="00C7118C">
        <w:rPr>
          <w:lang w:eastAsia="fr-FR"/>
        </w:rPr>
        <w:tab/>
      </w:r>
    </w:p>
    <w:p w:rsidR="00C7118C" w:rsidRPr="00C7118C" w:rsidRDefault="00C7118C" w:rsidP="00C7118C">
      <w:pPr>
        <w:rPr>
          <w:lang w:eastAsia="fr-FR"/>
        </w:rPr>
      </w:pPr>
      <w:r w:rsidRPr="00C7118C">
        <w:rPr>
          <w:lang w:eastAsia="fr-FR"/>
        </w:rPr>
        <w:t>Personne chargée de fournir les renseignements prévus à l’article 101 de la délibération 424 du 20/03/2019 modifiée :</w:t>
      </w:r>
      <w:r w:rsidRPr="00C7118C">
        <w:rPr>
          <w:lang w:eastAsia="fr-FR"/>
        </w:rPr>
        <w:tab/>
      </w:r>
    </w:p>
    <w:p w:rsidR="00C7118C" w:rsidRPr="00C7118C" w:rsidRDefault="00C7118C" w:rsidP="00C7118C">
      <w:pPr>
        <w:rPr>
          <w:lang w:eastAsia="fr-FR"/>
        </w:rPr>
      </w:pPr>
      <w:r w:rsidRPr="00C7118C">
        <w:rPr>
          <w:lang w:eastAsia="fr-FR"/>
        </w:rPr>
        <w:t>Comptable assignataire des paiements :</w:t>
      </w:r>
      <w:r w:rsidRPr="00C7118C">
        <w:rPr>
          <w:lang w:eastAsia="fr-FR"/>
        </w:rPr>
        <w:tab/>
      </w:r>
    </w:p>
    <w:p w:rsidR="00C7118C" w:rsidRPr="00C7118C" w:rsidRDefault="00C7118C" w:rsidP="00C7118C">
      <w:pPr>
        <w:rPr>
          <w:lang w:eastAsia="fr-FR"/>
        </w:rPr>
      </w:pPr>
      <w:r w:rsidRPr="00C7118C">
        <w:rPr>
          <w:lang w:eastAsia="fr-FR"/>
        </w:rPr>
        <w:t>N° du marché :</w:t>
      </w:r>
      <w:r w:rsidRPr="00C7118C">
        <w:rPr>
          <w:lang w:eastAsia="fr-FR"/>
        </w:rPr>
        <w:tab/>
      </w:r>
      <w:r w:rsidRPr="00C7118C">
        <w:rPr>
          <w:lang w:eastAsia="fr-FR"/>
        </w:rPr>
        <w:tab/>
        <w:t>notifié le :</w:t>
      </w:r>
      <w:r w:rsidRPr="00C7118C">
        <w:rPr>
          <w:lang w:eastAsia="fr-FR"/>
        </w:rPr>
        <w:tab/>
      </w:r>
      <w:r w:rsidRPr="00C7118C">
        <w:rPr>
          <w:lang w:eastAsia="fr-FR"/>
        </w:rPr>
        <w:tab/>
        <w:t>- Avenant n°</w:t>
      </w:r>
      <w:r w:rsidRPr="00C7118C">
        <w:rPr>
          <w:lang w:eastAsia="fr-FR"/>
        </w:rPr>
        <w:tab/>
      </w:r>
      <w:r w:rsidRPr="00C7118C">
        <w:rPr>
          <w:lang w:eastAsia="fr-FR"/>
        </w:rPr>
        <w:tab/>
        <w:t xml:space="preserve">notifié le : </w:t>
      </w:r>
      <w:r w:rsidRPr="00C7118C">
        <w:rPr>
          <w:lang w:eastAsia="fr-FR"/>
        </w:rPr>
        <w:tab/>
      </w:r>
    </w:p>
    <w:p w:rsidR="00C7118C" w:rsidRPr="00C7118C" w:rsidRDefault="00C7118C" w:rsidP="00C7118C">
      <w:pPr>
        <w:rPr>
          <w:lang w:eastAsia="fr-FR"/>
        </w:rPr>
      </w:pPr>
      <w:r w:rsidRPr="00C7118C">
        <w:rPr>
          <w:lang w:eastAsia="fr-FR"/>
        </w:rPr>
        <w:t>Objet du marché :</w:t>
      </w:r>
      <w:r w:rsidRPr="00C7118C">
        <w:rPr>
          <w:lang w:eastAsia="fr-FR"/>
        </w:rPr>
        <w:tab/>
      </w:r>
    </w:p>
    <w:p w:rsidR="00C7118C" w:rsidRPr="00C7118C" w:rsidRDefault="00C7118C" w:rsidP="00C7118C">
      <w:pPr>
        <w:rPr>
          <w:lang w:eastAsia="fr-FR"/>
        </w:rPr>
      </w:pPr>
      <w:r w:rsidRPr="00C7118C">
        <w:rPr>
          <w:lang w:eastAsia="fr-FR"/>
        </w:rPr>
        <w:t>Lot :</w:t>
      </w:r>
      <w:r w:rsidRPr="00C7118C">
        <w:rPr>
          <w:lang w:eastAsia="fr-FR"/>
        </w:rPr>
        <w:tab/>
      </w:r>
      <w:r w:rsidRPr="00C7118C">
        <w:rPr>
          <w:lang w:eastAsia="fr-FR"/>
        </w:rPr>
        <w:tab/>
        <w:t>Titulaire :</w:t>
      </w:r>
      <w:r w:rsidRPr="00C7118C">
        <w:rPr>
          <w:lang w:eastAsia="fr-FR"/>
        </w:rPr>
        <w:tab/>
      </w:r>
    </w:p>
    <w:p w:rsidR="00C7118C" w:rsidRPr="00C7118C" w:rsidRDefault="00C7118C" w:rsidP="00C7118C">
      <w:pPr>
        <w:rPr>
          <w:b/>
          <w:lang w:eastAsia="fr-FR"/>
        </w:rPr>
      </w:pPr>
      <w:r w:rsidRPr="00C7118C">
        <w:rPr>
          <w:lang w:eastAsia="fr-FR"/>
        </w:rPr>
        <w:t>Mandataire du groupement :</w:t>
      </w:r>
      <w:r w:rsidRPr="00C7118C">
        <w:rPr>
          <w:lang w:eastAsia="fr-FR"/>
        </w:rPr>
        <w:tab/>
      </w:r>
    </w:p>
    <w:p w:rsidR="005B569A" w:rsidRDefault="005B569A" w:rsidP="002565F1">
      <w:pPr>
        <w:pStyle w:val="ANXNIV1"/>
      </w:pPr>
      <w:r w:rsidRPr="00C7118C">
        <w:t>SOUS-TRAITANT :</w:t>
      </w:r>
    </w:p>
    <w:p w:rsidR="00C7118C" w:rsidRPr="00C7118C" w:rsidRDefault="00C7118C" w:rsidP="00C7118C">
      <w:pPr>
        <w:rPr>
          <w:lang w:eastAsia="fr-FR"/>
        </w:rPr>
      </w:pPr>
      <w:r w:rsidRPr="00C7118C">
        <w:rPr>
          <w:lang w:eastAsia="fr-FR"/>
        </w:rPr>
        <w:t>Nom, raison ou dénomination sociale :</w:t>
      </w:r>
      <w:r w:rsidRPr="00C7118C">
        <w:rPr>
          <w:lang w:eastAsia="fr-FR"/>
        </w:rPr>
        <w:tab/>
      </w:r>
    </w:p>
    <w:p w:rsidR="00C7118C" w:rsidRPr="00C7118C" w:rsidRDefault="00C7118C" w:rsidP="00C7118C">
      <w:pPr>
        <w:rPr>
          <w:lang w:eastAsia="fr-FR"/>
        </w:rPr>
      </w:pPr>
      <w:r w:rsidRPr="00C7118C">
        <w:rPr>
          <w:lang w:eastAsia="fr-FR"/>
        </w:rPr>
        <w:t>Forme juridique (entreprise individuelle, société, etc…) :</w:t>
      </w:r>
      <w:r w:rsidRPr="00C7118C">
        <w:rPr>
          <w:lang w:eastAsia="fr-FR"/>
        </w:rPr>
        <w:tab/>
      </w:r>
    </w:p>
    <w:p w:rsidR="00C7118C" w:rsidRPr="00C7118C" w:rsidRDefault="00C7118C" w:rsidP="00C7118C">
      <w:pPr>
        <w:rPr>
          <w:lang w:eastAsia="fr-FR"/>
        </w:rPr>
      </w:pPr>
      <w:r w:rsidRPr="00C7118C">
        <w:rPr>
          <w:lang w:eastAsia="fr-FR"/>
        </w:rPr>
        <w:t>Numéro d'identité d'établissement (RIDET) :</w:t>
      </w:r>
      <w:r w:rsidRPr="00C7118C">
        <w:rPr>
          <w:lang w:eastAsia="fr-FR"/>
        </w:rPr>
        <w:tab/>
      </w:r>
    </w:p>
    <w:p w:rsidR="00C7118C" w:rsidRPr="00C7118C" w:rsidRDefault="00C7118C" w:rsidP="00C7118C">
      <w:pPr>
        <w:rPr>
          <w:lang w:eastAsia="fr-FR"/>
        </w:rPr>
      </w:pPr>
      <w:r w:rsidRPr="00C7118C">
        <w:rPr>
          <w:lang w:eastAsia="fr-FR"/>
        </w:rPr>
        <w:t>Numéro d'inscription au registre du commerce ou au répertoire des  métiers :</w:t>
      </w:r>
      <w:r w:rsidRPr="00C7118C">
        <w:rPr>
          <w:lang w:eastAsia="fr-FR"/>
        </w:rPr>
        <w:tab/>
      </w:r>
    </w:p>
    <w:p w:rsidR="00C7118C" w:rsidRPr="00C7118C" w:rsidRDefault="00C7118C" w:rsidP="00C7118C">
      <w:pPr>
        <w:rPr>
          <w:lang w:eastAsia="fr-FR"/>
        </w:rPr>
      </w:pPr>
      <w:r w:rsidRPr="00C7118C">
        <w:rPr>
          <w:lang w:eastAsia="fr-FR"/>
        </w:rPr>
        <w:t>Nom et prénom du représentant habilité :</w:t>
      </w:r>
      <w:r w:rsidRPr="00C7118C">
        <w:rPr>
          <w:lang w:eastAsia="fr-FR"/>
        </w:rPr>
        <w:tab/>
      </w:r>
    </w:p>
    <w:p w:rsidR="00C7118C" w:rsidRPr="00C7118C" w:rsidRDefault="00C7118C" w:rsidP="00C7118C">
      <w:pPr>
        <w:rPr>
          <w:lang w:eastAsia="fr-FR"/>
        </w:rPr>
      </w:pPr>
      <w:r w:rsidRPr="00C7118C">
        <w:rPr>
          <w:lang w:eastAsia="fr-FR"/>
        </w:rPr>
        <w:t>Adresse :</w:t>
      </w:r>
      <w:r w:rsidRPr="00C7118C">
        <w:rPr>
          <w:lang w:eastAsia="fr-FR"/>
        </w:rPr>
        <w:tab/>
      </w:r>
    </w:p>
    <w:p w:rsidR="00C7118C" w:rsidRPr="00C7118C" w:rsidRDefault="00C7118C" w:rsidP="00C7118C">
      <w:pPr>
        <w:rPr>
          <w:lang w:eastAsia="fr-FR"/>
        </w:rPr>
      </w:pPr>
      <w:r w:rsidRPr="00C7118C">
        <w:rPr>
          <w:lang w:eastAsia="fr-FR"/>
        </w:rPr>
        <w:t>Contacts (email, GSM) :</w:t>
      </w:r>
      <w:r w:rsidRPr="00C7118C">
        <w:rPr>
          <w:lang w:eastAsia="fr-FR"/>
        </w:rPr>
        <w:tab/>
      </w:r>
    </w:p>
    <w:p w:rsidR="005B569A" w:rsidRPr="005B569A" w:rsidRDefault="005B569A" w:rsidP="00E76F6F">
      <w:pPr>
        <w:rPr>
          <w:lang w:eastAsia="fr-FR"/>
        </w:rPr>
      </w:pPr>
      <w:r w:rsidRPr="005B569A">
        <w:rPr>
          <w:lang w:eastAsia="fr-FR"/>
        </w:rPr>
        <w:t>Le sous-traitant est-il en état de : (entourer toutes les mentions adéquates, rayer toutes les mentions inutiles)</w:t>
      </w:r>
    </w:p>
    <w:p w:rsidR="005B569A" w:rsidRPr="005B569A" w:rsidRDefault="005B569A" w:rsidP="00E76F6F">
      <w:pPr>
        <w:rPr>
          <w:lang w:eastAsia="fr-FR"/>
        </w:rPr>
      </w:pPr>
      <w:r w:rsidRPr="005B569A">
        <w:rPr>
          <w:lang w:eastAsia="fr-FR"/>
        </w:rPr>
        <w:sym w:font="Wingdings" w:char="F0A7"/>
      </w:r>
      <w:r w:rsidRPr="005B569A">
        <w:rPr>
          <w:lang w:eastAsia="fr-FR"/>
        </w:rPr>
        <w:t xml:space="preserve"> Liquidation :</w:t>
      </w:r>
      <w:r w:rsidRPr="005B569A">
        <w:rPr>
          <w:b/>
          <w:lang w:eastAsia="fr-FR"/>
        </w:rPr>
        <w:t xml:space="preserve"> </w:t>
      </w:r>
      <w:r w:rsidRPr="005B569A">
        <w:rPr>
          <w:lang w:eastAsia="fr-FR"/>
        </w:rPr>
        <w:t>OUI – NON</w:t>
      </w:r>
      <w:r w:rsidRPr="005B569A">
        <w:rPr>
          <w:lang w:eastAsia="fr-FR"/>
        </w:rPr>
        <w:tab/>
      </w:r>
      <w:r w:rsidR="00C7118C">
        <w:rPr>
          <w:lang w:eastAsia="fr-FR"/>
        </w:rPr>
        <w:tab/>
      </w:r>
      <w:r w:rsidRPr="005B569A">
        <w:rPr>
          <w:lang w:eastAsia="fr-FR"/>
        </w:rPr>
        <w:sym w:font="Wingdings" w:char="F0A7"/>
      </w:r>
      <w:r w:rsidRPr="005B569A">
        <w:rPr>
          <w:lang w:eastAsia="fr-FR"/>
        </w:rPr>
        <w:t xml:space="preserve"> Redressement judiciaire :</w:t>
      </w:r>
      <w:r w:rsidRPr="005B569A">
        <w:rPr>
          <w:b/>
          <w:lang w:eastAsia="fr-FR"/>
        </w:rPr>
        <w:t xml:space="preserve"> </w:t>
      </w:r>
      <w:r w:rsidRPr="005B569A">
        <w:rPr>
          <w:lang w:eastAsia="fr-FR"/>
        </w:rPr>
        <w:t>OUI – NON</w:t>
      </w:r>
    </w:p>
    <w:p w:rsidR="005B569A" w:rsidRPr="005B569A" w:rsidRDefault="005B569A" w:rsidP="00E76F6F">
      <w:pPr>
        <w:rPr>
          <w:lang w:eastAsia="fr-FR"/>
        </w:rPr>
      </w:pPr>
      <w:r w:rsidRPr="005B569A">
        <w:rPr>
          <w:lang w:eastAsia="fr-FR"/>
        </w:rPr>
        <w:sym w:font="Wingdings" w:char="F0A7"/>
      </w:r>
      <w:r w:rsidRPr="005B569A">
        <w:rPr>
          <w:lang w:eastAsia="fr-FR"/>
        </w:rPr>
        <w:t xml:space="preserve"> Faillite personnelle : OUI – NON</w:t>
      </w:r>
      <w:r w:rsidRPr="005B569A">
        <w:rPr>
          <w:lang w:eastAsia="fr-FR"/>
        </w:rPr>
        <w:tab/>
      </w:r>
      <w:r w:rsidRPr="005B569A">
        <w:rPr>
          <w:lang w:eastAsia="fr-FR"/>
        </w:rPr>
        <w:sym w:font="Wingdings" w:char="F0A7"/>
      </w:r>
      <w:r w:rsidRPr="005B569A">
        <w:rPr>
          <w:lang w:eastAsia="fr-FR"/>
        </w:rPr>
        <w:t xml:space="preserve"> </w:t>
      </w:r>
      <w:r w:rsidR="00C7118C">
        <w:rPr>
          <w:lang w:eastAsia="fr-FR"/>
        </w:rPr>
        <w:t>P</w:t>
      </w:r>
      <w:r w:rsidRPr="005B569A">
        <w:rPr>
          <w:lang w:eastAsia="fr-FR"/>
        </w:rPr>
        <w:t>rocédures équivalentes s’il est établi à l'étranger : OUI - NON</w:t>
      </w:r>
    </w:p>
    <w:p w:rsidR="005B569A" w:rsidRPr="005B569A" w:rsidRDefault="005B569A" w:rsidP="00E76F6F">
      <w:pPr>
        <w:rPr>
          <w:color w:val="000000"/>
          <w:lang w:eastAsia="fr-FR"/>
        </w:rPr>
      </w:pPr>
      <w:r w:rsidRPr="005B569A">
        <w:rPr>
          <w:lang w:eastAsia="fr-FR"/>
        </w:rPr>
        <w:t xml:space="preserve">Dans le cas d’un redressement judiciaire, joindre copie du ou des jugements (ou autres justificatifs) montrant qu’il est autorisé à poursuivre ses activités </w:t>
      </w:r>
      <w:r w:rsidRPr="005B569A">
        <w:rPr>
          <w:color w:val="000000"/>
          <w:lang w:eastAsia="fr-FR"/>
        </w:rPr>
        <w:t>pendant la durée prévisible d’exécution du marché.</w:t>
      </w:r>
    </w:p>
    <w:p w:rsidR="005B569A" w:rsidRPr="005B569A" w:rsidRDefault="005B569A" w:rsidP="002565F1">
      <w:pPr>
        <w:pStyle w:val="ANXNIV1"/>
      </w:pPr>
      <w:r w:rsidRPr="005B569A">
        <w:t>NATURE ET PRIX DES PRESTATIONS SOUS-TRAITEES :</w:t>
      </w:r>
    </w:p>
    <w:p w:rsidR="00C7118C" w:rsidRDefault="00C7118C" w:rsidP="00C7118C">
      <w:pPr>
        <w:rPr>
          <w:lang w:eastAsia="fr-FR"/>
        </w:rPr>
      </w:pPr>
      <w:r>
        <w:rPr>
          <w:lang w:eastAsia="fr-FR"/>
        </w:rPr>
        <w:t>Nature précise :</w:t>
      </w:r>
      <w:r>
        <w:rPr>
          <w:lang w:eastAsia="fr-FR"/>
        </w:rPr>
        <w:tab/>
      </w:r>
    </w:p>
    <w:p w:rsidR="00C7118C" w:rsidRDefault="00C7118C" w:rsidP="00C7118C">
      <w:pPr>
        <w:rPr>
          <w:lang w:eastAsia="fr-FR"/>
        </w:rPr>
      </w:pPr>
    </w:p>
    <w:p w:rsidR="00455508" w:rsidRDefault="00455508" w:rsidP="00C7118C">
      <w:pPr>
        <w:rPr>
          <w:lang w:eastAsia="fr-FR"/>
        </w:rPr>
      </w:pPr>
      <w:r>
        <w:rPr>
          <w:lang w:eastAsia="fr-FR"/>
        </w:rPr>
        <w:t>Montant sous-traité HT</w:t>
      </w:r>
      <w:r w:rsidR="005D7543">
        <w:rPr>
          <w:lang w:eastAsia="fr-FR"/>
        </w:rPr>
        <w:t xml:space="preserve"> *</w:t>
      </w:r>
      <w:r>
        <w:rPr>
          <w:lang w:eastAsia="fr-FR"/>
        </w:rPr>
        <w:t xml:space="preserve"> : </w:t>
      </w:r>
    </w:p>
    <w:p w:rsidR="00455508" w:rsidRDefault="00C7118C" w:rsidP="00455508">
      <w:pPr>
        <w:rPr>
          <w:lang w:eastAsia="fr-FR"/>
        </w:rPr>
      </w:pPr>
      <w:r>
        <w:rPr>
          <w:lang w:eastAsia="fr-FR"/>
        </w:rPr>
        <w:t>Taux des taxes (cf. contrat de sous-traitance) :</w:t>
      </w:r>
      <w:r w:rsidR="00455508">
        <w:rPr>
          <w:lang w:eastAsia="fr-FR"/>
        </w:rPr>
        <w:t xml:space="preserve"> </w:t>
      </w:r>
    </w:p>
    <w:p w:rsidR="00455508" w:rsidRDefault="00C7118C" w:rsidP="00455508">
      <w:pPr>
        <w:rPr>
          <w:lang w:eastAsia="fr-FR"/>
        </w:rPr>
      </w:pPr>
      <w:r>
        <w:rPr>
          <w:lang w:eastAsia="fr-FR"/>
        </w:rPr>
        <w:t>Montant sous-traité TTC</w:t>
      </w:r>
      <w:r w:rsidR="005D7543">
        <w:rPr>
          <w:lang w:eastAsia="fr-FR"/>
        </w:rPr>
        <w:t xml:space="preserve"> indicatif *</w:t>
      </w:r>
      <w:r>
        <w:rPr>
          <w:lang w:eastAsia="fr-FR"/>
        </w:rPr>
        <w:t xml:space="preserve"> :</w:t>
      </w:r>
      <w:r w:rsidR="00455508">
        <w:rPr>
          <w:lang w:eastAsia="fr-FR"/>
        </w:rPr>
        <w:t xml:space="preserve"> </w:t>
      </w:r>
    </w:p>
    <w:p w:rsidR="005D7543" w:rsidRPr="00C51B76" w:rsidRDefault="005D7543" w:rsidP="005D7543">
      <w:pPr>
        <w:tabs>
          <w:tab w:val="left" w:pos="3402"/>
          <w:tab w:val="left" w:pos="6237"/>
          <w:tab w:val="right" w:pos="9895"/>
        </w:tabs>
        <w:textAlignment w:val="auto"/>
        <w:rPr>
          <w:sz w:val="20"/>
        </w:rPr>
      </w:pPr>
      <w:r w:rsidRPr="00C51B76">
        <w:rPr>
          <w:sz w:val="20"/>
        </w:rPr>
        <w:t xml:space="preserve">* indiquer soit le montant (prestations au forfait) </w:t>
      </w:r>
      <w:r>
        <w:rPr>
          <w:sz w:val="20"/>
        </w:rPr>
        <w:t>soit</w:t>
      </w:r>
      <w:r w:rsidRPr="00C51B76">
        <w:rPr>
          <w:sz w:val="20"/>
        </w:rPr>
        <w:t xml:space="preserve"> « cf. bons de commande » (prestations sur prix unitaires)</w:t>
      </w:r>
    </w:p>
    <w:p w:rsidR="005B569A" w:rsidRPr="005B569A" w:rsidRDefault="005B569A" w:rsidP="002565F1">
      <w:pPr>
        <w:pStyle w:val="ANXNIV1"/>
      </w:pPr>
      <w:r w:rsidRPr="005B569A">
        <w:t>CONDITIONS DE PAIEMENT DU CONTRAT DE SOUS-TRAITANCE :</w:t>
      </w:r>
    </w:p>
    <w:p w:rsidR="00B05E7A" w:rsidRDefault="00B05E7A" w:rsidP="00C7118C">
      <w:r>
        <w:t>Paiement direct du sous-traitant par l’acheteur public (choisir l’option 1 ou 2 – à défaut c’est l’option 1 qui s’applique) :</w:t>
      </w:r>
    </w:p>
    <w:p w:rsidR="00B05E7A" w:rsidRDefault="00B05E7A" w:rsidP="00C7118C">
      <w:pPr>
        <w:pStyle w:val="ListeX"/>
      </w:pPr>
      <w:r>
        <w:rPr>
          <w:rFonts w:ascii="MS Gothic" w:eastAsia="MS Gothic" w:hAnsi="MS Gothic" w:hint="eastAsia"/>
        </w:rPr>
        <w:t>☐</w:t>
      </w:r>
      <w:r>
        <w:t xml:space="preserve"> 1 - Quel que soit le montant sous-traité.</w:t>
      </w:r>
    </w:p>
    <w:p w:rsidR="00B05E7A" w:rsidRDefault="00B05E7A" w:rsidP="00C7118C">
      <w:pPr>
        <w:pStyle w:val="ListeX"/>
      </w:pPr>
      <w:r>
        <w:rPr>
          <w:rFonts w:ascii="MS Gothic" w:eastAsia="MS Gothic" w:hAnsi="MS Gothic" w:hint="eastAsia"/>
        </w:rPr>
        <w:t>☐</w:t>
      </w:r>
      <w:r>
        <w:t xml:space="preserve"> 2 - Uniquement lorsque le montant sous-traité est supérieur à 500.000 F HT.</w:t>
      </w:r>
    </w:p>
    <w:p w:rsidR="00C7118C" w:rsidRDefault="00C7118C" w:rsidP="002565F1">
      <w:pPr>
        <w:pStyle w:val="ANXNIV1"/>
      </w:pPr>
      <w:r>
        <w:t>COMPTE A CREDITER :</w:t>
      </w:r>
    </w:p>
    <w:p w:rsidR="00C7118C" w:rsidRDefault="00C7118C" w:rsidP="00C7118C">
      <w:pPr>
        <w:pStyle w:val="NormalX"/>
      </w:pPr>
      <w:r>
        <w:t>NOM :</w:t>
      </w:r>
      <w:r>
        <w:tab/>
      </w:r>
    </w:p>
    <w:p w:rsidR="00C7118C" w:rsidRDefault="00C7118C" w:rsidP="00C7118C">
      <w:pPr>
        <w:pStyle w:val="NormalX"/>
      </w:pPr>
      <w:r>
        <w:t>BANQUE :</w:t>
      </w:r>
      <w:r>
        <w:tab/>
      </w:r>
    </w:p>
    <w:p w:rsidR="00C7118C" w:rsidRDefault="00C7118C" w:rsidP="00C7118C">
      <w:pPr>
        <w:pStyle w:val="NormalX"/>
      </w:pPr>
      <w:r>
        <w:t>N° DE COMPTE (23 chiffres) :</w:t>
      </w:r>
    </w:p>
    <w:p w:rsidR="00C7118C" w:rsidRDefault="00C7118C" w:rsidP="00C7118C">
      <w:pPr>
        <w:pStyle w:val="NormalX"/>
      </w:pPr>
      <w:r>
        <w:t>|__|__|__|__|__| |__|__|__|__|__| |__|__|__|__|__|__|__|__|__|__|__| |__|__|</w:t>
      </w:r>
    </w:p>
    <w:p w:rsidR="00C7118C" w:rsidRDefault="00C7118C" w:rsidP="002565F1">
      <w:pPr>
        <w:pStyle w:val="ANXNIV1"/>
      </w:pPr>
      <w:r>
        <w:t>VARIATION DES PRIX :</w:t>
      </w:r>
      <w:r>
        <w:tab/>
      </w:r>
    </w:p>
    <w:p w:rsidR="00C7118C" w:rsidRDefault="00C7118C" w:rsidP="00C7118C">
      <w:pPr>
        <w:rPr>
          <w:lang w:eastAsia="fr-FR"/>
        </w:rPr>
      </w:pPr>
      <w:r>
        <w:rPr>
          <w:lang w:eastAsia="fr-FR"/>
        </w:rPr>
        <w:t>Modalités de variation des prix :</w:t>
      </w:r>
      <w:r>
        <w:rPr>
          <w:lang w:eastAsia="fr-FR"/>
        </w:rPr>
        <w:tab/>
      </w:r>
    </w:p>
    <w:p w:rsidR="00C7118C" w:rsidRDefault="00C7118C" w:rsidP="00C7118C">
      <w:pPr>
        <w:rPr>
          <w:lang w:eastAsia="fr-FR"/>
        </w:rPr>
      </w:pPr>
      <w:r>
        <w:rPr>
          <w:lang w:eastAsia="fr-FR"/>
        </w:rPr>
        <w:t>Mois d'établissement des prix :</w:t>
      </w:r>
      <w:r>
        <w:rPr>
          <w:lang w:eastAsia="fr-FR"/>
        </w:rPr>
        <w:tab/>
      </w:r>
    </w:p>
    <w:p w:rsidR="00C7118C" w:rsidRDefault="004801A2" w:rsidP="002565F1">
      <w:pPr>
        <w:pStyle w:val="ANXNIV1"/>
      </w:pPr>
      <w:r>
        <w:t>AVANCE, SI ELLE EST PREVUE AU MARCHE</w:t>
      </w:r>
      <w:r w:rsidR="00C7118C">
        <w:t xml:space="preserve"> :</w:t>
      </w:r>
    </w:p>
    <w:p w:rsidR="00C7118C" w:rsidRDefault="00C7118C" w:rsidP="00C7118C">
      <w:pPr>
        <w:rPr>
          <w:lang w:eastAsia="fr-FR"/>
        </w:rPr>
      </w:pPr>
      <w:r>
        <w:rPr>
          <w:rFonts w:ascii="Segoe UI Symbol" w:hAnsi="Segoe UI Symbol" w:cs="Segoe UI Symbol"/>
          <w:lang w:eastAsia="fr-FR"/>
        </w:rPr>
        <w:t>☐</w:t>
      </w:r>
      <w:r>
        <w:rPr>
          <w:lang w:eastAsia="fr-FR"/>
        </w:rPr>
        <w:t xml:space="preserve"> </w:t>
      </w:r>
      <w:r w:rsidR="004801A2">
        <w:rPr>
          <w:lang w:eastAsia="fr-FR"/>
        </w:rPr>
        <w:t>Demandée à hauteur de : .... %</w:t>
      </w:r>
      <w:r>
        <w:rPr>
          <w:lang w:eastAsia="fr-FR"/>
        </w:rPr>
        <w:tab/>
      </w:r>
      <w:r>
        <w:rPr>
          <w:rFonts w:ascii="Segoe UI Symbol" w:hAnsi="Segoe UI Symbol" w:cs="Segoe UI Symbol"/>
          <w:lang w:eastAsia="fr-FR"/>
        </w:rPr>
        <w:t>☐</w:t>
      </w:r>
      <w:r>
        <w:rPr>
          <w:lang w:eastAsia="fr-FR"/>
        </w:rPr>
        <w:t xml:space="preserve"> Refusée</w:t>
      </w:r>
    </w:p>
    <w:p w:rsidR="00C7118C" w:rsidRDefault="00C7118C" w:rsidP="00C7118C">
      <w:pPr>
        <w:rPr>
          <w:lang w:eastAsia="fr-FR"/>
        </w:rPr>
      </w:pPr>
      <w:r>
        <w:rPr>
          <w:lang w:eastAsia="fr-FR"/>
        </w:rPr>
        <w:t>Une seule des deux cases doit être cochée.</w:t>
      </w:r>
    </w:p>
    <w:p w:rsidR="005B569A" w:rsidRPr="005B569A" w:rsidRDefault="00C7118C" w:rsidP="00C7118C">
      <w:pPr>
        <w:rPr>
          <w:lang w:eastAsia="fr-FR"/>
        </w:rPr>
      </w:pPr>
      <w:r>
        <w:rPr>
          <w:lang w:eastAsia="fr-FR"/>
        </w:rPr>
        <w:t xml:space="preserve">L’avance est réputée </w:t>
      </w:r>
      <w:r w:rsidR="004801A2">
        <w:rPr>
          <w:lang w:eastAsia="fr-FR"/>
        </w:rPr>
        <w:t>être demandée au % maxi</w:t>
      </w:r>
      <w:r>
        <w:rPr>
          <w:lang w:eastAsia="fr-FR"/>
        </w:rPr>
        <w:t xml:space="preserve"> si aucune case n’est cochée.</w:t>
      </w:r>
    </w:p>
    <w:p w:rsidR="005B569A" w:rsidRPr="005B569A" w:rsidRDefault="00C7118C" w:rsidP="002565F1">
      <w:pPr>
        <w:pStyle w:val="ANXNIV1"/>
      </w:pPr>
      <w:r>
        <w:t>DECLARATION</w:t>
      </w:r>
    </w:p>
    <w:p w:rsidR="005B569A" w:rsidRPr="005B569A" w:rsidRDefault="005B569A" w:rsidP="00E76F6F">
      <w:pPr>
        <w:rPr>
          <w:lang w:eastAsia="fr-FR"/>
        </w:rPr>
      </w:pPr>
      <w:r w:rsidRPr="005B569A">
        <w:rPr>
          <w:lang w:eastAsia="fr-FR"/>
        </w:rPr>
        <w:t xml:space="preserve">Sous peine de retrait de plein droit de la présente acceptation de sous-traitance, l'entreprise sous-traitante atteste ne pas tomber sous le coup </w:t>
      </w:r>
      <w:r w:rsidR="00B05E7A">
        <w:t>des exclusions et interdictions découlant de l'article 14-3 de la délibération n° 424 du 20 mars 2019 modifiée</w:t>
      </w:r>
      <w:r w:rsidRPr="005B569A">
        <w:rPr>
          <w:lang w:eastAsia="fr-FR"/>
        </w:rPr>
        <w:t>.</w:t>
      </w:r>
    </w:p>
    <w:p w:rsidR="005B569A" w:rsidRDefault="005B569A" w:rsidP="00E76F6F">
      <w:pPr>
        <w:rPr>
          <w:lang w:eastAsia="fr-FR"/>
        </w:rPr>
      </w:pPr>
      <w:r w:rsidRPr="005B569A">
        <w:rPr>
          <w:lang w:eastAsia="fr-FR"/>
        </w:rPr>
        <w:t>Fait en un seul original, à ………………………… , le ………………………….</w:t>
      </w:r>
    </w:p>
    <w:p w:rsidR="00C7118C" w:rsidRDefault="00C7118C" w:rsidP="00C7118C">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(1)</w:t>
      </w:r>
    </w:p>
    <w:p w:rsidR="00C7118C" w:rsidRDefault="00C7118C" w:rsidP="00C7118C">
      <w:pPr>
        <w:rPr>
          <w:lang w:eastAsia="fr-FR"/>
        </w:rPr>
      </w:pPr>
    </w:p>
    <w:p w:rsidR="00C7118C" w:rsidRDefault="00C7118C" w:rsidP="00C7118C">
      <w:pPr>
        <w:rPr>
          <w:lang w:eastAsia="fr-FR"/>
        </w:rPr>
      </w:pPr>
      <w:r>
        <w:rPr>
          <w:lang w:eastAsia="fr-FR"/>
        </w:rPr>
        <w:t xml:space="preserve">(**) En cas de marché passé avec un groupement d’entreprises avec mandataire solidaire. Cf. CCAG </w:t>
      </w:r>
      <w:r w:rsidR="00CA03A0">
        <w:rPr>
          <w:lang w:eastAsia="fr-FR"/>
        </w:rPr>
        <w:t xml:space="preserve">fournitures courantes et de services </w:t>
      </w:r>
      <w:r>
        <w:rPr>
          <w:lang w:eastAsia="fr-FR"/>
        </w:rPr>
        <w:t>(délib.. 64/CP 10/05/89)</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5B569A" w:rsidRPr="005B569A" w:rsidRDefault="005B569A" w:rsidP="002565F1">
      <w:pPr>
        <w:pStyle w:val="ANXNIV1"/>
      </w:pPr>
      <w:r w:rsidRPr="005B569A">
        <w:t>LISTE DES JUSTIFICATIFS FOURNIS :</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1 –</w:t>
      </w:r>
      <w:r w:rsidRPr="005B569A">
        <w:rPr>
          <w:lang w:eastAsia="fr-FR"/>
        </w:rPr>
        <w:t xml:space="preserve"> Extrait K-bis datant de moins de 3 mois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2 –</w:t>
      </w:r>
      <w:r w:rsidRPr="005B569A">
        <w:rPr>
          <w:lang w:eastAsia="fr-FR"/>
        </w:rPr>
        <w:t xml:space="preserve"> Références concernant les prestations sous-traitées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3 –</w:t>
      </w:r>
      <w:r w:rsidRPr="005B569A">
        <w:rPr>
          <w:lang w:eastAsia="fr-FR"/>
        </w:rPr>
        <w:t xml:space="preserve"> Trois certificats de situation fiscale (payeur, impôts, douanes)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4 –</w:t>
      </w:r>
      <w:r w:rsidRPr="005B569A">
        <w:rPr>
          <w:lang w:eastAsia="fr-FR"/>
        </w:rPr>
        <w:t xml:space="preserve"> Attestation CAFAT / RUAMM (la dernière exigible)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5 –</w:t>
      </w:r>
      <w:r w:rsidRPr="005B569A">
        <w:rPr>
          <w:lang w:eastAsia="fr-FR"/>
        </w:rPr>
        <w:t xml:space="preserve"> Attestation d'assurance en cours de validité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6 –</w:t>
      </w:r>
      <w:r w:rsidRPr="005B569A">
        <w:rPr>
          <w:lang w:eastAsia="fr-FR"/>
        </w:rPr>
        <w:t xml:space="preserve"> Relevé d’identité bancaire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7 –</w:t>
      </w:r>
      <w:r w:rsidRPr="005B569A">
        <w:rPr>
          <w:lang w:eastAsia="fr-FR"/>
        </w:rPr>
        <w:t xml:space="preserve"> Exemplaire unique du marché ou du dernier avenant, destiné à la cession ou au nantissement, délivré antérieurement</w:t>
      </w:r>
      <w:r w:rsidRPr="005B569A">
        <w:rPr>
          <w:b/>
          <w:lang w:eastAsia="fr-FR"/>
        </w:rPr>
        <w:t xml:space="preserve"> au titulaire</w:t>
      </w:r>
      <w:r w:rsidRPr="005B569A">
        <w:rPr>
          <w:lang w:eastAsia="fr-FR"/>
        </w:rPr>
        <w:t>, ou en cas d’impossibilité de le restituer, attestation du bénéficiaire de la cession ou du nantissement démontrant qu’il n’y a pas d’obstacle au paiement direct de la partie sous-traitée. Ou attestation signée du titulaire, de perte, ou encore de non demande et de non réception de l’exemplaire unique.</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8 –</w:t>
      </w:r>
      <w:r w:rsidRPr="005B569A">
        <w:rPr>
          <w:lang w:eastAsia="fr-FR"/>
        </w:rPr>
        <w:t xml:space="preserve"> (En cas d’acte spécial modificatif) Exemplaire unique du marché, de l’acte spécial ou de l’avenant, destiné à la cession ou au nantissement, délivré antérieurement </w:t>
      </w:r>
      <w:r w:rsidRPr="005B569A">
        <w:rPr>
          <w:b/>
          <w:lang w:eastAsia="fr-FR"/>
        </w:rPr>
        <w:t>au sous-traitant</w:t>
      </w:r>
      <w:r w:rsidRPr="005B569A">
        <w:rPr>
          <w:lang w:eastAsia="fr-FR"/>
        </w:rPr>
        <w:t xml:space="preserve">, ou en cas d’impossibilité de le restituer, attestation du bénéficiaire de la cession ou du nantissement démontrant qu’il n’y a pas d’obstacle à la modification du montant sous-traité. Ou attestation signée du sous-traitant, de perte, ou encore de non demande et de non réception de l’exemplaire unique. En cas de </w:t>
      </w:r>
      <w:r w:rsidRPr="005B569A">
        <w:rPr>
          <w:b/>
          <w:lang w:eastAsia="fr-FR"/>
        </w:rPr>
        <w:t>sous-traitance de rang 2</w:t>
      </w:r>
      <w:r w:rsidRPr="005B569A">
        <w:rPr>
          <w:lang w:eastAsia="fr-FR"/>
        </w:rPr>
        <w:t>, mêmes documents à produire avec un acte spécial modificatif rang 2.</w:t>
      </w:r>
    </w:p>
    <w:p w:rsidR="00C7118C" w:rsidRDefault="00C7118C" w:rsidP="002565F1">
      <w:pPr>
        <w:pStyle w:val="ANXNIV1"/>
      </w:pPr>
      <w:r>
        <w:t xml:space="preserve">DECISION </w:t>
      </w:r>
      <w:r w:rsidR="00A87C22">
        <w:t>DE L’ACHETEUR PUBLIC</w:t>
      </w:r>
    </w:p>
    <w:p w:rsidR="005B569A" w:rsidRPr="005B569A" w:rsidRDefault="00A87C22" w:rsidP="00E76F6F">
      <w:pPr>
        <w:rPr>
          <w:szCs w:val="20"/>
          <w:lang w:eastAsia="fr-FR"/>
        </w:rPr>
      </w:pPr>
      <w:r>
        <w:rPr>
          <w:lang w:eastAsia="fr-FR"/>
        </w:rPr>
        <w:t>L’ACHETEUR PUBLIC</w:t>
      </w:r>
      <w:r w:rsidR="008F1DC9" w:rsidRPr="005B569A">
        <w:rPr>
          <w:lang w:eastAsia="fr-FR"/>
        </w:rPr>
        <w:t xml:space="preserve"> ACCEPTE LE SOUS-TRAITANT ET LES CONDITIONS DE PAIEMENT</w:t>
      </w:r>
    </w:p>
    <w:p w:rsidR="005B569A" w:rsidRPr="005B569A" w:rsidRDefault="005B569A" w:rsidP="00E76F6F">
      <w:pPr>
        <w:rPr>
          <w:lang w:eastAsia="fr-FR"/>
        </w:rPr>
      </w:pPr>
    </w:p>
    <w:p w:rsidR="005B569A" w:rsidRDefault="005B569A" w:rsidP="00E76F6F">
      <w:pPr>
        <w:rPr>
          <w:lang w:eastAsia="fr-FR"/>
        </w:rPr>
      </w:pPr>
    </w:p>
    <w:p w:rsidR="00C7118C" w:rsidRPr="005B569A" w:rsidRDefault="00C7118C" w:rsidP="00E76F6F">
      <w:pPr>
        <w:rPr>
          <w:lang w:eastAsia="fr-FR"/>
        </w:rPr>
      </w:pPr>
    </w:p>
    <w:p w:rsidR="005B569A" w:rsidRPr="005B569A" w:rsidRDefault="005B569A" w:rsidP="00E76F6F">
      <w:pPr>
        <w:rPr>
          <w:lang w:eastAsia="fr-FR"/>
        </w:rPr>
      </w:pPr>
      <w:r w:rsidRPr="005B569A">
        <w:rPr>
          <w:lang w:eastAsia="fr-FR"/>
        </w:rPr>
        <w:t xml:space="preserve">Le représentant </w:t>
      </w:r>
      <w:r w:rsidR="00A87C22">
        <w:rPr>
          <w:lang w:eastAsia="fr-FR"/>
        </w:rPr>
        <w:t>de l’acheteur public</w:t>
      </w:r>
      <w:r w:rsidRPr="005B569A">
        <w:rPr>
          <w:lang w:eastAsia="fr-FR"/>
        </w:rPr>
        <w:t>, compétent pour signer le marché public</w:t>
      </w:r>
      <w:r w:rsidRPr="005B569A">
        <w:rPr>
          <w:lang w:eastAsia="fr-FR"/>
        </w:rPr>
        <w:tab/>
      </w:r>
      <w:r w:rsidRPr="005B569A">
        <w:rPr>
          <w:lang w:eastAsia="fr-FR"/>
        </w:rPr>
        <w:tab/>
      </w:r>
    </w:p>
    <w:p w:rsidR="005B569A" w:rsidRPr="005B569A" w:rsidRDefault="005B569A" w:rsidP="002565F1">
      <w:pPr>
        <w:pStyle w:val="ANXNIV1"/>
      </w:pPr>
      <w:r w:rsidRPr="005B569A">
        <w:t>NOTIFICATION AU TITULAIRE</w:t>
      </w:r>
    </w:p>
    <w:p w:rsidR="00C7118C" w:rsidRDefault="00C7118C" w:rsidP="00E76F6F">
      <w:pPr>
        <w:rPr>
          <w:lang w:eastAsia="fr-FR"/>
        </w:rPr>
      </w:pPr>
      <w:r>
        <w:rPr>
          <w:lang w:eastAsia="fr-FR"/>
        </w:rPr>
        <w:t>Reçu :</w:t>
      </w:r>
    </w:p>
    <w:p w:rsidR="005B569A" w:rsidRPr="005B569A" w:rsidRDefault="005B569A" w:rsidP="00E76F6F">
      <w:pPr>
        <w:rPr>
          <w:lang w:eastAsia="fr-FR"/>
        </w:rPr>
      </w:pPr>
      <w:r w:rsidRPr="005B569A">
        <w:rPr>
          <w:lang w:eastAsia="fr-FR"/>
        </w:rPr>
        <w:t>- un exemplaire du présent acte spécial,</w:t>
      </w:r>
    </w:p>
    <w:p w:rsidR="005B569A" w:rsidRPr="005B569A" w:rsidRDefault="005B569A" w:rsidP="00E76F6F">
      <w:pPr>
        <w:rPr>
          <w:lang w:eastAsia="fr-FR"/>
        </w:rPr>
      </w:pPr>
      <w:r w:rsidRPr="005B569A">
        <w:rPr>
          <w:lang w:eastAsia="fr-FR"/>
        </w:rPr>
        <w:t xml:space="preserve">- le nouvel exemplaire unique du marché ou du dernier avenant revêtu de la mention prévue à l’article 97 de la délibération n° </w:t>
      </w:r>
      <w:r w:rsidR="00B05E7A">
        <w:rPr>
          <w:lang w:eastAsia="fr-FR"/>
        </w:rPr>
        <w:t>424</w:t>
      </w:r>
      <w:r w:rsidRPr="005B569A">
        <w:rPr>
          <w:lang w:eastAsia="fr-FR"/>
        </w:rPr>
        <w:t xml:space="preserve"> du </w:t>
      </w:r>
      <w:r w:rsidR="00B05E7A">
        <w:rPr>
          <w:lang w:eastAsia="fr-FR"/>
        </w:rPr>
        <w:t>20</w:t>
      </w:r>
      <w:r w:rsidRPr="005B569A">
        <w:rPr>
          <w:lang w:eastAsia="fr-FR"/>
        </w:rPr>
        <w:t xml:space="preserve"> mars </w:t>
      </w:r>
      <w:r w:rsidR="00B05E7A">
        <w:rPr>
          <w:lang w:eastAsia="fr-FR"/>
        </w:rPr>
        <w:t>2019</w:t>
      </w:r>
      <w:r w:rsidRPr="005B569A">
        <w:rPr>
          <w:lang w:eastAsia="fr-FR"/>
        </w:rPr>
        <w:t>.</w:t>
      </w:r>
    </w:p>
    <w:p w:rsidR="00C7118C" w:rsidRDefault="00C7118C" w:rsidP="00C7118C">
      <w:pPr>
        <w:rPr>
          <w:lang w:eastAsia="fr-FR"/>
        </w:rPr>
      </w:pPr>
      <w:r>
        <w:rPr>
          <w:lang w:eastAsia="fr-FR"/>
        </w:rPr>
        <w:t>Date : …………………….</w:t>
      </w:r>
    </w:p>
    <w:p w:rsidR="005B569A" w:rsidRPr="005B569A" w:rsidRDefault="005B569A" w:rsidP="00E76F6F">
      <w:pPr>
        <w:rPr>
          <w:lang w:eastAsia="fr-FR"/>
        </w:rPr>
      </w:pPr>
      <w:r w:rsidRPr="005B569A">
        <w:rPr>
          <w:lang w:eastAsia="fr-FR"/>
        </w:rPr>
        <w:t>- Signature suivie du nom du signataire habilité à représenter l’entreprise titulaire</w:t>
      </w:r>
    </w:p>
    <w:p w:rsidR="005B569A" w:rsidRPr="005B569A" w:rsidRDefault="005B569A" w:rsidP="00E76F6F">
      <w:pPr>
        <w:rPr>
          <w:lang w:eastAsia="fr-FR"/>
        </w:rPr>
      </w:pPr>
    </w:p>
    <w:p w:rsidR="005B569A" w:rsidRPr="005B569A" w:rsidRDefault="00C7118C" w:rsidP="00E76F6F">
      <w:pPr>
        <w:rPr>
          <w:lang w:eastAsia="fr-FR"/>
        </w:rPr>
      </w:pPr>
      <w:r w:rsidRPr="005B569A">
        <w:rPr>
          <w:noProof/>
          <w:lang w:eastAsia="fr-FR"/>
        </w:rPr>
        <mc:AlternateContent>
          <mc:Choice Requires="wps">
            <w:drawing>
              <wp:anchor distT="0" distB="0" distL="114300" distR="114300" simplePos="0" relativeHeight="251654144" behindDoc="0" locked="0" layoutInCell="1" allowOverlap="1" wp14:anchorId="4AA0BA1D" wp14:editId="1310C6B3">
                <wp:simplePos x="0" y="0"/>
                <wp:positionH relativeFrom="column">
                  <wp:posOffset>541020</wp:posOffset>
                </wp:positionH>
                <wp:positionV relativeFrom="paragraph">
                  <wp:posOffset>345440</wp:posOffset>
                </wp:positionV>
                <wp:extent cx="5638800" cy="9715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638800" cy="971550"/>
                        </a:xfrm>
                        <a:prstGeom prst="rect">
                          <a:avLst/>
                        </a:prstGeom>
                        <a:noFill/>
                        <a:ln w="3175" cap="flat" cmpd="sng" algn="ctr">
                          <a:solidFill>
                            <a:sysClr val="window" lastClr="FFFFFF">
                              <a:lumMod val="75000"/>
                            </a:sysClr>
                          </a:solidFill>
                          <a:prstDash val="dash"/>
                        </a:ln>
                        <a:effectLst/>
                      </wps:spPr>
                      <wps:txbx>
                        <w:txbxContent>
                          <w:p w:rsidR="002165B1" w:rsidRPr="00425E48" w:rsidRDefault="002165B1" w:rsidP="00E76F6F">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42.6pt;margin-top:27.2pt;width:444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" filled="f" strokecolor="#bfbfbf" strokeweight=".25pt">
                <v:stroke dashstyle="dash"/>
                <v:textbox inset="1mm,.5mm,1mm,1mm">
                  <w:txbxContent>
                    <w:p w:rsidR="002165B1" w:rsidRPr="00425E48" w:rsidRDefault="002165B1" w:rsidP="00E76F6F">
                      <w:r w:rsidRPr="00425E48">
                        <w:t>Espace réservé pour le rendu exécutoire</w:t>
                      </w:r>
                    </w:p>
                  </w:txbxContent>
                </v:textbox>
                <w10:wrap type="topAndBottom"/>
              </v:rect>
            </w:pict>
          </mc:Fallback>
        </mc:AlternateContent>
      </w:r>
    </w:p>
    <w:p w:rsidR="005B569A" w:rsidRPr="005B569A" w:rsidRDefault="005B569A" w:rsidP="00E76F6F">
      <w:pPr>
        <w:rPr>
          <w:lang w:eastAsia="fr-FR"/>
        </w:rPr>
      </w:pPr>
    </w:p>
    <w:p w:rsidR="005B569A" w:rsidRPr="005B569A" w:rsidRDefault="005B569A" w:rsidP="00E76F6F">
      <w:pPr>
        <w:rPr>
          <w:lang w:eastAsia="fr-FR"/>
        </w:rPr>
      </w:pPr>
      <w:r w:rsidRPr="005B569A">
        <w:rPr>
          <w:lang w:eastAsia="fr-FR"/>
        </w:rPr>
        <w:t xml:space="preserve">Nota : copie de cet acte spécial en exemplaire unique destiné à la cession ou au nantissement, revêtu de la mention prévue à l’article 97 de la délibération </w:t>
      </w:r>
      <w:r w:rsidR="00B05E7A">
        <w:rPr>
          <w:lang w:eastAsia="fr-FR"/>
        </w:rPr>
        <w:t>n° 424</w:t>
      </w:r>
      <w:r w:rsidRPr="005B569A">
        <w:rPr>
          <w:lang w:eastAsia="fr-FR"/>
        </w:rPr>
        <w:t xml:space="preserve"> du</w:t>
      </w:r>
      <w:r w:rsidR="00B05E7A">
        <w:rPr>
          <w:lang w:eastAsia="fr-FR"/>
        </w:rPr>
        <w:t xml:space="preserve"> 20/03/19</w:t>
      </w:r>
      <w:r w:rsidRPr="005B569A">
        <w:rPr>
          <w:lang w:eastAsia="fr-FR"/>
        </w:rPr>
        <w:t xml:space="preserve"> sera délivrée par le maître d’ouvrage au sous-traitant à sa demande.</w:t>
      </w:r>
    </w:p>
    <w:p w:rsidR="005B569A" w:rsidRDefault="005B569A" w:rsidP="00E76F6F">
      <w:pPr>
        <w:sectPr w:rsidR="005B569A" w:rsidSect="00C7118C">
          <w:headerReference w:type="default" r:id="rId14"/>
          <w:footerReference w:type="default" r:id="rId15"/>
          <w:headerReference w:type="first" r:id="rId16"/>
          <w:footerReference w:type="first" r:id="rId17"/>
          <w:pgSz w:w="11906" w:h="16838"/>
          <w:pgMar w:top="851" w:right="991" w:bottom="1135" w:left="993" w:header="284" w:footer="266" w:gutter="0"/>
          <w:pgNumType w:start="1"/>
          <w:cols w:space="708"/>
          <w:docGrid w:linePitch="360"/>
        </w:sectPr>
      </w:pPr>
    </w:p>
    <w:p w:rsidR="005B569A" w:rsidRDefault="005B569A" w:rsidP="005F43A6">
      <w:pPr>
        <w:pStyle w:val="0ENTETE"/>
      </w:pPr>
      <w:bookmarkStart w:id="224" w:name="_Toc64971354"/>
      <w:r>
        <w:t>ANNEXE 2 </w:t>
      </w:r>
      <w:r w:rsidR="001F3402">
        <w:t xml:space="preserve">AU CCAP </w:t>
      </w:r>
      <w:r>
        <w:t>: MODELE D’ACTE SPECIAL DE SOUS-TRAITANCE DE SECOND RANG</w:t>
      </w:r>
      <w:bookmarkEnd w:id="224"/>
    </w:p>
    <w:p w:rsidR="006018E7" w:rsidRDefault="006018E7" w:rsidP="00E76F6F">
      <w:pPr>
        <w:sectPr w:rsidR="006018E7" w:rsidSect="00DE157B">
          <w:headerReference w:type="default" r:id="rId18"/>
          <w:footerReference w:type="default" r:id="rId19"/>
          <w:headerReference w:type="first" r:id="rId20"/>
          <w:footerReference w:type="first" r:id="rId21"/>
          <w:pgSz w:w="11906" w:h="16838"/>
          <w:pgMar w:top="709" w:right="991" w:bottom="709" w:left="993" w:header="284" w:footer="266" w:gutter="0"/>
          <w:pgNumType w:start="1"/>
          <w:cols w:space="708"/>
          <w:titlePg/>
          <w:docGrid w:linePitch="360"/>
        </w:sectPr>
      </w:pPr>
    </w:p>
    <w:p w:rsidR="006018E7" w:rsidRPr="006018E7" w:rsidRDefault="00C7118C" w:rsidP="002565F1">
      <w:pPr>
        <w:pStyle w:val="ANXNIV0"/>
        <w:rPr>
          <w:lang w:eastAsia="fr-FR"/>
        </w:rPr>
      </w:pPr>
      <w:r>
        <w:rPr>
          <w:lang w:eastAsia="fr-FR"/>
        </w:rPr>
        <w:t xml:space="preserve">ACTE SPECIAL N ° ………………….. </w:t>
      </w:r>
      <w:r w:rsidR="006018E7" w:rsidRPr="006018E7">
        <w:rPr>
          <w:lang w:eastAsia="fr-FR"/>
        </w:rPr>
        <w:t>PORTANT ACCEPTATION D'UN SOUS-TRAITANT DE SECOND RANG ET</w:t>
      </w:r>
      <w:r>
        <w:rPr>
          <w:lang w:eastAsia="fr-FR"/>
        </w:rPr>
        <w:t xml:space="preserve"> </w:t>
      </w:r>
      <w:r w:rsidR="006018E7" w:rsidRPr="006018E7">
        <w:rPr>
          <w:lang w:eastAsia="fr-FR"/>
        </w:rPr>
        <w:t>AGREMENT DES CONDITIONS DE PAIEMENT</w:t>
      </w:r>
    </w:p>
    <w:p w:rsidR="006018E7" w:rsidRPr="006018E7" w:rsidRDefault="00A87C22" w:rsidP="00C7118C">
      <w:pPr>
        <w:rPr>
          <w:lang w:eastAsia="fr-FR"/>
        </w:rPr>
      </w:pPr>
      <w:r>
        <w:rPr>
          <w:lang w:eastAsia="fr-FR"/>
        </w:rPr>
        <w:t xml:space="preserve">Après signature de l’acheteur public </w:t>
      </w:r>
      <w:r w:rsidR="006018E7" w:rsidRPr="006018E7">
        <w:rPr>
          <w:lang w:eastAsia="fr-FR"/>
        </w:rPr>
        <w:t xml:space="preserve">ou silence de l’administration gardé pendant 21 jours à compter de la fourniture de toutes les pièces nécessaires, </w:t>
      </w:r>
      <w:r w:rsidR="006018E7" w:rsidRPr="006018E7">
        <w:rPr>
          <w:b/>
          <w:lang w:eastAsia="fr-FR"/>
        </w:rPr>
        <w:t>la présente déclaration de sous-traitance</w:t>
      </w:r>
      <w:r w:rsidR="006018E7" w:rsidRPr="006018E7">
        <w:rPr>
          <w:lang w:eastAsia="fr-FR"/>
        </w:rPr>
        <w:t> :</w:t>
      </w:r>
    </w:p>
    <w:p w:rsidR="006018E7" w:rsidRPr="006018E7" w:rsidRDefault="00C7118C" w:rsidP="00C7118C">
      <w:pPr>
        <w:rPr>
          <w:lang w:eastAsia="fr-FR"/>
        </w:rPr>
      </w:pPr>
      <w:r w:rsidRPr="005B569A">
        <w:rPr>
          <w:rFonts w:eastAsia="MS Gothic" w:hint="eastAsia"/>
          <w:lang w:eastAsia="fr-FR"/>
        </w:rPr>
        <w:t>☐</w:t>
      </w:r>
      <w:r w:rsidRPr="005B569A">
        <w:rPr>
          <w:b/>
          <w:sz w:val="10"/>
          <w:lang w:eastAsia="fr-FR"/>
        </w:rPr>
        <w:t xml:space="preserve"> </w:t>
      </w:r>
      <w:r w:rsidR="006018E7" w:rsidRPr="006018E7">
        <w:rPr>
          <w:lang w:eastAsia="fr-FR"/>
        </w:rPr>
        <w:t xml:space="preserve">constitue un </w:t>
      </w:r>
      <w:r w:rsidR="006018E7" w:rsidRPr="006018E7">
        <w:rPr>
          <w:b/>
          <w:lang w:eastAsia="fr-FR"/>
        </w:rPr>
        <w:t>acte spécial</w:t>
      </w:r>
      <w:r w:rsidR="006018E7" w:rsidRPr="006018E7">
        <w:rPr>
          <w:lang w:eastAsia="fr-FR"/>
        </w:rPr>
        <w:t xml:space="preserve"> portant acceptation du sous-traitant de second rang et agrément de ses conditions de paiement.</w:t>
      </w:r>
    </w:p>
    <w:p w:rsidR="006018E7" w:rsidRPr="006018E7" w:rsidRDefault="00C7118C" w:rsidP="00C7118C">
      <w:pPr>
        <w:rPr>
          <w:lang w:eastAsia="fr-FR"/>
        </w:rPr>
      </w:pPr>
      <w:r w:rsidRPr="005B569A">
        <w:rPr>
          <w:rFonts w:eastAsia="MS Gothic" w:hint="eastAsia"/>
          <w:lang w:eastAsia="fr-FR"/>
        </w:rPr>
        <w:t>☐</w:t>
      </w:r>
      <w:r w:rsidRPr="005B569A">
        <w:rPr>
          <w:b/>
          <w:sz w:val="10"/>
          <w:lang w:eastAsia="fr-FR"/>
        </w:rPr>
        <w:t xml:space="preserve"> </w:t>
      </w:r>
      <w:r w:rsidR="006018E7" w:rsidRPr="006018E7">
        <w:rPr>
          <w:lang w:eastAsia="fr-FR"/>
        </w:rPr>
        <w:t xml:space="preserve">constitue un </w:t>
      </w:r>
      <w:r w:rsidR="006018E7" w:rsidRPr="006018E7">
        <w:rPr>
          <w:b/>
          <w:lang w:eastAsia="fr-FR"/>
        </w:rPr>
        <w:t>acte spécial modificatif</w:t>
      </w:r>
      <w:r w:rsidR="006018E7" w:rsidRPr="006018E7">
        <w:rPr>
          <w:lang w:eastAsia="fr-FR"/>
        </w:rPr>
        <w:t>, annulant et remplaçant :</w:t>
      </w:r>
    </w:p>
    <w:p w:rsidR="006018E7" w:rsidRPr="006018E7" w:rsidRDefault="006018E7" w:rsidP="00C7118C">
      <w:pPr>
        <w:rPr>
          <w:lang w:eastAsia="fr-FR"/>
        </w:rPr>
      </w:pPr>
      <w:r w:rsidRPr="006018E7">
        <w:rPr>
          <w:lang w:eastAsia="fr-FR"/>
        </w:rPr>
        <w:t>l’annexe n° ….  de l’acte d’engagement portant sur le même sous-traitant ;</w:t>
      </w:r>
    </w:p>
    <w:p w:rsidR="006018E7" w:rsidRPr="006018E7" w:rsidRDefault="00C7118C" w:rsidP="00C7118C">
      <w:pPr>
        <w:rPr>
          <w:lang w:eastAsia="fr-FR"/>
        </w:rPr>
      </w:pPr>
      <w:r w:rsidRPr="006018E7">
        <w:rPr>
          <w:noProof/>
          <w:lang w:eastAsia="fr-FR"/>
        </w:rPr>
        <mc:AlternateContent>
          <mc:Choice Requires="wps">
            <w:drawing>
              <wp:anchor distT="0" distB="0" distL="114300" distR="114300" simplePos="0" relativeHeight="251658240" behindDoc="0" locked="0" layoutInCell="1" allowOverlap="1" wp14:anchorId="05A3848B" wp14:editId="6D206EDB">
                <wp:simplePos x="0" y="0"/>
                <wp:positionH relativeFrom="column">
                  <wp:posOffset>541020</wp:posOffset>
                </wp:positionH>
                <wp:positionV relativeFrom="paragraph">
                  <wp:posOffset>325755</wp:posOffset>
                </wp:positionV>
                <wp:extent cx="5753100" cy="23812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5753100" cy="2381250"/>
                        </a:xfrm>
                        <a:prstGeom prst="rect">
                          <a:avLst/>
                        </a:prstGeom>
                        <a:noFill/>
                        <a:ln w="3175" cap="flat" cmpd="sng" algn="ctr">
                          <a:solidFill>
                            <a:sysClr val="window" lastClr="FFFFFF">
                              <a:lumMod val="75000"/>
                            </a:sysClr>
                          </a:solidFill>
                          <a:prstDash val="dash"/>
                        </a:ln>
                        <a:effectLst/>
                      </wps:spPr>
                      <wps:txbx>
                        <w:txbxContent>
                          <w:p w:rsidR="002165B1" w:rsidRPr="00425E48" w:rsidRDefault="002165B1" w:rsidP="00C7118C">
                            <w:pPr>
                              <w:ind w:left="0"/>
                            </w:pPr>
                            <w:r w:rsidRPr="00425E48">
                              <w:t xml:space="preserve">Espace réservé à la mention prévue à l’article 97 de la délibération </w:t>
                            </w:r>
                            <w:r>
                              <w:t>424</w:t>
                            </w:r>
                            <w:r w:rsidRPr="00425E48">
                              <w:t xml:space="preserve"> du </w:t>
                            </w:r>
                            <w:r>
                              <w:t>20/03/2019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42.6pt;margin-top:25.65pt;width:4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" filled="f" strokecolor="#bfbfbf" strokeweight=".25pt">
                <v:stroke dashstyle="dash"/>
                <v:textbox inset="1mm,.5mm,1mm,1mm">
                  <w:txbxContent>
                    <w:p w:rsidR="002165B1" w:rsidRPr="00425E48" w:rsidRDefault="002165B1" w:rsidP="00C7118C">
                      <w:pPr>
                        <w:ind w:left="0"/>
                      </w:pPr>
                      <w:r w:rsidRPr="00425E48">
                        <w:t xml:space="preserve">Espace réservé à la mention prévue à l’article 97 de la délibération </w:t>
                      </w:r>
                      <w:r>
                        <w:t>424</w:t>
                      </w:r>
                      <w:r w:rsidRPr="00425E48">
                        <w:t xml:space="preserve"> du </w:t>
                      </w:r>
                      <w:r>
                        <w:t>20/03/2019</w:t>
                      </w:r>
                    </w:p>
                  </w:txbxContent>
                </v:textbox>
                <w10:wrap type="topAndBottom"/>
              </v:rect>
            </w:pict>
          </mc:Fallback>
        </mc:AlternateContent>
      </w:r>
      <w:r w:rsidR="006018E7" w:rsidRPr="006018E7">
        <w:rPr>
          <w:lang w:eastAsia="fr-FR"/>
        </w:rPr>
        <w:t xml:space="preserve">l’acte spécial précédent n° …….    notifié le ………….. </w:t>
      </w:r>
    </w:p>
    <w:p w:rsidR="006018E7" w:rsidRDefault="006018E7" w:rsidP="002565F1">
      <w:pPr>
        <w:pStyle w:val="ANXNIV1"/>
      </w:pPr>
      <w:r w:rsidRPr="006018E7">
        <w:t>MARCHÉ :</w:t>
      </w:r>
    </w:p>
    <w:p w:rsidR="00C7118C" w:rsidRDefault="00A87C22" w:rsidP="00C7118C">
      <w:pPr>
        <w:rPr>
          <w:lang w:eastAsia="fr-FR"/>
        </w:rPr>
      </w:pPr>
      <w:r>
        <w:rPr>
          <w:lang w:eastAsia="fr-FR"/>
        </w:rPr>
        <w:t>Acheteur public</w:t>
      </w:r>
      <w:r w:rsidR="00C7118C">
        <w:rPr>
          <w:lang w:eastAsia="fr-FR"/>
        </w:rPr>
        <w:t xml:space="preserve"> :</w:t>
      </w:r>
      <w:r w:rsidR="00C7118C">
        <w:rPr>
          <w:lang w:eastAsia="fr-FR"/>
        </w:rPr>
        <w:tab/>
      </w:r>
    </w:p>
    <w:p w:rsidR="00C7118C" w:rsidRDefault="00C7118C" w:rsidP="00C7118C">
      <w:pPr>
        <w:rPr>
          <w:lang w:eastAsia="fr-FR"/>
        </w:rPr>
      </w:pPr>
      <w:r>
        <w:rPr>
          <w:lang w:eastAsia="fr-FR"/>
        </w:rPr>
        <w:t>Personne chargée de fournir les renseignements prévus à l’article 101 de la délibération 424 du 20/03/2019 modifiée :</w:t>
      </w:r>
      <w:r>
        <w:rPr>
          <w:lang w:eastAsia="fr-FR"/>
        </w:rPr>
        <w:tab/>
      </w:r>
    </w:p>
    <w:p w:rsidR="00C7118C" w:rsidRDefault="00C7118C" w:rsidP="00C7118C">
      <w:pPr>
        <w:rPr>
          <w:lang w:eastAsia="fr-FR"/>
        </w:rPr>
      </w:pPr>
      <w:r>
        <w:rPr>
          <w:lang w:eastAsia="fr-FR"/>
        </w:rPr>
        <w:t>Comptable assignataire des paiements :</w:t>
      </w:r>
      <w:r>
        <w:rPr>
          <w:lang w:eastAsia="fr-FR"/>
        </w:rPr>
        <w:tab/>
      </w:r>
    </w:p>
    <w:p w:rsidR="00C7118C" w:rsidRDefault="00C7118C" w:rsidP="00C7118C">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C7118C" w:rsidRDefault="00C7118C" w:rsidP="00C7118C">
      <w:pPr>
        <w:rPr>
          <w:lang w:eastAsia="fr-FR"/>
        </w:rPr>
      </w:pPr>
      <w:r>
        <w:rPr>
          <w:lang w:eastAsia="fr-FR"/>
        </w:rPr>
        <w:t>Objet du marché</w:t>
      </w:r>
      <w:r>
        <w:rPr>
          <w:lang w:eastAsia="fr-FR"/>
        </w:rPr>
        <w:tab/>
      </w:r>
    </w:p>
    <w:p w:rsidR="00C7118C" w:rsidRDefault="00C7118C" w:rsidP="00C7118C">
      <w:pPr>
        <w:rPr>
          <w:lang w:eastAsia="fr-FR"/>
        </w:rPr>
      </w:pPr>
      <w:r>
        <w:rPr>
          <w:lang w:eastAsia="fr-FR"/>
        </w:rPr>
        <w:t>Lot</w:t>
      </w:r>
      <w:r>
        <w:rPr>
          <w:lang w:eastAsia="fr-FR"/>
        </w:rPr>
        <w:tab/>
      </w:r>
      <w:r>
        <w:rPr>
          <w:lang w:eastAsia="fr-FR"/>
        </w:rPr>
        <w:tab/>
        <w:t>Titulaire/Mandataire</w:t>
      </w:r>
      <w:r>
        <w:rPr>
          <w:lang w:eastAsia="fr-FR"/>
        </w:rPr>
        <w:tab/>
      </w:r>
    </w:p>
    <w:p w:rsidR="00C7118C" w:rsidRDefault="00C7118C" w:rsidP="00C7118C">
      <w:pPr>
        <w:rPr>
          <w:lang w:eastAsia="fr-FR"/>
        </w:rPr>
      </w:pPr>
      <w:r>
        <w:rPr>
          <w:lang w:eastAsia="fr-FR"/>
        </w:rPr>
        <w:t>Sous-traitant direct (rang 1) :</w:t>
      </w:r>
    </w:p>
    <w:p w:rsidR="00C7118C" w:rsidRDefault="00C7118C" w:rsidP="002565F1">
      <w:pPr>
        <w:pStyle w:val="ANXNIV1"/>
      </w:pPr>
      <w:r>
        <w:t>SOUS-TRAITANT DE SECOND RANG (rang 2) :</w:t>
      </w:r>
      <w:r>
        <w:tab/>
      </w:r>
    </w:p>
    <w:p w:rsidR="00C7118C" w:rsidRDefault="00C7118C" w:rsidP="00C7118C">
      <w:pPr>
        <w:rPr>
          <w:lang w:eastAsia="fr-FR"/>
        </w:rPr>
      </w:pPr>
      <w:r>
        <w:rPr>
          <w:lang w:eastAsia="fr-FR"/>
        </w:rPr>
        <w:t>Nom, raison ou dénomination sociale :</w:t>
      </w:r>
      <w:r>
        <w:rPr>
          <w:lang w:eastAsia="fr-FR"/>
        </w:rPr>
        <w:tab/>
      </w:r>
    </w:p>
    <w:p w:rsidR="00C7118C" w:rsidRDefault="00C7118C" w:rsidP="00C7118C">
      <w:pPr>
        <w:rPr>
          <w:lang w:eastAsia="fr-FR"/>
        </w:rPr>
      </w:pPr>
      <w:r>
        <w:rPr>
          <w:lang w:eastAsia="fr-FR"/>
        </w:rPr>
        <w:t>Forme juridique (entreprise individuelle ou société, etc…):</w:t>
      </w:r>
      <w:r>
        <w:rPr>
          <w:lang w:eastAsia="fr-FR"/>
        </w:rPr>
        <w:tab/>
      </w:r>
    </w:p>
    <w:p w:rsidR="00C7118C" w:rsidRDefault="00C7118C" w:rsidP="00C7118C">
      <w:pPr>
        <w:rPr>
          <w:lang w:eastAsia="fr-FR"/>
        </w:rPr>
      </w:pPr>
      <w:r>
        <w:rPr>
          <w:lang w:eastAsia="fr-FR"/>
        </w:rPr>
        <w:t>Numéro d'identité d'établissement (RIDET) :</w:t>
      </w:r>
      <w:r>
        <w:rPr>
          <w:lang w:eastAsia="fr-FR"/>
        </w:rPr>
        <w:tab/>
      </w:r>
    </w:p>
    <w:p w:rsidR="00C7118C" w:rsidRDefault="00C7118C" w:rsidP="00C7118C">
      <w:pPr>
        <w:rPr>
          <w:lang w:eastAsia="fr-FR"/>
        </w:rPr>
      </w:pPr>
      <w:r>
        <w:rPr>
          <w:lang w:eastAsia="fr-FR"/>
        </w:rPr>
        <w:t>Numéro d'inscription au registre du commerce ou au répertoire des  métiers :</w:t>
      </w:r>
      <w:r>
        <w:rPr>
          <w:lang w:eastAsia="fr-FR"/>
        </w:rPr>
        <w:tab/>
      </w:r>
    </w:p>
    <w:p w:rsidR="00C7118C" w:rsidRDefault="00C7118C" w:rsidP="00C7118C">
      <w:pPr>
        <w:rPr>
          <w:lang w:eastAsia="fr-FR"/>
        </w:rPr>
      </w:pPr>
      <w:r>
        <w:rPr>
          <w:lang w:eastAsia="fr-FR"/>
        </w:rPr>
        <w:t>Nom et prénom du représentant habilité :</w:t>
      </w:r>
      <w:r>
        <w:rPr>
          <w:lang w:eastAsia="fr-FR"/>
        </w:rPr>
        <w:tab/>
      </w:r>
    </w:p>
    <w:p w:rsidR="00C7118C" w:rsidRDefault="00C7118C" w:rsidP="00C7118C">
      <w:pPr>
        <w:rPr>
          <w:lang w:eastAsia="fr-FR"/>
        </w:rPr>
      </w:pPr>
      <w:r>
        <w:rPr>
          <w:lang w:eastAsia="fr-FR"/>
        </w:rPr>
        <w:t>Adresse :</w:t>
      </w:r>
      <w:r>
        <w:rPr>
          <w:lang w:eastAsia="fr-FR"/>
        </w:rPr>
        <w:tab/>
      </w:r>
    </w:p>
    <w:p w:rsidR="00C7118C" w:rsidRDefault="00C7118C" w:rsidP="00C7118C">
      <w:pPr>
        <w:rPr>
          <w:lang w:eastAsia="fr-FR"/>
        </w:rPr>
      </w:pPr>
      <w:r>
        <w:rPr>
          <w:lang w:eastAsia="fr-FR"/>
        </w:rPr>
        <w:t>Contacts (email, GSM) :</w:t>
      </w:r>
      <w:r>
        <w:rPr>
          <w:lang w:eastAsia="fr-FR"/>
        </w:rPr>
        <w:tab/>
      </w:r>
    </w:p>
    <w:p w:rsidR="006018E7" w:rsidRPr="006018E7" w:rsidRDefault="006018E7" w:rsidP="00E76F6F">
      <w:pPr>
        <w:rPr>
          <w:lang w:eastAsia="fr-FR"/>
        </w:rPr>
      </w:pPr>
      <w:r w:rsidRPr="006018E7">
        <w:rPr>
          <w:lang w:eastAsia="fr-FR"/>
        </w:rPr>
        <w:t>Le sous-traitant de second rang est-il en état de : (entourer toutes les mentions adéquates, rayer toutes les mentions inutiles)</w:t>
      </w:r>
    </w:p>
    <w:p w:rsidR="006018E7" w:rsidRPr="006018E7" w:rsidRDefault="006018E7" w:rsidP="00E76F6F">
      <w:pPr>
        <w:rPr>
          <w:lang w:eastAsia="fr-FR"/>
        </w:rPr>
      </w:pPr>
      <w:r w:rsidRPr="006018E7">
        <w:rPr>
          <w:lang w:eastAsia="fr-FR"/>
        </w:rPr>
        <w:sym w:font="Wingdings" w:char="F0A7"/>
      </w:r>
      <w:r w:rsidRPr="006018E7">
        <w:rPr>
          <w:lang w:eastAsia="fr-FR"/>
        </w:rPr>
        <w:t xml:space="preserve"> Liquidation :</w:t>
      </w:r>
      <w:r w:rsidRPr="006018E7">
        <w:rPr>
          <w:b/>
          <w:lang w:eastAsia="fr-FR"/>
        </w:rPr>
        <w:t xml:space="preserve"> </w:t>
      </w:r>
      <w:r w:rsidRPr="006018E7">
        <w:rPr>
          <w:lang w:eastAsia="fr-FR"/>
        </w:rPr>
        <w:t>OUI – NON</w:t>
      </w:r>
      <w:r w:rsidRPr="006018E7">
        <w:rPr>
          <w:lang w:eastAsia="fr-FR"/>
        </w:rPr>
        <w:tab/>
      </w:r>
      <w:r w:rsidR="00C7118C">
        <w:rPr>
          <w:lang w:eastAsia="fr-FR"/>
        </w:rPr>
        <w:tab/>
      </w:r>
      <w:r w:rsidRPr="006018E7">
        <w:rPr>
          <w:lang w:eastAsia="fr-FR"/>
        </w:rPr>
        <w:sym w:font="Wingdings" w:char="F0A7"/>
      </w:r>
      <w:r w:rsidRPr="006018E7">
        <w:rPr>
          <w:lang w:eastAsia="fr-FR"/>
        </w:rPr>
        <w:t xml:space="preserve"> Redressement judiciaire :</w:t>
      </w:r>
      <w:r w:rsidRPr="006018E7">
        <w:rPr>
          <w:b/>
          <w:lang w:eastAsia="fr-FR"/>
        </w:rPr>
        <w:t xml:space="preserve"> </w:t>
      </w:r>
      <w:r w:rsidRPr="006018E7">
        <w:rPr>
          <w:lang w:eastAsia="fr-FR"/>
        </w:rPr>
        <w:t>OUI – NON</w:t>
      </w:r>
    </w:p>
    <w:p w:rsidR="006018E7" w:rsidRPr="006018E7" w:rsidRDefault="006018E7" w:rsidP="00E76F6F">
      <w:pPr>
        <w:rPr>
          <w:lang w:eastAsia="fr-FR"/>
        </w:rPr>
      </w:pPr>
      <w:r w:rsidRPr="006018E7">
        <w:rPr>
          <w:lang w:eastAsia="fr-FR"/>
        </w:rPr>
        <w:sym w:font="Wingdings" w:char="F0A7"/>
      </w:r>
      <w:r w:rsidRPr="006018E7">
        <w:rPr>
          <w:lang w:eastAsia="fr-FR"/>
        </w:rPr>
        <w:t xml:space="preserve"> Faillite personnelle : OUI – NON</w:t>
      </w:r>
      <w:r w:rsidRPr="006018E7">
        <w:rPr>
          <w:lang w:eastAsia="fr-FR"/>
        </w:rPr>
        <w:tab/>
      </w:r>
      <w:r w:rsidRPr="006018E7">
        <w:rPr>
          <w:lang w:eastAsia="fr-FR"/>
        </w:rPr>
        <w:sym w:font="Wingdings" w:char="F0A7"/>
      </w:r>
      <w:r w:rsidR="00C7118C">
        <w:rPr>
          <w:lang w:eastAsia="fr-FR"/>
        </w:rPr>
        <w:t xml:space="preserve"> P</w:t>
      </w:r>
      <w:r w:rsidRPr="006018E7">
        <w:rPr>
          <w:lang w:eastAsia="fr-FR"/>
        </w:rPr>
        <w:t>rocédures équivalentes s’il est établi à l'étranger : OUI - NON</w:t>
      </w:r>
    </w:p>
    <w:p w:rsidR="006018E7" w:rsidRDefault="006018E7" w:rsidP="00E76F6F">
      <w:pPr>
        <w:rPr>
          <w:color w:val="000000"/>
          <w:lang w:eastAsia="fr-FR"/>
        </w:rPr>
      </w:pPr>
      <w:r w:rsidRPr="006018E7">
        <w:rPr>
          <w:lang w:eastAsia="fr-FR"/>
        </w:rPr>
        <w:t xml:space="preserve">Dans le cas d’un redressement judiciaire, joindre copie du ou des jugements (ou autres justificatifs) montrant qu’il est autorisé à poursuivre ses activités </w:t>
      </w:r>
      <w:r w:rsidRPr="006018E7">
        <w:rPr>
          <w:color w:val="000000"/>
          <w:lang w:eastAsia="fr-FR"/>
        </w:rPr>
        <w:t>pendant la durée prévisible d’exécution du marché.</w:t>
      </w:r>
    </w:p>
    <w:p w:rsidR="00C7118C" w:rsidRPr="00C7118C" w:rsidRDefault="00C7118C" w:rsidP="002565F1">
      <w:pPr>
        <w:pStyle w:val="ANXNIV1"/>
      </w:pPr>
      <w:r w:rsidRPr="00C7118C">
        <w:t>NATURE ET PRIX DES PRESTATIONS SOUS-TRAITEES :</w:t>
      </w:r>
    </w:p>
    <w:p w:rsidR="00C7118C" w:rsidRPr="00C7118C" w:rsidRDefault="00C7118C" w:rsidP="00C7118C">
      <w:pPr>
        <w:rPr>
          <w:color w:val="000000"/>
          <w:lang w:eastAsia="fr-FR"/>
        </w:rPr>
      </w:pPr>
      <w:r w:rsidRPr="00C7118C">
        <w:rPr>
          <w:color w:val="000000"/>
          <w:lang w:eastAsia="fr-FR"/>
        </w:rPr>
        <w:t xml:space="preserve"> Nature précise :</w:t>
      </w:r>
      <w:r w:rsidRPr="00C7118C">
        <w:rPr>
          <w:color w:val="000000"/>
          <w:lang w:eastAsia="fr-FR"/>
        </w:rPr>
        <w:tab/>
      </w:r>
    </w:p>
    <w:p w:rsidR="00C7118C" w:rsidRPr="00C7118C" w:rsidRDefault="00C7118C" w:rsidP="00C7118C">
      <w:pPr>
        <w:rPr>
          <w:color w:val="000000"/>
          <w:lang w:eastAsia="fr-FR"/>
        </w:rPr>
      </w:pPr>
    </w:p>
    <w:p w:rsidR="00455508" w:rsidRDefault="00C7118C" w:rsidP="00C7118C">
      <w:pPr>
        <w:rPr>
          <w:color w:val="000000"/>
          <w:lang w:eastAsia="fr-FR"/>
        </w:rPr>
      </w:pPr>
      <w:r w:rsidRPr="00C7118C">
        <w:rPr>
          <w:color w:val="000000"/>
          <w:lang w:eastAsia="fr-FR"/>
        </w:rPr>
        <w:t xml:space="preserve">Montant sous-traité HT </w:t>
      </w:r>
      <w:r w:rsidR="005D7543">
        <w:rPr>
          <w:color w:val="000000"/>
          <w:lang w:eastAsia="fr-FR"/>
        </w:rPr>
        <w:t xml:space="preserve">* </w:t>
      </w:r>
      <w:r w:rsidRPr="00C7118C">
        <w:rPr>
          <w:color w:val="000000"/>
          <w:lang w:eastAsia="fr-FR"/>
        </w:rPr>
        <w:t>:</w:t>
      </w:r>
      <w:r w:rsidR="00455508">
        <w:rPr>
          <w:color w:val="000000"/>
          <w:lang w:eastAsia="fr-FR"/>
        </w:rPr>
        <w:t xml:space="preserve"> </w:t>
      </w:r>
    </w:p>
    <w:p w:rsidR="00C7118C" w:rsidRPr="00C7118C" w:rsidRDefault="00C7118C" w:rsidP="00C7118C">
      <w:pPr>
        <w:rPr>
          <w:color w:val="000000"/>
          <w:lang w:eastAsia="fr-FR"/>
        </w:rPr>
      </w:pPr>
      <w:r w:rsidRPr="00C7118C">
        <w:rPr>
          <w:color w:val="000000"/>
          <w:lang w:eastAsia="fr-FR"/>
        </w:rPr>
        <w:t>Taux des taxes (cf. contrat de sous-traitance) :</w:t>
      </w:r>
      <w:r w:rsidR="00455508">
        <w:rPr>
          <w:color w:val="000000"/>
          <w:lang w:eastAsia="fr-FR"/>
        </w:rPr>
        <w:t xml:space="preserve"> </w:t>
      </w:r>
    </w:p>
    <w:p w:rsidR="005D7543" w:rsidRDefault="00C7118C" w:rsidP="00C7118C">
      <w:pPr>
        <w:rPr>
          <w:color w:val="000000"/>
          <w:lang w:eastAsia="fr-FR"/>
        </w:rPr>
      </w:pPr>
      <w:r w:rsidRPr="00C7118C">
        <w:rPr>
          <w:color w:val="000000"/>
          <w:lang w:eastAsia="fr-FR"/>
        </w:rPr>
        <w:t xml:space="preserve">Montant sous-traité TTC </w:t>
      </w:r>
      <w:r w:rsidR="005D7543">
        <w:rPr>
          <w:color w:val="000000"/>
          <w:lang w:eastAsia="fr-FR"/>
        </w:rPr>
        <w:t xml:space="preserve">* </w:t>
      </w:r>
      <w:r w:rsidRPr="00C7118C">
        <w:rPr>
          <w:color w:val="000000"/>
          <w:lang w:eastAsia="fr-FR"/>
        </w:rPr>
        <w:t>:</w:t>
      </w:r>
      <w:r w:rsidR="00455508">
        <w:rPr>
          <w:color w:val="000000"/>
          <w:lang w:eastAsia="fr-FR"/>
        </w:rPr>
        <w:t xml:space="preserve"> </w:t>
      </w:r>
    </w:p>
    <w:p w:rsidR="00C7118C" w:rsidRDefault="005D7543" w:rsidP="002B6A42">
      <w:pPr>
        <w:tabs>
          <w:tab w:val="left" w:pos="3402"/>
          <w:tab w:val="left" w:pos="6237"/>
          <w:tab w:val="right" w:pos="9895"/>
        </w:tabs>
        <w:textAlignment w:val="auto"/>
        <w:rPr>
          <w:color w:val="000000"/>
          <w:lang w:eastAsia="fr-FR"/>
        </w:rPr>
      </w:pPr>
      <w:r w:rsidRPr="00C51B76">
        <w:rPr>
          <w:sz w:val="20"/>
        </w:rPr>
        <w:t xml:space="preserve">* indiquer soit le montant (prestations au forfait) </w:t>
      </w:r>
      <w:r>
        <w:rPr>
          <w:sz w:val="20"/>
        </w:rPr>
        <w:t>soit</w:t>
      </w:r>
      <w:r w:rsidRPr="00C51B76">
        <w:rPr>
          <w:sz w:val="20"/>
        </w:rPr>
        <w:t xml:space="preserve"> « cf. bons de commande » (prestations sur prix unitaires)</w:t>
      </w:r>
    </w:p>
    <w:p w:rsidR="006018E7" w:rsidRPr="006018E7" w:rsidRDefault="006018E7" w:rsidP="002565F1">
      <w:pPr>
        <w:pStyle w:val="ANXNIV1"/>
      </w:pPr>
      <w:r w:rsidRPr="006018E7">
        <w:t>CONDITIONS DE PAIEMENT DU CONTRAT DE SOUS-TRAITANCE :</w:t>
      </w:r>
    </w:p>
    <w:p w:rsidR="006018E7" w:rsidRPr="00DA53C9" w:rsidRDefault="006018E7" w:rsidP="00E76F6F">
      <w:pPr>
        <w:rPr>
          <w:lang w:eastAsia="fr-FR"/>
        </w:rPr>
      </w:pPr>
      <w:r w:rsidRPr="00DA53C9">
        <w:rPr>
          <w:lang w:eastAsia="fr-FR"/>
        </w:rPr>
        <w:t xml:space="preserve">Cocher la formule choisie </w:t>
      </w:r>
      <w:r w:rsidR="00DA53C9">
        <w:rPr>
          <w:lang w:eastAsia="fr-FR"/>
        </w:rPr>
        <w:t xml:space="preserve">A, B ou C </w:t>
      </w:r>
      <w:r w:rsidRPr="00DA53C9">
        <w:rPr>
          <w:lang w:eastAsia="fr-FR"/>
        </w:rPr>
        <w:t>(cf. article</w:t>
      </w:r>
      <w:r w:rsidR="00DA53C9" w:rsidRPr="00DA53C9">
        <w:rPr>
          <w:lang w:eastAsia="fr-FR"/>
        </w:rPr>
        <w:t xml:space="preserve">s 6, </w:t>
      </w:r>
      <w:r w:rsidRPr="00DA53C9">
        <w:rPr>
          <w:lang w:eastAsia="fr-FR"/>
        </w:rPr>
        <w:t xml:space="preserve"> 14 de la loi n° 75-1334 du 31/12/75</w:t>
      </w:r>
      <w:r w:rsidR="00DA53C9" w:rsidRPr="00DA53C9">
        <w:rPr>
          <w:lang w:eastAsia="fr-FR"/>
        </w:rPr>
        <w:t xml:space="preserve"> et article 97-1 de la délibération n° 424 du 20/03/2019</w:t>
      </w:r>
      <w:r w:rsidRPr="00DA53C9">
        <w:rPr>
          <w:lang w:eastAsia="fr-FR"/>
        </w:rPr>
        <w:t>)</w:t>
      </w:r>
    </w:p>
    <w:p w:rsidR="006018E7" w:rsidRPr="006018E7" w:rsidRDefault="00DA53C9" w:rsidP="00E76F6F">
      <w:pPr>
        <w:rPr>
          <w:lang w:eastAsia="fr-FR"/>
        </w:rPr>
      </w:pPr>
      <w:r>
        <w:rPr>
          <w:lang w:eastAsia="fr-FR"/>
        </w:rPr>
        <w:t>A</w:t>
      </w:r>
      <w:r>
        <w:rPr>
          <w:rFonts w:ascii="MS Gothic" w:eastAsia="MS Gothic" w:hAnsi="MS Gothic" w:hint="eastAsia"/>
          <w:lang w:eastAsia="fr-FR"/>
        </w:rPr>
        <w:t>☐</w:t>
      </w:r>
      <w:r w:rsidR="006018E7" w:rsidRPr="006018E7">
        <w:rPr>
          <w:lang w:eastAsia="fr-FR"/>
        </w:rPr>
        <w:t xml:space="preserve"> Le sous-traitant de rang 1 paie directement le sous-traitant de rang 2 : le premier </w:t>
      </w:r>
      <w:r>
        <w:rPr>
          <w:lang w:eastAsia="fr-FR"/>
        </w:rPr>
        <w:t>atteste avoir fourni</w:t>
      </w:r>
      <w:r w:rsidR="006018E7" w:rsidRPr="006018E7">
        <w:rPr>
          <w:lang w:eastAsia="fr-FR"/>
        </w:rPr>
        <w:t xml:space="preserve"> au second une caution personnelle et solidaire garantissant les sommes dues en vertu du </w:t>
      </w:r>
      <w:r>
        <w:rPr>
          <w:lang w:eastAsia="fr-FR"/>
        </w:rPr>
        <w:t>sous-traité</w:t>
      </w:r>
      <w:r w:rsidR="006018E7" w:rsidRPr="006018E7">
        <w:rPr>
          <w:lang w:eastAsia="fr-FR"/>
        </w:rPr>
        <w:t>.</w:t>
      </w:r>
    </w:p>
    <w:p w:rsidR="006018E7" w:rsidRDefault="00DA53C9" w:rsidP="00E76F6F">
      <w:pPr>
        <w:rPr>
          <w:lang w:eastAsia="fr-FR"/>
        </w:rPr>
      </w:pPr>
      <w:r>
        <w:rPr>
          <w:lang w:eastAsia="fr-FR"/>
        </w:rPr>
        <w:t>B</w:t>
      </w:r>
      <w:r>
        <w:rPr>
          <w:rFonts w:ascii="MS Gothic" w:eastAsia="MS Gothic" w:hAnsi="MS Gothic" w:hint="eastAsia"/>
          <w:lang w:eastAsia="fr-FR"/>
        </w:rPr>
        <w:t>☐</w:t>
      </w:r>
      <w:r w:rsidR="006018E7" w:rsidRPr="006018E7">
        <w:rPr>
          <w:lang w:eastAsia="fr-FR"/>
        </w:rPr>
        <w:t xml:space="preserve"> Le sous-traitant de rang 1 délègue par la présente </w:t>
      </w:r>
      <w:r w:rsidR="0090273D">
        <w:rPr>
          <w:lang w:eastAsia="fr-FR"/>
        </w:rPr>
        <w:t>l’acheteur public</w:t>
      </w:r>
      <w:r w:rsidR="006018E7" w:rsidRPr="006018E7">
        <w:rPr>
          <w:lang w:eastAsia="fr-FR"/>
        </w:rPr>
        <w:t xml:space="preserve"> pour payer directement le sous-traitant de rang 2 à concurrence du montant des prestations que ce dernier aura exécutées.</w:t>
      </w:r>
    </w:p>
    <w:p w:rsidR="00DA53C9" w:rsidRDefault="00DA53C9" w:rsidP="00E76F6F">
      <w:r>
        <w:rPr>
          <w:lang w:eastAsia="fr-FR"/>
        </w:rPr>
        <w:t>C</w:t>
      </w:r>
      <w:r>
        <w:rPr>
          <w:rFonts w:ascii="MS Gothic" w:eastAsia="MS Gothic" w:hAnsi="MS Gothic" w:hint="eastAsia"/>
          <w:lang w:eastAsia="fr-FR"/>
        </w:rPr>
        <w:t>☐</w:t>
      </w:r>
      <w:r w:rsidRPr="006018E7">
        <w:rPr>
          <w:lang w:eastAsia="fr-FR"/>
        </w:rPr>
        <w:t xml:space="preserve"> </w:t>
      </w:r>
      <w:r>
        <w:t>Paiement direct du sous-traitant par l’acheteur public (choisir l’option 1 ou 2 – à défaut c’est l’option 1 qui s’applique) :</w:t>
      </w:r>
    </w:p>
    <w:p w:rsidR="00DA53C9" w:rsidRDefault="00DA53C9" w:rsidP="00C7118C">
      <w:pPr>
        <w:pStyle w:val="ListeX"/>
      </w:pPr>
      <w:r>
        <w:rPr>
          <w:rFonts w:ascii="MS Gothic" w:eastAsia="MS Gothic" w:hAnsi="MS Gothic" w:hint="eastAsia"/>
        </w:rPr>
        <w:t>☐</w:t>
      </w:r>
      <w:r>
        <w:t xml:space="preserve"> 1 - Quel que soit le montant sous-traité.</w:t>
      </w:r>
    </w:p>
    <w:p w:rsidR="00DA53C9" w:rsidRDefault="00DA53C9" w:rsidP="00C7118C">
      <w:pPr>
        <w:pStyle w:val="ListeX"/>
      </w:pPr>
      <w:r>
        <w:rPr>
          <w:rFonts w:ascii="MS Gothic" w:eastAsia="MS Gothic" w:hAnsi="MS Gothic" w:hint="eastAsia"/>
        </w:rPr>
        <w:t>☐</w:t>
      </w:r>
      <w:r>
        <w:t xml:space="preserve"> 2 - Uniquement lorsque le montant sous-traité est supérieur à 500.000 F HT.</w:t>
      </w:r>
    </w:p>
    <w:p w:rsidR="00C7118C" w:rsidRDefault="00C7118C" w:rsidP="002565F1">
      <w:pPr>
        <w:pStyle w:val="ANXNIV1"/>
      </w:pPr>
      <w:r>
        <w:t>COMPTE A CREDITER :</w:t>
      </w:r>
    </w:p>
    <w:p w:rsidR="00C7118C" w:rsidRDefault="00C7118C" w:rsidP="00C7118C">
      <w:r>
        <w:t>NOM :</w:t>
      </w:r>
      <w:r>
        <w:tab/>
      </w:r>
    </w:p>
    <w:p w:rsidR="00C7118C" w:rsidRDefault="00C7118C" w:rsidP="00C7118C">
      <w:r>
        <w:t>BANQUE :</w:t>
      </w:r>
      <w:r>
        <w:tab/>
      </w:r>
    </w:p>
    <w:p w:rsidR="00C7118C" w:rsidRDefault="00C7118C" w:rsidP="00C7118C">
      <w:r>
        <w:t>N° DE COMPTE (23 chiffres) :</w:t>
      </w:r>
    </w:p>
    <w:p w:rsidR="00C7118C" w:rsidRDefault="00C7118C" w:rsidP="00C7118C">
      <w:r>
        <w:t>|__|__|__|__|__| |__|__|__|__|__| |__|__|__|__|__|__|__|__|__|__|__| |__|__|</w:t>
      </w:r>
    </w:p>
    <w:p w:rsidR="00C7118C" w:rsidRDefault="00C7118C" w:rsidP="002565F1">
      <w:pPr>
        <w:pStyle w:val="ANXNIV1"/>
      </w:pPr>
      <w:r>
        <w:t>VARIATION DES PRIX :</w:t>
      </w:r>
      <w:r>
        <w:tab/>
      </w:r>
    </w:p>
    <w:p w:rsidR="00C7118C" w:rsidRDefault="00C7118C" w:rsidP="00C7118C">
      <w:r>
        <w:t>Modalités de variation des prix :</w:t>
      </w:r>
      <w:r>
        <w:tab/>
      </w:r>
    </w:p>
    <w:p w:rsidR="00C7118C" w:rsidRDefault="00C7118C" w:rsidP="00C7118C">
      <w:r>
        <w:t>Mois d'établissement des prix :</w:t>
      </w:r>
      <w:r>
        <w:tab/>
      </w:r>
    </w:p>
    <w:p w:rsidR="006018E7" w:rsidRPr="006018E7" w:rsidRDefault="00C7118C" w:rsidP="002565F1">
      <w:pPr>
        <w:pStyle w:val="ANXNIV1"/>
      </w:pPr>
      <w:r>
        <w:t>DECLARATION</w:t>
      </w:r>
    </w:p>
    <w:p w:rsidR="006018E7" w:rsidRPr="006018E7" w:rsidRDefault="006018E7" w:rsidP="00E76F6F">
      <w:pPr>
        <w:rPr>
          <w:lang w:eastAsia="fr-FR"/>
        </w:rPr>
      </w:pPr>
      <w:r w:rsidRPr="006018E7">
        <w:rPr>
          <w:lang w:eastAsia="fr-FR"/>
        </w:rPr>
        <w:t>Sous peine de retrait de plein droit de la présente acceptation, l'entreprise sous-traitante de rang 2 atteste ne pas tomber sous le coup de</w:t>
      </w:r>
      <w:r w:rsidR="00DA53C9">
        <w:rPr>
          <w:lang w:eastAsia="fr-FR"/>
        </w:rPr>
        <w:t>s</w:t>
      </w:r>
      <w:r w:rsidRPr="006018E7">
        <w:rPr>
          <w:lang w:eastAsia="fr-FR"/>
        </w:rPr>
        <w:t xml:space="preserve"> </w:t>
      </w:r>
      <w:r w:rsidR="00DA53C9">
        <w:rPr>
          <w:lang w:eastAsia="fr-FR"/>
        </w:rPr>
        <w:t xml:space="preserve">exclusions et </w:t>
      </w:r>
      <w:r w:rsidRPr="006018E7">
        <w:rPr>
          <w:lang w:eastAsia="fr-FR"/>
        </w:rPr>
        <w:t>interdiction</w:t>
      </w:r>
      <w:r w:rsidR="00DA53C9">
        <w:rPr>
          <w:lang w:eastAsia="fr-FR"/>
        </w:rPr>
        <w:t>s</w:t>
      </w:r>
      <w:r w:rsidRPr="006018E7">
        <w:rPr>
          <w:lang w:eastAsia="fr-FR"/>
        </w:rPr>
        <w:t xml:space="preserve"> découlant de l'article 14</w:t>
      </w:r>
      <w:r w:rsidR="00DA53C9">
        <w:rPr>
          <w:lang w:eastAsia="fr-FR"/>
        </w:rPr>
        <w:t>-3</w:t>
      </w:r>
      <w:r w:rsidRPr="006018E7">
        <w:rPr>
          <w:lang w:eastAsia="fr-FR"/>
        </w:rPr>
        <w:t xml:space="preserve"> de la délib</w:t>
      </w:r>
      <w:r w:rsidR="00DA53C9">
        <w:rPr>
          <w:lang w:eastAsia="fr-FR"/>
        </w:rPr>
        <w:t>.</w:t>
      </w:r>
      <w:r w:rsidRPr="006018E7">
        <w:rPr>
          <w:lang w:eastAsia="fr-FR"/>
        </w:rPr>
        <w:t xml:space="preserve"> n° </w:t>
      </w:r>
      <w:r w:rsidR="00DA53C9">
        <w:rPr>
          <w:lang w:eastAsia="fr-FR"/>
        </w:rPr>
        <w:t>424 du 20/3/19</w:t>
      </w:r>
      <w:r w:rsidRPr="006018E7">
        <w:rPr>
          <w:lang w:eastAsia="fr-FR"/>
        </w:rPr>
        <w:t>.</w:t>
      </w:r>
    </w:p>
    <w:p w:rsidR="00C7118C" w:rsidRDefault="00C7118C" w:rsidP="00E76F6F">
      <w:pPr>
        <w:rPr>
          <w:lang w:eastAsia="fr-FR"/>
        </w:rPr>
      </w:pPr>
    </w:p>
    <w:p w:rsidR="006018E7" w:rsidRPr="006018E7" w:rsidRDefault="006018E7" w:rsidP="00E76F6F">
      <w:pPr>
        <w:rPr>
          <w:lang w:eastAsia="fr-FR"/>
        </w:rPr>
      </w:pPr>
      <w:r w:rsidRPr="006018E7">
        <w:rPr>
          <w:lang w:eastAsia="fr-FR"/>
        </w:rPr>
        <w:t>Fait en un seul original, à ………………………… , le ………………………….</w:t>
      </w:r>
    </w:p>
    <w:p w:rsidR="00C7118C" w:rsidRDefault="00C7118C" w:rsidP="00E76F6F">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1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2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 xml:space="preserve">(**) En cas de marché passé avec un groupement d’entreprises avec mandataire solidaire. Cf. CCAG </w:t>
      </w:r>
      <w:r w:rsidR="00E0744F">
        <w:rPr>
          <w:lang w:eastAsia="fr-FR"/>
        </w:rPr>
        <w:t>fournitures courantes et de services</w:t>
      </w:r>
      <w:r w:rsidR="00FC08EE">
        <w:rPr>
          <w:lang w:eastAsia="fr-FR"/>
        </w:rPr>
        <w:t xml:space="preserve"> </w:t>
      </w:r>
      <w:r>
        <w:rPr>
          <w:lang w:eastAsia="fr-FR"/>
        </w:rPr>
        <w:t>(délib.. 64/CP 10/05/89)</w:t>
      </w:r>
      <w:r w:rsidR="001E593B">
        <w:rPr>
          <w:lang w:eastAsia="fr-FR"/>
        </w:rPr>
        <w:t>.</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6018E7" w:rsidRPr="006018E7" w:rsidRDefault="006018E7" w:rsidP="002565F1">
      <w:pPr>
        <w:pStyle w:val="ANXNIV1"/>
      </w:pPr>
      <w:r w:rsidRPr="006018E7">
        <w:t>LISTE DES JUSTIFICATIFS FOURNIS :</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1 –</w:t>
      </w:r>
      <w:r w:rsidRPr="006018E7">
        <w:rPr>
          <w:lang w:eastAsia="fr-FR"/>
        </w:rPr>
        <w:t xml:space="preserve"> Extrait K-bis datant de moins de 3 mois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2 –</w:t>
      </w:r>
      <w:r w:rsidRPr="006018E7">
        <w:rPr>
          <w:lang w:eastAsia="fr-FR"/>
        </w:rPr>
        <w:t xml:space="preserve"> Références concernant les prestations sous-traitées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3 –</w:t>
      </w:r>
      <w:r w:rsidRPr="006018E7">
        <w:rPr>
          <w:lang w:eastAsia="fr-FR"/>
        </w:rPr>
        <w:t xml:space="preserve"> Trois certificats de situation fiscale (payeur, impôts, douanes)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4 –</w:t>
      </w:r>
      <w:r w:rsidRPr="006018E7">
        <w:rPr>
          <w:lang w:eastAsia="fr-FR"/>
        </w:rPr>
        <w:t xml:space="preserve"> Attestation CAFAT / RUAMM (la dernière exigible)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5 –</w:t>
      </w:r>
      <w:r w:rsidRPr="006018E7">
        <w:rPr>
          <w:lang w:eastAsia="fr-FR"/>
        </w:rPr>
        <w:t xml:space="preserve"> Attestation d'assurance en cours de validité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6 –</w:t>
      </w:r>
      <w:r w:rsidRPr="006018E7">
        <w:rPr>
          <w:lang w:eastAsia="fr-FR"/>
        </w:rPr>
        <w:t xml:space="preserve"> Relevé d’identité bancaire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7 –</w:t>
      </w:r>
      <w:r w:rsidRPr="006018E7">
        <w:rPr>
          <w:lang w:eastAsia="fr-FR"/>
        </w:rPr>
        <w:t xml:space="preserve"> Exemplaire unique du marché, de l’acte spécial ou de l’avenant, destiné à la cession ou au nantissement, délivré antérieurement</w:t>
      </w:r>
      <w:r w:rsidRPr="006018E7">
        <w:rPr>
          <w:b/>
          <w:lang w:eastAsia="fr-FR"/>
        </w:rPr>
        <w:t xml:space="preserve"> au sous-traitant de rang 1</w:t>
      </w:r>
      <w:r w:rsidRPr="006018E7">
        <w:rPr>
          <w:lang w:eastAsia="fr-FR"/>
        </w:rPr>
        <w:t>, ou en cas d’impossibilité de le restituer, attestation du bénéficiaire de la cession ou du nantissement démontrant qu’il n’y a pas d’obstacle au paiement direct de la partie sous-traitée. Ou attestation signée de perte, ou encore de non demande et de non réception de l’exemplaire unique.</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8 –</w:t>
      </w:r>
      <w:r w:rsidRPr="006018E7">
        <w:rPr>
          <w:lang w:eastAsia="fr-FR"/>
        </w:rPr>
        <w:t xml:space="preserve"> (En cas d’acte spécial modificatif) Exemplaire unique de l’acte spécial ou de l’avenant, destiné à la cession ou au nantissement, délivré antérieurement </w:t>
      </w:r>
      <w:r w:rsidRPr="006018E7">
        <w:rPr>
          <w:b/>
          <w:lang w:eastAsia="fr-FR"/>
        </w:rPr>
        <w:t>au sous-traitant de rang 2</w:t>
      </w:r>
      <w:r w:rsidRPr="006018E7">
        <w:rPr>
          <w:lang w:eastAsia="fr-FR"/>
        </w:rPr>
        <w:t>, ou en cas d’impossibilité de le restituer, attestation du bénéficiaire démontrant qu’il n’y a pas d’obstacle à la modification du montant sous-traité. Ou attestation signée de perte, ou encore de non demande et de non réception de l’exemplaire unique.</w:t>
      </w:r>
    </w:p>
    <w:p w:rsidR="00C7118C" w:rsidRDefault="00C7118C" w:rsidP="002565F1">
      <w:pPr>
        <w:pStyle w:val="ANXNIV1"/>
      </w:pPr>
      <w:r>
        <w:t xml:space="preserve">DECISION </w:t>
      </w:r>
      <w:r w:rsidR="00A87C22">
        <w:t>DE L’ACHETEUR PUBLIC</w:t>
      </w:r>
    </w:p>
    <w:p w:rsidR="006018E7" w:rsidRPr="006018E7" w:rsidRDefault="00A87C22" w:rsidP="00E76F6F">
      <w:pPr>
        <w:rPr>
          <w:szCs w:val="20"/>
          <w:lang w:eastAsia="fr-FR"/>
        </w:rPr>
      </w:pPr>
      <w:r>
        <w:rPr>
          <w:lang w:eastAsia="fr-FR"/>
        </w:rPr>
        <w:t>L’ACHETEUR PUBLIC</w:t>
      </w:r>
      <w:r w:rsidR="00C7118C" w:rsidRPr="005B569A">
        <w:rPr>
          <w:lang w:eastAsia="fr-FR"/>
        </w:rPr>
        <w:t xml:space="preserve"> ACCEPTE </w:t>
      </w:r>
      <w:r w:rsidR="00C7118C">
        <w:rPr>
          <w:lang w:eastAsia="fr-FR"/>
        </w:rPr>
        <w:t xml:space="preserve">LE </w:t>
      </w:r>
      <w:r w:rsidR="00DA53C9" w:rsidRPr="006018E7">
        <w:rPr>
          <w:lang w:eastAsia="fr-FR"/>
        </w:rPr>
        <w:t xml:space="preserve">SOUS-TRAITANT DE RANG 2 ET </w:t>
      </w:r>
      <w:r w:rsidR="00C7118C">
        <w:rPr>
          <w:lang w:eastAsia="fr-FR"/>
        </w:rPr>
        <w:t>L</w:t>
      </w:r>
      <w:r w:rsidR="00DA53C9" w:rsidRPr="006018E7">
        <w:rPr>
          <w:lang w:eastAsia="fr-FR"/>
        </w:rPr>
        <w:t>ES CONDITIONS DE PAIEMENT</w:t>
      </w:r>
    </w:p>
    <w:p w:rsidR="006018E7" w:rsidRPr="006018E7" w:rsidRDefault="006018E7" w:rsidP="00E76F6F">
      <w:pPr>
        <w:rPr>
          <w:lang w:eastAsia="fr-FR"/>
        </w:rPr>
      </w:pPr>
    </w:p>
    <w:p w:rsidR="006018E7" w:rsidRPr="006018E7" w:rsidRDefault="006018E7" w:rsidP="00E76F6F">
      <w:pPr>
        <w:rPr>
          <w:lang w:eastAsia="fr-FR"/>
        </w:rPr>
      </w:pPr>
    </w:p>
    <w:p w:rsidR="006018E7" w:rsidRPr="006018E7" w:rsidRDefault="006018E7" w:rsidP="00E76F6F">
      <w:pPr>
        <w:rPr>
          <w:lang w:eastAsia="fr-FR"/>
        </w:rPr>
      </w:pPr>
      <w:r w:rsidRPr="006018E7">
        <w:rPr>
          <w:lang w:eastAsia="fr-FR"/>
        </w:rPr>
        <w:t xml:space="preserve">Le représentant </w:t>
      </w:r>
      <w:r w:rsidR="00A87C22">
        <w:rPr>
          <w:lang w:eastAsia="fr-FR"/>
        </w:rPr>
        <w:t>de l’acheteur public</w:t>
      </w:r>
      <w:r w:rsidRPr="006018E7">
        <w:rPr>
          <w:lang w:eastAsia="fr-FR"/>
        </w:rPr>
        <w:t>,</w:t>
      </w:r>
      <w:r w:rsidR="00C7118C">
        <w:rPr>
          <w:lang w:eastAsia="fr-FR"/>
        </w:rPr>
        <w:t xml:space="preserve"> </w:t>
      </w:r>
      <w:r w:rsidRPr="006018E7">
        <w:rPr>
          <w:lang w:eastAsia="fr-FR"/>
        </w:rPr>
        <w:t>compétent pour signer le marché public</w:t>
      </w:r>
      <w:r w:rsidRPr="006018E7">
        <w:rPr>
          <w:lang w:eastAsia="fr-FR"/>
        </w:rPr>
        <w:tab/>
      </w:r>
      <w:r w:rsidRPr="006018E7">
        <w:rPr>
          <w:lang w:eastAsia="fr-FR"/>
        </w:rPr>
        <w:tab/>
      </w:r>
    </w:p>
    <w:p w:rsidR="006018E7" w:rsidRPr="006018E7" w:rsidRDefault="006018E7" w:rsidP="002565F1">
      <w:pPr>
        <w:pStyle w:val="ANXNIV1"/>
      </w:pPr>
      <w:r w:rsidRPr="006018E7">
        <w:t>NOTIFICATION AU SOUS-TRAITANT DE RANG 1</w:t>
      </w:r>
    </w:p>
    <w:p w:rsidR="00C7118C" w:rsidRDefault="00C7118C" w:rsidP="00E76F6F">
      <w:pPr>
        <w:rPr>
          <w:lang w:eastAsia="fr-FR"/>
        </w:rPr>
      </w:pPr>
      <w:r>
        <w:rPr>
          <w:lang w:eastAsia="fr-FR"/>
        </w:rPr>
        <w:t>Reçu :</w:t>
      </w:r>
    </w:p>
    <w:p w:rsidR="006018E7" w:rsidRPr="006018E7" w:rsidRDefault="006018E7" w:rsidP="00E76F6F">
      <w:pPr>
        <w:rPr>
          <w:lang w:eastAsia="fr-FR"/>
        </w:rPr>
      </w:pPr>
      <w:r w:rsidRPr="006018E7">
        <w:rPr>
          <w:lang w:eastAsia="fr-FR"/>
        </w:rPr>
        <w:t>- un exemplaire du présent acte spécial,</w:t>
      </w:r>
    </w:p>
    <w:p w:rsidR="006018E7" w:rsidRPr="006018E7" w:rsidRDefault="006018E7" w:rsidP="00E76F6F">
      <w:pPr>
        <w:rPr>
          <w:lang w:eastAsia="fr-FR"/>
        </w:rPr>
      </w:pPr>
      <w:r w:rsidRPr="006018E7">
        <w:rPr>
          <w:lang w:eastAsia="fr-FR"/>
        </w:rPr>
        <w:t xml:space="preserve">- le nouvel exemplaire unique du marché, de l’acte spécial ou du dernier avenant revêtu de la mention prévue à l’article 97 de la délibération n° </w:t>
      </w:r>
      <w:r w:rsidR="00DA53C9">
        <w:rPr>
          <w:lang w:eastAsia="fr-FR"/>
        </w:rPr>
        <w:t>424</w:t>
      </w:r>
      <w:r w:rsidRPr="006018E7">
        <w:rPr>
          <w:lang w:eastAsia="fr-FR"/>
        </w:rPr>
        <w:t xml:space="preserve"> du </w:t>
      </w:r>
      <w:r w:rsidR="00DA53C9">
        <w:rPr>
          <w:lang w:eastAsia="fr-FR"/>
        </w:rPr>
        <w:t>20</w:t>
      </w:r>
      <w:r w:rsidRPr="006018E7">
        <w:rPr>
          <w:lang w:eastAsia="fr-FR"/>
        </w:rPr>
        <w:t xml:space="preserve"> mars </w:t>
      </w:r>
      <w:r w:rsidR="00DA53C9">
        <w:rPr>
          <w:lang w:eastAsia="fr-FR"/>
        </w:rPr>
        <w:t>2019</w:t>
      </w:r>
      <w:r w:rsidRPr="006018E7">
        <w:rPr>
          <w:lang w:eastAsia="fr-FR"/>
        </w:rPr>
        <w:t>.</w:t>
      </w:r>
    </w:p>
    <w:p w:rsidR="00C7118C" w:rsidRPr="00C7118C" w:rsidRDefault="00C7118C" w:rsidP="00E76F6F">
      <w:pPr>
        <w:rPr>
          <w:lang w:eastAsia="fr-FR"/>
        </w:rPr>
      </w:pPr>
      <w:r w:rsidRPr="00C7118C">
        <w:rPr>
          <w:lang w:eastAsia="fr-FR"/>
        </w:rPr>
        <w:t>Date : …………………….</w:t>
      </w:r>
    </w:p>
    <w:p w:rsidR="006018E7" w:rsidRPr="006018E7" w:rsidRDefault="006018E7" w:rsidP="00E76F6F">
      <w:pPr>
        <w:rPr>
          <w:lang w:eastAsia="fr-FR"/>
        </w:rPr>
      </w:pPr>
      <w:r w:rsidRPr="006018E7">
        <w:rPr>
          <w:lang w:eastAsia="fr-FR"/>
        </w:rPr>
        <w:t>- Signature suivie du nom du signataire habilité à représenter l’entreprise sous-traitante de rang 1</w:t>
      </w:r>
    </w:p>
    <w:p w:rsidR="00DA53C9" w:rsidRDefault="00DA53C9" w:rsidP="00E76F6F">
      <w:pPr>
        <w:rPr>
          <w:sz w:val="16"/>
          <w:szCs w:val="16"/>
          <w:lang w:eastAsia="fr-FR"/>
        </w:rPr>
      </w:pPr>
    </w:p>
    <w:p w:rsidR="00C7118C" w:rsidRDefault="00C7118C" w:rsidP="00E76F6F">
      <w:pPr>
        <w:rPr>
          <w:sz w:val="16"/>
          <w:szCs w:val="16"/>
          <w:lang w:eastAsia="fr-FR"/>
        </w:rPr>
      </w:pPr>
    </w:p>
    <w:p w:rsidR="00C7118C" w:rsidRDefault="00C7118C" w:rsidP="00E76F6F">
      <w:pPr>
        <w:rPr>
          <w:sz w:val="16"/>
          <w:szCs w:val="16"/>
          <w:lang w:eastAsia="fr-FR"/>
        </w:rPr>
      </w:pPr>
    </w:p>
    <w:p w:rsidR="00DA53C9" w:rsidRDefault="00C7118C" w:rsidP="00E76F6F">
      <w:pPr>
        <w:rPr>
          <w:lang w:eastAsia="fr-FR"/>
        </w:rPr>
      </w:pPr>
      <w:r w:rsidRPr="006018E7">
        <w:rPr>
          <w:noProof/>
          <w:lang w:eastAsia="fr-FR"/>
        </w:rPr>
        <mc:AlternateContent>
          <mc:Choice Requires="wps">
            <w:drawing>
              <wp:anchor distT="0" distB="0" distL="114300" distR="114300" simplePos="0" relativeHeight="251660288" behindDoc="0" locked="0" layoutInCell="1" allowOverlap="1" wp14:anchorId="1049C7C4" wp14:editId="79815595">
                <wp:simplePos x="0" y="0"/>
                <wp:positionH relativeFrom="column">
                  <wp:posOffset>426720</wp:posOffset>
                </wp:positionH>
                <wp:positionV relativeFrom="paragraph">
                  <wp:posOffset>240665</wp:posOffset>
                </wp:positionV>
                <wp:extent cx="5924550" cy="83820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5924550" cy="838200"/>
                        </a:xfrm>
                        <a:prstGeom prst="rect">
                          <a:avLst/>
                        </a:prstGeom>
                        <a:noFill/>
                        <a:ln w="3175" cap="flat" cmpd="sng" algn="ctr">
                          <a:solidFill>
                            <a:sysClr val="window" lastClr="FFFFFF">
                              <a:lumMod val="75000"/>
                            </a:sysClr>
                          </a:solidFill>
                          <a:prstDash val="dash"/>
                        </a:ln>
                        <a:effectLst/>
                      </wps:spPr>
                      <wps:txbx>
                        <w:txbxContent>
                          <w:p w:rsidR="002165B1" w:rsidRPr="00425E48" w:rsidRDefault="002165B1" w:rsidP="00C7118C">
                            <w:pPr>
                              <w:ind w:left="0"/>
                            </w:pPr>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3.6pt;margin-top:18.95pt;width:466.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" filled="f" strokecolor="#bfbfbf" strokeweight=".25pt">
                <v:stroke dashstyle="dash"/>
                <v:textbox inset="1mm,.5mm,1mm,1mm">
                  <w:txbxContent>
                    <w:p w:rsidR="002165B1" w:rsidRPr="00425E48" w:rsidRDefault="002165B1" w:rsidP="00C7118C">
                      <w:pPr>
                        <w:ind w:left="0"/>
                      </w:pPr>
                      <w:r w:rsidRPr="00425E48">
                        <w:t>Espace réservé pour le rendu exécutoire</w:t>
                      </w:r>
                    </w:p>
                  </w:txbxContent>
                </v:textbox>
                <w10:wrap type="topAndBottom"/>
              </v:rect>
            </w:pict>
          </mc:Fallback>
        </mc:AlternateContent>
      </w:r>
    </w:p>
    <w:p w:rsidR="00DA53C9" w:rsidRDefault="00DA53C9" w:rsidP="00E76F6F">
      <w:pPr>
        <w:rPr>
          <w:lang w:eastAsia="fr-FR"/>
        </w:rPr>
      </w:pPr>
    </w:p>
    <w:p w:rsidR="006018E7" w:rsidRDefault="006018E7" w:rsidP="00E76F6F">
      <w:pPr>
        <w:rPr>
          <w:lang w:eastAsia="fr-FR"/>
        </w:rPr>
      </w:pPr>
      <w:r w:rsidRPr="00DA53C9">
        <w:rPr>
          <w:lang w:eastAsia="fr-FR"/>
        </w:rPr>
        <w:t>Nota : copie de cet acte spécial en exemplaire unique destiné à la cession ou au nantissement, revêtu de la mention prévue à l’article 97 de la délib</w:t>
      </w:r>
      <w:r w:rsidR="00DA53C9">
        <w:rPr>
          <w:lang w:eastAsia="fr-FR"/>
        </w:rPr>
        <w:t>.</w:t>
      </w:r>
      <w:r w:rsidRPr="00DA53C9">
        <w:rPr>
          <w:lang w:eastAsia="fr-FR"/>
        </w:rPr>
        <w:t xml:space="preserve"> </w:t>
      </w:r>
      <w:r w:rsidR="00DA53C9" w:rsidRPr="00DA53C9">
        <w:rPr>
          <w:lang w:eastAsia="fr-FR"/>
        </w:rPr>
        <w:t>424</w:t>
      </w:r>
      <w:r w:rsidRPr="00DA53C9">
        <w:rPr>
          <w:lang w:eastAsia="fr-FR"/>
        </w:rPr>
        <w:t xml:space="preserve"> du </w:t>
      </w:r>
      <w:r w:rsidR="00DA53C9" w:rsidRPr="00DA53C9">
        <w:rPr>
          <w:lang w:eastAsia="fr-FR"/>
        </w:rPr>
        <w:t>20</w:t>
      </w:r>
      <w:r w:rsidRPr="00DA53C9">
        <w:rPr>
          <w:lang w:eastAsia="fr-FR"/>
        </w:rPr>
        <w:t>/03</w:t>
      </w:r>
      <w:r w:rsidR="00DA53C9" w:rsidRPr="00DA53C9">
        <w:rPr>
          <w:lang w:eastAsia="fr-FR"/>
        </w:rPr>
        <w:t>/19</w:t>
      </w:r>
      <w:r w:rsidR="00DA53C9">
        <w:rPr>
          <w:lang w:eastAsia="fr-FR"/>
        </w:rPr>
        <w:t xml:space="preserve"> sera délivrée </w:t>
      </w:r>
      <w:r w:rsidRPr="00DA53C9">
        <w:rPr>
          <w:lang w:eastAsia="fr-FR"/>
        </w:rPr>
        <w:t xml:space="preserve">au sous-traitant </w:t>
      </w:r>
      <w:r w:rsidR="00DA53C9" w:rsidRPr="00DA53C9">
        <w:rPr>
          <w:lang w:eastAsia="fr-FR"/>
        </w:rPr>
        <w:t xml:space="preserve">de rang 2 </w:t>
      </w:r>
      <w:r w:rsidRPr="00DA53C9">
        <w:rPr>
          <w:lang w:eastAsia="fr-FR"/>
        </w:rPr>
        <w:t>à sa demande.</w:t>
      </w:r>
    </w:p>
    <w:p w:rsidR="00DA53C9" w:rsidRDefault="00DA53C9" w:rsidP="00E76F6F">
      <w:pPr>
        <w:rPr>
          <w:lang w:eastAsia="fr-FR"/>
        </w:rPr>
        <w:sectPr w:rsidR="00DA53C9" w:rsidSect="00C7118C">
          <w:footerReference w:type="default" r:id="rId22"/>
          <w:headerReference w:type="first" r:id="rId23"/>
          <w:footerReference w:type="first" r:id="rId24"/>
          <w:pgSz w:w="11906" w:h="16838"/>
          <w:pgMar w:top="709" w:right="991" w:bottom="993" w:left="993" w:header="284" w:footer="266" w:gutter="0"/>
          <w:pgNumType w:start="1"/>
          <w:cols w:space="708"/>
          <w:docGrid w:linePitch="360"/>
        </w:sectPr>
      </w:pPr>
    </w:p>
    <w:p w:rsidR="005F11D2" w:rsidRDefault="00B843F8" w:rsidP="005F11D2">
      <w:pPr>
        <w:pStyle w:val="0ENTETE"/>
      </w:pPr>
      <w:bookmarkStart w:id="225" w:name="_Toc64971355"/>
      <w:r>
        <w:t>ANNEXE 3</w:t>
      </w:r>
      <w:r w:rsidR="005F11D2">
        <w:t xml:space="preserve"> AU CCAP : MODELE DE CAUTION PERSONNELLE ET SOLIDAIRE A PRESENTER EN CONTREPARTIE D’UNE AVANCE</w:t>
      </w:r>
      <w:bookmarkEnd w:id="225"/>
    </w:p>
    <w:p w:rsidR="005F11D2" w:rsidRDefault="005F11D2" w:rsidP="005F11D2">
      <w:pPr>
        <w:rPr>
          <w:lang w:eastAsia="fr-FR"/>
        </w:rPr>
        <w:sectPr w:rsidR="005F11D2" w:rsidSect="00DA53C9">
          <w:headerReference w:type="first" r:id="rId25"/>
          <w:footerReference w:type="first" r:id="rId26"/>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DE157B">
      <w:headerReference w:type="default" r:id="rId27"/>
      <w:footerReference w:type="default" r:id="rId28"/>
      <w:pgSz w:w="11906" w:h="16838"/>
      <w:pgMar w:top="709" w:right="991" w:bottom="993" w:left="993" w:header="284" w:footer="4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B1" w:rsidRDefault="002165B1" w:rsidP="00E76F6F">
      <w:r>
        <w:separator/>
      </w:r>
    </w:p>
  </w:endnote>
  <w:endnote w:type="continuationSeparator" w:id="0">
    <w:p w:rsidR="002165B1" w:rsidRDefault="002165B1"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DE157B" w:rsidRDefault="002165B1" w:rsidP="00DE157B">
    <w:pPr>
      <w:pStyle w:val="Pieddepage"/>
      <w:ind w:left="0"/>
    </w:pPr>
    <w:r>
      <w:t>CCAP marché à forfait et bons de commande – fourniture équipement + maintenance</w:t>
    </w:r>
    <w:r>
      <w:tab/>
    </w:r>
    <w:r>
      <w:tab/>
    </w:r>
    <w:r>
      <w:fldChar w:fldCharType="begin"/>
    </w:r>
    <w:r>
      <w:instrText xml:space="preserve"> PAGE   \* MERGEFORMAT </w:instrText>
    </w:r>
    <w:r>
      <w:fldChar w:fldCharType="separate"/>
    </w:r>
    <w:r w:rsidR="00255FA8">
      <w:rPr>
        <w:noProof/>
      </w:rPr>
      <w:t>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191352" w:rsidRDefault="002165B1" w:rsidP="00E76F6F">
    <w:pPr>
      <w:pStyle w:val="Pieddepage"/>
      <w:rPr>
        <w:b/>
      </w:rPr>
    </w:pPr>
    <w:r>
      <w:t>Annexe 3 au CCAP : modèle de caution pour avance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DE157B" w:rsidRDefault="002165B1" w:rsidP="00DE157B">
    <w:pPr>
      <w:pStyle w:val="Pieddepage"/>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8F1DC9" w:rsidRDefault="002165B1" w:rsidP="00C7118C">
    <w:pPr>
      <w:pBdr>
        <w:top w:val="single" w:sz="4" w:space="1" w:color="auto"/>
      </w:pBdr>
    </w:pPr>
    <w:r w:rsidRPr="008F1DC9">
      <w:t>Références : articles 3, 13-7, 13-8, 13-9, 53, 76-1, 97-1 de la délibération n° 424 du 20 mars 2019 modifiée</w:t>
    </w:r>
  </w:p>
  <w:p w:rsidR="002165B1" w:rsidRPr="00191352" w:rsidRDefault="002165B1" w:rsidP="00E76F6F">
    <w:pPr>
      <w:pStyle w:val="Pieddepage"/>
      <w:rPr>
        <w:b/>
      </w:rPr>
    </w:pPr>
    <w:r w:rsidRPr="007F0A38">
      <w:tab/>
      <w:t xml:space="preserve">Page </w:t>
    </w:r>
    <w:r>
      <w:fldChar w:fldCharType="begin"/>
    </w:r>
    <w:r>
      <w:instrText xml:space="preserve"> PAGE   \* MERGEFORMAT </w:instrText>
    </w:r>
    <w:r>
      <w:fldChar w:fldCharType="separate"/>
    </w:r>
    <w:r w:rsidR="005D7543">
      <w:rPr>
        <w:noProof/>
      </w:rPr>
      <w:t>4</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5D7543">
      <w:rPr>
        <w:noProof/>
      </w:rPr>
      <w:t>4</w:t>
    </w:r>
    <w:r>
      <w:rPr>
        <w:noProof/>
      </w:rPr>
      <w:fldChar w:fldCharType="end"/>
    </w:r>
    <w:r w:rsidRPr="007F0A38">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8F1DC9" w:rsidRDefault="002165B1" w:rsidP="00C7118C">
    <w:pPr>
      <w:pBdr>
        <w:top w:val="single" w:sz="4" w:space="1" w:color="auto"/>
      </w:pBdr>
    </w:pPr>
    <w:r w:rsidRPr="008F1DC9">
      <w:t>Références : articles 3, 13-7, 13-8, 13-9, 53, 76-1, 97-1 de la délibération n° 424 du 20 mars 2019 modifiée</w:t>
    </w:r>
  </w:p>
  <w:p w:rsidR="002165B1" w:rsidRPr="00955DF1" w:rsidRDefault="002165B1" w:rsidP="00E76F6F">
    <w:pPr>
      <w:pStyle w:val="Pieddepage"/>
      <w:rPr>
        <w:b/>
      </w:rPr>
    </w:pPr>
    <w:r w:rsidRPr="007F0A38">
      <w:tab/>
      <w:t xml:space="preserve">Page </w:t>
    </w:r>
    <w:r>
      <w:fldChar w:fldCharType="begin"/>
    </w:r>
    <w:r>
      <w:instrText xml:space="preserve"> PAGE   \* MERGEFORMAT </w:instrText>
    </w:r>
    <w:r>
      <w:fldChar w:fldCharType="separate"/>
    </w:r>
    <w:r>
      <w:rPr>
        <w:noProof/>
      </w:rPr>
      <w:t>1</w:t>
    </w:r>
    <w:r>
      <w:fldChar w:fldCharType="end"/>
    </w:r>
    <w:r>
      <w:t xml:space="preserve"> sur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7F0A38">
      <w:tab/>
    </w:r>
    <w:r w:rsidRPr="00191352">
      <w:rPr>
        <w:b/>
      </w:rPr>
      <w:t>Paraphes des signataires</w:t>
    </w:r>
    <w:r>
      <w:rPr>
        <w:b/>
      </w:rPr>
      <w:t xml:space="preserve"> de la demande</w:t>
    </w:r>
    <w:r w:rsidRPr="00191352">
      <w:rPr>
        <w:b/>
      </w:rP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8F1DC9" w:rsidRDefault="002165B1" w:rsidP="00E76F6F">
    <w:r w:rsidRPr="008F1DC9">
      <w:t>Références : articles 3, 13-7, 13-8, 13-9, 53, 76-1, 97-1 de la délibération n° 424 du 20 mars 2019 modifiée</w:t>
    </w:r>
  </w:p>
  <w:p w:rsidR="002165B1" w:rsidRPr="00191352" w:rsidRDefault="002165B1" w:rsidP="00E76F6F">
    <w:pPr>
      <w:pStyle w:val="Pieddepage"/>
      <w:rPr>
        <w:b/>
      </w:rPr>
    </w:pPr>
    <w:r w:rsidRPr="007F0A38">
      <w:tab/>
      <w:t xml:space="preserve">Page </w:t>
    </w:r>
    <w:r>
      <w:fldChar w:fldCharType="begin"/>
    </w:r>
    <w:r>
      <w:instrText xml:space="preserve"> PAGE   \* MERGEFORMAT </w:instrText>
    </w:r>
    <w:r>
      <w:fldChar w:fldCharType="separate"/>
    </w:r>
    <w:r>
      <w:rPr>
        <w:noProof/>
      </w:rPr>
      <w:t>5</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r w:rsidRPr="007F0A38">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DA53C9" w:rsidRDefault="002165B1" w:rsidP="00E76F6F">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8F1DC9" w:rsidRDefault="002165B1" w:rsidP="00C7118C">
    <w:pPr>
      <w:pBdr>
        <w:top w:val="single" w:sz="4" w:space="1" w:color="auto"/>
      </w:pBdr>
    </w:pPr>
    <w:r w:rsidRPr="008F1DC9">
      <w:t>Références : articles 3, 13-7, 13-8, 13-9, 53, 76-1, 97-1 de la délibération n° 424 du 20 mars 2019 modifiée</w:t>
    </w:r>
  </w:p>
  <w:p w:rsidR="002165B1" w:rsidRPr="00191352" w:rsidRDefault="002165B1" w:rsidP="00E76F6F">
    <w:pPr>
      <w:pStyle w:val="Pieddepage"/>
      <w:rPr>
        <w:b/>
      </w:rPr>
    </w:pPr>
    <w:r w:rsidRPr="007F0A38">
      <w:tab/>
      <w:t xml:space="preserve">Page </w:t>
    </w:r>
    <w:r>
      <w:fldChar w:fldCharType="begin"/>
    </w:r>
    <w:r>
      <w:instrText xml:space="preserve"> PAGE   \* MERGEFORMAT </w:instrText>
    </w:r>
    <w:r>
      <w:fldChar w:fldCharType="separate"/>
    </w:r>
    <w:r w:rsidR="005D7543">
      <w:rPr>
        <w:noProof/>
      </w:rPr>
      <w:t>4</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5D7543">
      <w:rPr>
        <w:noProof/>
      </w:rPr>
      <w:t>4</w:t>
    </w:r>
    <w:r>
      <w:rPr>
        <w:noProof/>
      </w:rPr>
      <w:fldChar w:fldCharType="end"/>
    </w:r>
    <w:r w:rsidRPr="007F0A38">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8F1DC9" w:rsidRDefault="002165B1" w:rsidP="00E76F6F">
    <w:r w:rsidRPr="008F1DC9">
      <w:t>Références : articles 3, 13-7, 13-8, 13-9, 53, 76-1, 97-1 de la délibération n° 424 du 20 mars 2019 modifiée</w:t>
    </w:r>
  </w:p>
  <w:p w:rsidR="002165B1" w:rsidRPr="006018E7" w:rsidRDefault="002165B1" w:rsidP="00E76F6F">
    <w:pPr>
      <w:pStyle w:val="Pieddepage"/>
    </w:pPr>
    <w:r w:rsidRPr="007F0A38">
      <w:tab/>
      <w:t xml:space="preserve">Page </w:t>
    </w:r>
    <w:r>
      <w:fldChar w:fldCharType="begin"/>
    </w:r>
    <w:r>
      <w:instrText xml:space="preserve"> PAGE   \* MERGEFORMAT </w:instrText>
    </w:r>
    <w:r>
      <w:fldChar w:fldCharType="separate"/>
    </w:r>
    <w:r>
      <w:rPr>
        <w:noProof/>
      </w:rPr>
      <w:t>1</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6018E7">
      <w:t xml:space="preserve"> </w:t>
    </w:r>
    <w:r w:rsidRPr="007F0A38">
      <w:tab/>
    </w:r>
    <w:r w:rsidRPr="00191352">
      <w:rPr>
        <w:b/>
      </w:rPr>
      <w:t>Paraphes des signataires</w:t>
    </w:r>
    <w:r>
      <w:rPr>
        <w:b/>
      </w:rPr>
      <w:t xml:space="preserve"> de la demande</w:t>
    </w:r>
    <w:r w:rsidRPr="00191352">
      <w:rPr>
        <w:b/>
      </w:rPr>
      <w:t>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Pr="00C7118C" w:rsidRDefault="002165B1" w:rsidP="00C711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B1" w:rsidRDefault="002165B1" w:rsidP="00E76F6F">
      <w:r>
        <w:separator/>
      </w:r>
    </w:p>
  </w:footnote>
  <w:footnote w:type="continuationSeparator" w:id="0">
    <w:p w:rsidR="002165B1" w:rsidRDefault="002165B1"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Default="002165B1"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Default="002165B1" w:rsidP="00E76F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Default="002165B1" w:rsidP="00E76F6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Default="002165B1" w:rsidP="00E76F6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Default="002165B1" w:rsidP="00E76F6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Default="002165B1" w:rsidP="00E76F6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1" w:rsidRDefault="002165B1"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FF2975"/>
    <w:multiLevelType w:val="multilevel"/>
    <w:tmpl w:val="58647432"/>
    <w:lvl w:ilvl="0">
      <w:start w:val="1"/>
      <w:numFmt w:val="bullet"/>
      <w:lvlText w:val="-"/>
      <w:lvlJc w:val="left"/>
      <w:pPr>
        <w:tabs>
          <w:tab w:val="num" w:pos="0"/>
        </w:tabs>
        <w:ind w:left="1570" w:hanging="360"/>
      </w:pPr>
      <w:rPr>
        <w:rFonts w:ascii="Calibri" w:hAnsi="Calibri" w:cs="Calibri" w:hint="default"/>
      </w:rPr>
    </w:lvl>
    <w:lvl w:ilvl="1">
      <w:start w:val="1"/>
      <w:numFmt w:val="bullet"/>
      <w:lvlText w:val="o"/>
      <w:lvlJc w:val="left"/>
      <w:pPr>
        <w:tabs>
          <w:tab w:val="num" w:pos="0"/>
        </w:tabs>
        <w:ind w:left="2290" w:hanging="360"/>
      </w:pPr>
      <w:rPr>
        <w:rFonts w:ascii="Courier New" w:hAnsi="Courier New" w:cs="Courier New" w:hint="default"/>
      </w:rPr>
    </w:lvl>
    <w:lvl w:ilvl="2">
      <w:start w:val="1"/>
      <w:numFmt w:val="bullet"/>
      <w:lvlText w:val=""/>
      <w:lvlJc w:val="left"/>
      <w:pPr>
        <w:tabs>
          <w:tab w:val="num" w:pos="0"/>
        </w:tabs>
        <w:ind w:left="3010" w:hanging="360"/>
      </w:pPr>
      <w:rPr>
        <w:rFonts w:ascii="Wingdings" w:hAnsi="Wingdings" w:cs="Wingdings" w:hint="default"/>
      </w:rPr>
    </w:lvl>
    <w:lvl w:ilvl="3">
      <w:start w:val="1"/>
      <w:numFmt w:val="bullet"/>
      <w:lvlText w:val=""/>
      <w:lvlJc w:val="left"/>
      <w:pPr>
        <w:tabs>
          <w:tab w:val="num" w:pos="0"/>
        </w:tabs>
        <w:ind w:left="3730" w:hanging="360"/>
      </w:pPr>
      <w:rPr>
        <w:rFonts w:ascii="Symbol" w:hAnsi="Symbol" w:cs="Symbol" w:hint="default"/>
      </w:rPr>
    </w:lvl>
    <w:lvl w:ilvl="4">
      <w:start w:val="1"/>
      <w:numFmt w:val="bullet"/>
      <w:lvlText w:val="o"/>
      <w:lvlJc w:val="left"/>
      <w:pPr>
        <w:tabs>
          <w:tab w:val="num" w:pos="0"/>
        </w:tabs>
        <w:ind w:left="4450" w:hanging="360"/>
      </w:pPr>
      <w:rPr>
        <w:rFonts w:ascii="Courier New" w:hAnsi="Courier New" w:cs="Courier New" w:hint="default"/>
      </w:rPr>
    </w:lvl>
    <w:lvl w:ilvl="5">
      <w:start w:val="1"/>
      <w:numFmt w:val="bullet"/>
      <w:lvlText w:val=""/>
      <w:lvlJc w:val="left"/>
      <w:pPr>
        <w:tabs>
          <w:tab w:val="num" w:pos="0"/>
        </w:tabs>
        <w:ind w:left="5170" w:hanging="360"/>
      </w:pPr>
      <w:rPr>
        <w:rFonts w:ascii="Wingdings" w:hAnsi="Wingdings" w:cs="Wingdings" w:hint="default"/>
      </w:rPr>
    </w:lvl>
    <w:lvl w:ilvl="6">
      <w:start w:val="1"/>
      <w:numFmt w:val="bullet"/>
      <w:lvlText w:val=""/>
      <w:lvlJc w:val="left"/>
      <w:pPr>
        <w:tabs>
          <w:tab w:val="num" w:pos="0"/>
        </w:tabs>
        <w:ind w:left="5890" w:hanging="360"/>
      </w:pPr>
      <w:rPr>
        <w:rFonts w:ascii="Symbol" w:hAnsi="Symbol" w:cs="Symbol" w:hint="default"/>
      </w:rPr>
    </w:lvl>
    <w:lvl w:ilvl="7">
      <w:start w:val="1"/>
      <w:numFmt w:val="bullet"/>
      <w:lvlText w:val="o"/>
      <w:lvlJc w:val="left"/>
      <w:pPr>
        <w:tabs>
          <w:tab w:val="num" w:pos="0"/>
        </w:tabs>
        <w:ind w:left="6610" w:hanging="360"/>
      </w:pPr>
      <w:rPr>
        <w:rFonts w:ascii="Courier New" w:hAnsi="Courier New" w:cs="Courier New" w:hint="default"/>
      </w:rPr>
    </w:lvl>
    <w:lvl w:ilvl="8">
      <w:start w:val="1"/>
      <w:numFmt w:val="bullet"/>
      <w:lvlText w:val=""/>
      <w:lvlJc w:val="left"/>
      <w:pPr>
        <w:tabs>
          <w:tab w:val="num" w:pos="0"/>
        </w:tabs>
        <w:ind w:left="7330" w:hanging="360"/>
      </w:pPr>
      <w:rPr>
        <w:rFonts w:ascii="Wingdings" w:hAnsi="Wingdings" w:cs="Wingdings" w:hint="default"/>
      </w:rPr>
    </w:lvl>
  </w:abstractNum>
  <w:abstractNum w:abstractNumId="2">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5">
    <w:nsid w:val="2B825930"/>
    <w:multiLevelType w:val="multilevel"/>
    <w:tmpl w:val="79820154"/>
    <w:lvl w:ilvl="0">
      <w:start w:val="1"/>
      <w:numFmt w:val="lowerLetter"/>
      <w:lvlText w:val="%1"/>
      <w:lvlJc w:val="left"/>
      <w:pPr>
        <w:tabs>
          <w:tab w:val="num" w:pos="0"/>
        </w:tabs>
        <w:ind w:left="1570" w:hanging="360"/>
      </w:pPr>
    </w:lvl>
    <w:lvl w:ilvl="1">
      <w:start w:val="1"/>
      <w:numFmt w:val="bullet"/>
      <w:lvlText w:val="o"/>
      <w:lvlJc w:val="left"/>
      <w:pPr>
        <w:tabs>
          <w:tab w:val="num" w:pos="0"/>
        </w:tabs>
        <w:ind w:left="2290" w:hanging="360"/>
      </w:pPr>
      <w:rPr>
        <w:rFonts w:ascii="Courier New" w:hAnsi="Courier New" w:cs="Courier New" w:hint="default"/>
      </w:rPr>
    </w:lvl>
    <w:lvl w:ilvl="2">
      <w:start w:val="1"/>
      <w:numFmt w:val="bullet"/>
      <w:lvlText w:val=""/>
      <w:lvlJc w:val="left"/>
      <w:pPr>
        <w:tabs>
          <w:tab w:val="num" w:pos="0"/>
        </w:tabs>
        <w:ind w:left="3010" w:hanging="360"/>
      </w:pPr>
      <w:rPr>
        <w:rFonts w:ascii="Wingdings" w:hAnsi="Wingdings" w:cs="Wingdings" w:hint="default"/>
      </w:rPr>
    </w:lvl>
    <w:lvl w:ilvl="3">
      <w:start w:val="1"/>
      <w:numFmt w:val="bullet"/>
      <w:lvlText w:val=""/>
      <w:lvlJc w:val="left"/>
      <w:pPr>
        <w:tabs>
          <w:tab w:val="num" w:pos="0"/>
        </w:tabs>
        <w:ind w:left="3730" w:hanging="360"/>
      </w:pPr>
      <w:rPr>
        <w:rFonts w:ascii="Symbol" w:hAnsi="Symbol" w:cs="Symbol" w:hint="default"/>
      </w:rPr>
    </w:lvl>
    <w:lvl w:ilvl="4">
      <w:start w:val="1"/>
      <w:numFmt w:val="bullet"/>
      <w:lvlText w:val="o"/>
      <w:lvlJc w:val="left"/>
      <w:pPr>
        <w:tabs>
          <w:tab w:val="num" w:pos="0"/>
        </w:tabs>
        <w:ind w:left="4450" w:hanging="360"/>
      </w:pPr>
      <w:rPr>
        <w:rFonts w:ascii="Courier New" w:hAnsi="Courier New" w:cs="Courier New" w:hint="default"/>
      </w:rPr>
    </w:lvl>
    <w:lvl w:ilvl="5">
      <w:start w:val="1"/>
      <w:numFmt w:val="bullet"/>
      <w:lvlText w:val=""/>
      <w:lvlJc w:val="left"/>
      <w:pPr>
        <w:tabs>
          <w:tab w:val="num" w:pos="0"/>
        </w:tabs>
        <w:ind w:left="5170" w:hanging="360"/>
      </w:pPr>
      <w:rPr>
        <w:rFonts w:ascii="Wingdings" w:hAnsi="Wingdings" w:cs="Wingdings" w:hint="default"/>
      </w:rPr>
    </w:lvl>
    <w:lvl w:ilvl="6">
      <w:start w:val="1"/>
      <w:numFmt w:val="bullet"/>
      <w:lvlText w:val=""/>
      <w:lvlJc w:val="left"/>
      <w:pPr>
        <w:tabs>
          <w:tab w:val="num" w:pos="0"/>
        </w:tabs>
        <w:ind w:left="5890" w:hanging="360"/>
      </w:pPr>
      <w:rPr>
        <w:rFonts w:ascii="Symbol" w:hAnsi="Symbol" w:cs="Symbol" w:hint="default"/>
      </w:rPr>
    </w:lvl>
    <w:lvl w:ilvl="7">
      <w:start w:val="1"/>
      <w:numFmt w:val="bullet"/>
      <w:lvlText w:val="o"/>
      <w:lvlJc w:val="left"/>
      <w:pPr>
        <w:tabs>
          <w:tab w:val="num" w:pos="0"/>
        </w:tabs>
        <w:ind w:left="6610" w:hanging="360"/>
      </w:pPr>
      <w:rPr>
        <w:rFonts w:ascii="Courier New" w:hAnsi="Courier New" w:cs="Courier New" w:hint="default"/>
      </w:rPr>
    </w:lvl>
    <w:lvl w:ilvl="8">
      <w:start w:val="1"/>
      <w:numFmt w:val="bullet"/>
      <w:lvlText w:val=""/>
      <w:lvlJc w:val="left"/>
      <w:pPr>
        <w:tabs>
          <w:tab w:val="num" w:pos="0"/>
        </w:tabs>
        <w:ind w:left="7330" w:hanging="360"/>
      </w:pPr>
      <w:rPr>
        <w:rFonts w:ascii="Wingdings" w:hAnsi="Wingdings" w:cs="Wingdings" w:hint="default"/>
      </w:rPr>
    </w:lvl>
  </w:abstractNum>
  <w:abstractNum w:abstractNumId="6">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9">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0">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1">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3">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5">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6">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11"/>
  </w:num>
  <w:num w:numId="2">
    <w:abstractNumId w:val="16"/>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11"/>
  </w:num>
  <w:num w:numId="13">
    <w:abstractNumId w:val="16"/>
  </w:num>
  <w:num w:numId="14">
    <w:abstractNumId w:val="10"/>
  </w:num>
  <w:num w:numId="15">
    <w:abstractNumId w:val="9"/>
  </w:num>
  <w:num w:numId="16">
    <w:abstractNumId w:val="9"/>
  </w:num>
  <w:num w:numId="17">
    <w:abstractNumId w:val="9"/>
  </w:num>
  <w:num w:numId="18">
    <w:abstractNumId w:val="9"/>
  </w:num>
  <w:num w:numId="19">
    <w:abstractNumId w:val="9"/>
  </w:num>
  <w:num w:numId="20">
    <w:abstractNumId w:val="6"/>
  </w:num>
  <w:num w:numId="21">
    <w:abstractNumId w:val="0"/>
  </w:num>
  <w:num w:numId="22">
    <w:abstractNumId w:val="12"/>
  </w:num>
  <w:num w:numId="23">
    <w:abstractNumId w:val="15"/>
  </w:num>
  <w:num w:numId="24">
    <w:abstractNumId w:val="9"/>
  </w:num>
  <w:num w:numId="25">
    <w:abstractNumId w:val="7"/>
  </w:num>
  <w:num w:numId="26">
    <w:abstractNumId w:val="4"/>
  </w:num>
  <w:num w:numId="27">
    <w:abstractNumId w:val="17"/>
  </w:num>
  <w:num w:numId="28">
    <w:abstractNumId w:val="9"/>
  </w:num>
  <w:num w:numId="29">
    <w:abstractNumId w:val="4"/>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num>
  <w:num w:numId="33">
    <w:abstractNumId w:val="3"/>
  </w:num>
  <w:num w:numId="34">
    <w:abstractNumId w:val="3"/>
    <w:lvlOverride w:ilvl="0">
      <w:startOverride w:val="1"/>
    </w:lvlOverride>
  </w:num>
  <w:num w:numId="35">
    <w:abstractNumId w:val="4"/>
    <w:lvlOverride w:ilvl="0">
      <w:startOverride w:val="1"/>
    </w:lvlOverride>
  </w:num>
  <w:num w:numId="36">
    <w:abstractNumId w:val="2"/>
  </w:num>
  <w:num w:numId="37">
    <w:abstractNumId w:val="9"/>
  </w:num>
  <w:num w:numId="38">
    <w:abstractNumId w:val="9"/>
  </w:num>
  <w:num w:numId="39">
    <w:abstractNumId w:val="13"/>
  </w:num>
  <w:num w:numId="40">
    <w:abstractNumId w:val="13"/>
    <w:lvlOverride w:ilvl="0">
      <w:startOverride w:val="1"/>
    </w:lvlOverride>
  </w:num>
  <w:num w:numId="41">
    <w:abstractNumId w:val="18"/>
  </w:num>
  <w:num w:numId="42">
    <w:abstractNumId w:val="14"/>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01C75"/>
    <w:rsid w:val="000129AD"/>
    <w:rsid w:val="00022710"/>
    <w:rsid w:val="00023565"/>
    <w:rsid w:val="00026732"/>
    <w:rsid w:val="00030283"/>
    <w:rsid w:val="00044254"/>
    <w:rsid w:val="00050A51"/>
    <w:rsid w:val="000541E5"/>
    <w:rsid w:val="00056BB3"/>
    <w:rsid w:val="00061182"/>
    <w:rsid w:val="000624A4"/>
    <w:rsid w:val="00064E8D"/>
    <w:rsid w:val="0007155E"/>
    <w:rsid w:val="00073F65"/>
    <w:rsid w:val="00076736"/>
    <w:rsid w:val="000846D8"/>
    <w:rsid w:val="000902DE"/>
    <w:rsid w:val="00090B20"/>
    <w:rsid w:val="00091434"/>
    <w:rsid w:val="000A29D7"/>
    <w:rsid w:val="000A418D"/>
    <w:rsid w:val="000B7931"/>
    <w:rsid w:val="000C0A86"/>
    <w:rsid w:val="000D78DD"/>
    <w:rsid w:val="000E16F9"/>
    <w:rsid w:val="000E430F"/>
    <w:rsid w:val="000E76CA"/>
    <w:rsid w:val="000F28AE"/>
    <w:rsid w:val="00116ABB"/>
    <w:rsid w:val="0011750D"/>
    <w:rsid w:val="00123A1C"/>
    <w:rsid w:val="001256EC"/>
    <w:rsid w:val="001260F8"/>
    <w:rsid w:val="00126AF5"/>
    <w:rsid w:val="001336FB"/>
    <w:rsid w:val="0014584C"/>
    <w:rsid w:val="001460E0"/>
    <w:rsid w:val="00157E11"/>
    <w:rsid w:val="00161A90"/>
    <w:rsid w:val="00180261"/>
    <w:rsid w:val="001828F6"/>
    <w:rsid w:val="001920D8"/>
    <w:rsid w:val="001A491C"/>
    <w:rsid w:val="001B17EF"/>
    <w:rsid w:val="001C219D"/>
    <w:rsid w:val="001C4395"/>
    <w:rsid w:val="001D5DD3"/>
    <w:rsid w:val="001E1B5D"/>
    <w:rsid w:val="001E2DEC"/>
    <w:rsid w:val="001E593B"/>
    <w:rsid w:val="001E6836"/>
    <w:rsid w:val="001F3402"/>
    <w:rsid w:val="001F715D"/>
    <w:rsid w:val="001F7EB8"/>
    <w:rsid w:val="00214E23"/>
    <w:rsid w:val="002165B1"/>
    <w:rsid w:val="00225F14"/>
    <w:rsid w:val="0023377F"/>
    <w:rsid w:val="00236632"/>
    <w:rsid w:val="002376D8"/>
    <w:rsid w:val="00241195"/>
    <w:rsid w:val="002428AA"/>
    <w:rsid w:val="00255FA8"/>
    <w:rsid w:val="002565F1"/>
    <w:rsid w:val="00265B3E"/>
    <w:rsid w:val="0027199D"/>
    <w:rsid w:val="00273A6F"/>
    <w:rsid w:val="002742B6"/>
    <w:rsid w:val="00281459"/>
    <w:rsid w:val="00284E55"/>
    <w:rsid w:val="0029195A"/>
    <w:rsid w:val="00296A4A"/>
    <w:rsid w:val="002A7EE5"/>
    <w:rsid w:val="002B1D9C"/>
    <w:rsid w:val="002B30F7"/>
    <w:rsid w:val="002B6A42"/>
    <w:rsid w:val="002C4DB7"/>
    <w:rsid w:val="002E47FA"/>
    <w:rsid w:val="002F090E"/>
    <w:rsid w:val="003011EE"/>
    <w:rsid w:val="003051A4"/>
    <w:rsid w:val="003059D3"/>
    <w:rsid w:val="0030667D"/>
    <w:rsid w:val="00310893"/>
    <w:rsid w:val="00311CEC"/>
    <w:rsid w:val="00311F7C"/>
    <w:rsid w:val="0031687C"/>
    <w:rsid w:val="003306DD"/>
    <w:rsid w:val="00331C9E"/>
    <w:rsid w:val="00332699"/>
    <w:rsid w:val="00333623"/>
    <w:rsid w:val="00343542"/>
    <w:rsid w:val="003629D5"/>
    <w:rsid w:val="00364897"/>
    <w:rsid w:val="0036602E"/>
    <w:rsid w:val="00371347"/>
    <w:rsid w:val="00371AC4"/>
    <w:rsid w:val="00376B17"/>
    <w:rsid w:val="0037781A"/>
    <w:rsid w:val="0038255E"/>
    <w:rsid w:val="0038559F"/>
    <w:rsid w:val="00386F03"/>
    <w:rsid w:val="00387586"/>
    <w:rsid w:val="00392C7C"/>
    <w:rsid w:val="003B1E60"/>
    <w:rsid w:val="003D0032"/>
    <w:rsid w:val="003E211F"/>
    <w:rsid w:val="003E4012"/>
    <w:rsid w:val="003E4AD9"/>
    <w:rsid w:val="003F07BF"/>
    <w:rsid w:val="003F51C1"/>
    <w:rsid w:val="003F5FB4"/>
    <w:rsid w:val="003F7119"/>
    <w:rsid w:val="004020BD"/>
    <w:rsid w:val="004030D9"/>
    <w:rsid w:val="00406E8F"/>
    <w:rsid w:val="004121AB"/>
    <w:rsid w:val="004141AD"/>
    <w:rsid w:val="00420FBF"/>
    <w:rsid w:val="00422AF4"/>
    <w:rsid w:val="00423BF1"/>
    <w:rsid w:val="00445E1B"/>
    <w:rsid w:val="00455508"/>
    <w:rsid w:val="004630F4"/>
    <w:rsid w:val="00474073"/>
    <w:rsid w:val="004801A2"/>
    <w:rsid w:val="00492F80"/>
    <w:rsid w:val="00495261"/>
    <w:rsid w:val="00497F4E"/>
    <w:rsid w:val="004A0DC6"/>
    <w:rsid w:val="004B1168"/>
    <w:rsid w:val="004B77B9"/>
    <w:rsid w:val="004C2DE8"/>
    <w:rsid w:val="004D3671"/>
    <w:rsid w:val="004D7752"/>
    <w:rsid w:val="004E2904"/>
    <w:rsid w:val="004E3DCA"/>
    <w:rsid w:val="004E65EF"/>
    <w:rsid w:val="004E684D"/>
    <w:rsid w:val="004F5FAC"/>
    <w:rsid w:val="00500099"/>
    <w:rsid w:val="0051050E"/>
    <w:rsid w:val="005300EA"/>
    <w:rsid w:val="00531A2E"/>
    <w:rsid w:val="00560080"/>
    <w:rsid w:val="00575482"/>
    <w:rsid w:val="00581876"/>
    <w:rsid w:val="00582F62"/>
    <w:rsid w:val="0058437C"/>
    <w:rsid w:val="00584C5A"/>
    <w:rsid w:val="0058753D"/>
    <w:rsid w:val="00595D2A"/>
    <w:rsid w:val="005A50DA"/>
    <w:rsid w:val="005A752D"/>
    <w:rsid w:val="005B569A"/>
    <w:rsid w:val="005D195E"/>
    <w:rsid w:val="005D7543"/>
    <w:rsid w:val="005E2292"/>
    <w:rsid w:val="005E3C7C"/>
    <w:rsid w:val="005E6E46"/>
    <w:rsid w:val="005F11D2"/>
    <w:rsid w:val="005F43A6"/>
    <w:rsid w:val="006018E7"/>
    <w:rsid w:val="00611D7D"/>
    <w:rsid w:val="00615241"/>
    <w:rsid w:val="00617BDE"/>
    <w:rsid w:val="006355F5"/>
    <w:rsid w:val="00644448"/>
    <w:rsid w:val="00646CB2"/>
    <w:rsid w:val="00650FEF"/>
    <w:rsid w:val="00651ADB"/>
    <w:rsid w:val="00652C92"/>
    <w:rsid w:val="00655A9D"/>
    <w:rsid w:val="006819F7"/>
    <w:rsid w:val="00681CC0"/>
    <w:rsid w:val="00682533"/>
    <w:rsid w:val="00684FB8"/>
    <w:rsid w:val="00687005"/>
    <w:rsid w:val="00696509"/>
    <w:rsid w:val="006A1001"/>
    <w:rsid w:val="006A12E1"/>
    <w:rsid w:val="006A3C31"/>
    <w:rsid w:val="006B08D5"/>
    <w:rsid w:val="006B1010"/>
    <w:rsid w:val="006B4142"/>
    <w:rsid w:val="006C271F"/>
    <w:rsid w:val="006C35A7"/>
    <w:rsid w:val="006D0BE5"/>
    <w:rsid w:val="006D6DB1"/>
    <w:rsid w:val="006E07C0"/>
    <w:rsid w:val="006E1427"/>
    <w:rsid w:val="006E2DF0"/>
    <w:rsid w:val="006E62B2"/>
    <w:rsid w:val="006F3ABF"/>
    <w:rsid w:val="006F4EA2"/>
    <w:rsid w:val="006F5750"/>
    <w:rsid w:val="0070203B"/>
    <w:rsid w:val="00702D28"/>
    <w:rsid w:val="00715388"/>
    <w:rsid w:val="00717341"/>
    <w:rsid w:val="00721132"/>
    <w:rsid w:val="007218F5"/>
    <w:rsid w:val="00721FE1"/>
    <w:rsid w:val="00722C4B"/>
    <w:rsid w:val="0074544F"/>
    <w:rsid w:val="0074586F"/>
    <w:rsid w:val="00746698"/>
    <w:rsid w:val="00751D14"/>
    <w:rsid w:val="0075602A"/>
    <w:rsid w:val="00774A53"/>
    <w:rsid w:val="00792ED1"/>
    <w:rsid w:val="00793528"/>
    <w:rsid w:val="007A5122"/>
    <w:rsid w:val="007B6A23"/>
    <w:rsid w:val="007B74E4"/>
    <w:rsid w:val="007C063A"/>
    <w:rsid w:val="007C3314"/>
    <w:rsid w:val="007C6FF6"/>
    <w:rsid w:val="007E54F7"/>
    <w:rsid w:val="007F5042"/>
    <w:rsid w:val="0081303D"/>
    <w:rsid w:val="0081613F"/>
    <w:rsid w:val="00830955"/>
    <w:rsid w:val="0083215C"/>
    <w:rsid w:val="008338A1"/>
    <w:rsid w:val="0083508A"/>
    <w:rsid w:val="008501C5"/>
    <w:rsid w:val="00851F1B"/>
    <w:rsid w:val="00852C8F"/>
    <w:rsid w:val="008548BB"/>
    <w:rsid w:val="00856A0D"/>
    <w:rsid w:val="008658C8"/>
    <w:rsid w:val="00866953"/>
    <w:rsid w:val="008672FC"/>
    <w:rsid w:val="008757AA"/>
    <w:rsid w:val="00886CA8"/>
    <w:rsid w:val="00887629"/>
    <w:rsid w:val="0089187B"/>
    <w:rsid w:val="00897A1E"/>
    <w:rsid w:val="008A13ED"/>
    <w:rsid w:val="008B10E5"/>
    <w:rsid w:val="008B1AA1"/>
    <w:rsid w:val="008B5E5B"/>
    <w:rsid w:val="008B7839"/>
    <w:rsid w:val="008C0C8C"/>
    <w:rsid w:val="008C1B54"/>
    <w:rsid w:val="008C27AF"/>
    <w:rsid w:val="008C38A4"/>
    <w:rsid w:val="008C446F"/>
    <w:rsid w:val="008C5F61"/>
    <w:rsid w:val="008D0B12"/>
    <w:rsid w:val="008D1EBD"/>
    <w:rsid w:val="008D3D47"/>
    <w:rsid w:val="008D4D8C"/>
    <w:rsid w:val="008E059F"/>
    <w:rsid w:val="008E1421"/>
    <w:rsid w:val="008E60F6"/>
    <w:rsid w:val="008E6A4E"/>
    <w:rsid w:val="008F1DC9"/>
    <w:rsid w:val="0090273D"/>
    <w:rsid w:val="009034D5"/>
    <w:rsid w:val="00904F1A"/>
    <w:rsid w:val="00905B95"/>
    <w:rsid w:val="009161EB"/>
    <w:rsid w:val="00921E88"/>
    <w:rsid w:val="00923711"/>
    <w:rsid w:val="009311D3"/>
    <w:rsid w:val="00931770"/>
    <w:rsid w:val="00936478"/>
    <w:rsid w:val="0096151F"/>
    <w:rsid w:val="00962CFC"/>
    <w:rsid w:val="00966F0E"/>
    <w:rsid w:val="00967B6E"/>
    <w:rsid w:val="009711CE"/>
    <w:rsid w:val="00975AE6"/>
    <w:rsid w:val="00984F34"/>
    <w:rsid w:val="0098666F"/>
    <w:rsid w:val="00994512"/>
    <w:rsid w:val="0099533B"/>
    <w:rsid w:val="009A47BA"/>
    <w:rsid w:val="009B2F51"/>
    <w:rsid w:val="009C52F4"/>
    <w:rsid w:val="009C6FFC"/>
    <w:rsid w:val="009D065A"/>
    <w:rsid w:val="009E3752"/>
    <w:rsid w:val="009F1C69"/>
    <w:rsid w:val="009F3ABF"/>
    <w:rsid w:val="009F7193"/>
    <w:rsid w:val="00A02455"/>
    <w:rsid w:val="00A12F00"/>
    <w:rsid w:val="00A16753"/>
    <w:rsid w:val="00A16BC0"/>
    <w:rsid w:val="00A2418C"/>
    <w:rsid w:val="00A34064"/>
    <w:rsid w:val="00A4744F"/>
    <w:rsid w:val="00A62295"/>
    <w:rsid w:val="00A62F4C"/>
    <w:rsid w:val="00A634DB"/>
    <w:rsid w:val="00A6494E"/>
    <w:rsid w:val="00A6778A"/>
    <w:rsid w:val="00A83939"/>
    <w:rsid w:val="00A87C22"/>
    <w:rsid w:val="00A92C6B"/>
    <w:rsid w:val="00A97D56"/>
    <w:rsid w:val="00AA2B78"/>
    <w:rsid w:val="00AB0181"/>
    <w:rsid w:val="00AB7A2E"/>
    <w:rsid w:val="00AC0021"/>
    <w:rsid w:val="00AC4AC4"/>
    <w:rsid w:val="00AC657D"/>
    <w:rsid w:val="00AD05CB"/>
    <w:rsid w:val="00AE2699"/>
    <w:rsid w:val="00AE5D9D"/>
    <w:rsid w:val="00AE5FAE"/>
    <w:rsid w:val="00AF7208"/>
    <w:rsid w:val="00B0247A"/>
    <w:rsid w:val="00B04B9D"/>
    <w:rsid w:val="00B0575F"/>
    <w:rsid w:val="00B05E7A"/>
    <w:rsid w:val="00B20F4E"/>
    <w:rsid w:val="00B319B6"/>
    <w:rsid w:val="00B36A88"/>
    <w:rsid w:val="00B4028A"/>
    <w:rsid w:val="00B41C8F"/>
    <w:rsid w:val="00B479B4"/>
    <w:rsid w:val="00B51DC7"/>
    <w:rsid w:val="00B62488"/>
    <w:rsid w:val="00B63DE9"/>
    <w:rsid w:val="00B64574"/>
    <w:rsid w:val="00B667E3"/>
    <w:rsid w:val="00B7258E"/>
    <w:rsid w:val="00B74248"/>
    <w:rsid w:val="00B749CF"/>
    <w:rsid w:val="00B749FB"/>
    <w:rsid w:val="00B8277F"/>
    <w:rsid w:val="00B843F8"/>
    <w:rsid w:val="00BA4AEF"/>
    <w:rsid w:val="00BB1822"/>
    <w:rsid w:val="00BB4A26"/>
    <w:rsid w:val="00BD0B9B"/>
    <w:rsid w:val="00BE1B67"/>
    <w:rsid w:val="00C033B0"/>
    <w:rsid w:val="00C172B1"/>
    <w:rsid w:val="00C20472"/>
    <w:rsid w:val="00C25639"/>
    <w:rsid w:val="00C33D3C"/>
    <w:rsid w:val="00C42A59"/>
    <w:rsid w:val="00C457D9"/>
    <w:rsid w:val="00C512AA"/>
    <w:rsid w:val="00C518AF"/>
    <w:rsid w:val="00C56758"/>
    <w:rsid w:val="00C56A9D"/>
    <w:rsid w:val="00C7118C"/>
    <w:rsid w:val="00C71521"/>
    <w:rsid w:val="00C75F12"/>
    <w:rsid w:val="00C8080F"/>
    <w:rsid w:val="00C837A0"/>
    <w:rsid w:val="00CA03A0"/>
    <w:rsid w:val="00CA0464"/>
    <w:rsid w:val="00CB7BCD"/>
    <w:rsid w:val="00CC0C14"/>
    <w:rsid w:val="00CC0DD9"/>
    <w:rsid w:val="00CC3810"/>
    <w:rsid w:val="00CD25ED"/>
    <w:rsid w:val="00CD67EC"/>
    <w:rsid w:val="00CE1632"/>
    <w:rsid w:val="00CE3525"/>
    <w:rsid w:val="00CE6D5A"/>
    <w:rsid w:val="00CE6DD2"/>
    <w:rsid w:val="00CF19EE"/>
    <w:rsid w:val="00CF38FD"/>
    <w:rsid w:val="00CF4326"/>
    <w:rsid w:val="00CF608C"/>
    <w:rsid w:val="00D047D2"/>
    <w:rsid w:val="00D06C53"/>
    <w:rsid w:val="00D23859"/>
    <w:rsid w:val="00D30510"/>
    <w:rsid w:val="00D34E8E"/>
    <w:rsid w:val="00D40820"/>
    <w:rsid w:val="00D45114"/>
    <w:rsid w:val="00D57E03"/>
    <w:rsid w:val="00D60D25"/>
    <w:rsid w:val="00D6113F"/>
    <w:rsid w:val="00D631A6"/>
    <w:rsid w:val="00D64D6B"/>
    <w:rsid w:val="00D65BD0"/>
    <w:rsid w:val="00D65D5C"/>
    <w:rsid w:val="00D67EB8"/>
    <w:rsid w:val="00D830C8"/>
    <w:rsid w:val="00D933D7"/>
    <w:rsid w:val="00D95258"/>
    <w:rsid w:val="00DA3AE2"/>
    <w:rsid w:val="00DA53C9"/>
    <w:rsid w:val="00DB134F"/>
    <w:rsid w:val="00DB2353"/>
    <w:rsid w:val="00DC0195"/>
    <w:rsid w:val="00DC09CD"/>
    <w:rsid w:val="00DC2EF5"/>
    <w:rsid w:val="00DD06E1"/>
    <w:rsid w:val="00DD4CF7"/>
    <w:rsid w:val="00DD5255"/>
    <w:rsid w:val="00DD52B4"/>
    <w:rsid w:val="00DE157B"/>
    <w:rsid w:val="00DE3436"/>
    <w:rsid w:val="00DF0410"/>
    <w:rsid w:val="00DF567D"/>
    <w:rsid w:val="00E0744F"/>
    <w:rsid w:val="00E14435"/>
    <w:rsid w:val="00E20B7A"/>
    <w:rsid w:val="00E2270F"/>
    <w:rsid w:val="00E23B15"/>
    <w:rsid w:val="00E24895"/>
    <w:rsid w:val="00E32934"/>
    <w:rsid w:val="00E367E8"/>
    <w:rsid w:val="00E472EB"/>
    <w:rsid w:val="00E50155"/>
    <w:rsid w:val="00E50622"/>
    <w:rsid w:val="00E570D9"/>
    <w:rsid w:val="00E71A5E"/>
    <w:rsid w:val="00E73678"/>
    <w:rsid w:val="00E763A8"/>
    <w:rsid w:val="00E76F6F"/>
    <w:rsid w:val="00E80DC6"/>
    <w:rsid w:val="00E90DF9"/>
    <w:rsid w:val="00E91E60"/>
    <w:rsid w:val="00E9484B"/>
    <w:rsid w:val="00EA338E"/>
    <w:rsid w:val="00EA5427"/>
    <w:rsid w:val="00EA5A26"/>
    <w:rsid w:val="00EA5D42"/>
    <w:rsid w:val="00EB08E1"/>
    <w:rsid w:val="00EB3F7A"/>
    <w:rsid w:val="00EB4616"/>
    <w:rsid w:val="00EB7D99"/>
    <w:rsid w:val="00ED239B"/>
    <w:rsid w:val="00ED2F17"/>
    <w:rsid w:val="00ED64B7"/>
    <w:rsid w:val="00EE0855"/>
    <w:rsid w:val="00EE0F12"/>
    <w:rsid w:val="00EE212B"/>
    <w:rsid w:val="00EF055D"/>
    <w:rsid w:val="00EF11C4"/>
    <w:rsid w:val="00EF62BC"/>
    <w:rsid w:val="00F03297"/>
    <w:rsid w:val="00F05F12"/>
    <w:rsid w:val="00F07387"/>
    <w:rsid w:val="00F078BD"/>
    <w:rsid w:val="00F14311"/>
    <w:rsid w:val="00F158F3"/>
    <w:rsid w:val="00F241C4"/>
    <w:rsid w:val="00F26629"/>
    <w:rsid w:val="00F31C8E"/>
    <w:rsid w:val="00F346D2"/>
    <w:rsid w:val="00F46570"/>
    <w:rsid w:val="00F517BF"/>
    <w:rsid w:val="00F52210"/>
    <w:rsid w:val="00F61A2F"/>
    <w:rsid w:val="00F63E89"/>
    <w:rsid w:val="00F66DA5"/>
    <w:rsid w:val="00F93867"/>
    <w:rsid w:val="00FA2CE4"/>
    <w:rsid w:val="00FB18F2"/>
    <w:rsid w:val="00FB60CB"/>
    <w:rsid w:val="00FC08EE"/>
    <w:rsid w:val="00FC75C7"/>
    <w:rsid w:val="00FD4D4E"/>
    <w:rsid w:val="00FD4DFA"/>
    <w:rsid w:val="00FE1210"/>
    <w:rsid w:val="00FE32B1"/>
    <w:rsid w:val="00FE3632"/>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A97D56"/>
    <w:rPr>
      <w:color w:val="808080"/>
    </w:rPr>
  </w:style>
  <w:style w:type="paragraph" w:customStyle="1" w:styleId="Textbody">
    <w:name w:val="Text body"/>
    <w:basedOn w:val="Normal"/>
    <w:qFormat/>
    <w:rsid w:val="008672FC"/>
    <w:pPr>
      <w:widowControl w:val="0"/>
      <w:suppressAutoHyphens/>
      <w:overflowPunct/>
      <w:autoSpaceDE/>
      <w:autoSpaceDN/>
      <w:adjustRightInd/>
      <w:spacing w:before="0"/>
      <w:ind w:left="0"/>
    </w:pPr>
    <w:rPr>
      <w:rFonts w:eastAsia="Andale Sans UI" w:cs="Tahoma"/>
      <w:kern w:val="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A97D56"/>
    <w:rPr>
      <w:color w:val="808080"/>
    </w:rPr>
  </w:style>
  <w:style w:type="paragraph" w:customStyle="1" w:styleId="Textbody">
    <w:name w:val="Text body"/>
    <w:basedOn w:val="Normal"/>
    <w:qFormat/>
    <w:rsid w:val="008672FC"/>
    <w:pPr>
      <w:widowControl w:val="0"/>
      <w:suppressAutoHyphens/>
      <w:overflowPunct/>
      <w:autoSpaceDE/>
      <w:autoSpaceDN/>
      <w:adjustRightInd/>
      <w:spacing w:before="0"/>
      <w:ind w:left="0"/>
    </w:pPr>
    <w:rPr>
      <w:rFonts w:eastAsia="Andale Sans UI" w:cs="Tahoma"/>
      <w:kern w:val="2"/>
      <w:lang w:bidi="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s://rcnc.gouv.nc/normes-et-materiaux/liste-des-normes-afnor-applicables-en-nc" TargetMode="Externa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hyperlink" Target="https://juridoc.gouv.nc"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E2DD-3B34-4354-B9B9-7BAC80A5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16397</Words>
  <Characters>90185</Characters>
  <Application>Microsoft Office Word</Application>
  <DocSecurity>0</DocSecurity>
  <Lines>751</Lines>
  <Paragraphs>212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Jean-Marc PERRY</dc:creator>
  <cp:lastModifiedBy>Jean-Marc PERRY</cp:lastModifiedBy>
  <cp:revision>17</cp:revision>
  <cp:lastPrinted>2020-09-30T11:00:00Z</cp:lastPrinted>
  <dcterms:created xsi:type="dcterms:W3CDTF">2021-02-22T11:26:00Z</dcterms:created>
  <dcterms:modified xsi:type="dcterms:W3CDTF">2021-03-22T03:20:00Z</dcterms:modified>
</cp:coreProperties>
</file>