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E" w:rsidRPr="00B307A2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bookmarkStart w:id="0" w:name="_GoBack"/>
      <w:bookmarkEnd w:id="0"/>
    </w:p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-1701009570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BC7F29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D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BC7F29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Cette consultation est ouverte.</w:t>
      </w:r>
      <w:r w:rsidRPr="00EA56A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Pr="00B307A2">
        <w:rPr>
          <w:sz w:val="22"/>
          <w:szCs w:val="22"/>
        </w:rPr>
        <w:t xml:space="preserve">es documents de consultation correspondants sont publiés sur </w:t>
      </w:r>
      <w:r>
        <w:rPr>
          <w:sz w:val="22"/>
          <w:szCs w:val="22"/>
        </w:rPr>
        <w:t>la plateforme</w:t>
      </w:r>
      <w:r w:rsidRPr="00B307A2">
        <w:rPr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www.marchespublics.nc</w:t>
      </w:r>
      <w:r w:rsidRPr="00B307A2">
        <w:rPr>
          <w:sz w:val="22"/>
          <w:szCs w:val="22"/>
        </w:rPr>
        <w:t xml:space="preserve"> afin que tout opérateur économique ayant les capacités nécessaires et en situation de régularité administrative, fiscale et sociale, puisse y répondre.</w:t>
      </w:r>
    </w:p>
    <w:p w:rsidR="00874F16" w:rsidRPr="00B307A2" w:rsidRDefault="00874F16" w:rsidP="00874F16">
      <w:pPr>
        <w:jc w:val="both"/>
        <w:rPr>
          <w:sz w:val="22"/>
          <w:szCs w:val="22"/>
        </w:rPr>
      </w:pPr>
    </w:p>
    <w:p w:rsidR="00E939CE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 téléchargeables sur la plateforme comprennent :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983D61" w:rsidRDefault="00983D61" w:rsidP="00254BB9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annexes.</w:t>
      </w:r>
    </w:p>
    <w:p w:rsidR="008438BA" w:rsidRDefault="008438BA" w:rsidP="008438BA">
      <w:pPr>
        <w:rPr>
          <w:bCs/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Ou adresse email générique (institutionnelle, boîte à lettres fonctionnelle – adresse personnelle ou professionnelle en solo proscrite</w:t>
      </w:r>
      <w:r w:rsidR="00CD6B3A">
        <w:rPr>
          <w:color w:val="0070C0"/>
          <w:sz w:val="22"/>
          <w:szCs w:val="22"/>
        </w:rPr>
        <w:t>s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r w:rsidRPr="00CC0305">
        <w:rPr>
          <w:sz w:val="22"/>
          <w:szCs w:val="22"/>
        </w:rPr>
        <w:t>avant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</w:p>
    <w:p w:rsidR="00983D61" w:rsidRPr="00C747C2" w:rsidRDefault="00983D61" w:rsidP="00983D61">
      <w:pPr>
        <w:jc w:val="both"/>
        <w:rPr>
          <w:sz w:val="22"/>
          <w:szCs w:val="22"/>
        </w:rPr>
      </w:pPr>
      <w:r w:rsidRPr="00C747C2">
        <w:rPr>
          <w:sz w:val="22"/>
          <w:szCs w:val="22"/>
        </w:rPr>
        <w:t xml:space="preserve">Elles pourront également être déposées sur la plateforme de dématérialisation identifiée ci-dessus, </w:t>
      </w:r>
      <w:r w:rsidR="005F0A0D">
        <w:rPr>
          <w:sz w:val="22"/>
          <w:szCs w:val="22"/>
        </w:rPr>
        <w:t>avant les mêmes dates et heure.</w:t>
      </w:r>
    </w:p>
    <w:sectPr w:rsidR="00983D61" w:rsidRPr="00C747C2" w:rsidSect="00E939C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D" w:rsidRDefault="005F0A0D" w:rsidP="005F0A0D">
      <w:r>
        <w:separator/>
      </w:r>
    </w:p>
  </w:endnote>
  <w:endnote w:type="continuationSeparator" w:id="0">
    <w:p w:rsidR="005F0A0D" w:rsidRDefault="005F0A0D" w:rsidP="005F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D" w:rsidRDefault="005F0A0D">
    <w:pPr>
      <w:pStyle w:val="Pieddepage"/>
    </w:pPr>
    <w:r>
      <w:t>Avis de consultation ouverte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D" w:rsidRDefault="005F0A0D" w:rsidP="005F0A0D">
      <w:r>
        <w:separator/>
      </w:r>
    </w:p>
  </w:footnote>
  <w:footnote w:type="continuationSeparator" w:id="0">
    <w:p w:rsidR="005F0A0D" w:rsidRDefault="005F0A0D" w:rsidP="005F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31D5D"/>
    <w:rsid w:val="000B32EA"/>
    <w:rsid w:val="000B58FF"/>
    <w:rsid w:val="001230DA"/>
    <w:rsid w:val="00143302"/>
    <w:rsid w:val="00155511"/>
    <w:rsid w:val="001665E8"/>
    <w:rsid w:val="00254BB9"/>
    <w:rsid w:val="00277D26"/>
    <w:rsid w:val="0029605A"/>
    <w:rsid w:val="002A48A2"/>
    <w:rsid w:val="002C1C9D"/>
    <w:rsid w:val="00307296"/>
    <w:rsid w:val="00383CBD"/>
    <w:rsid w:val="003B1E60"/>
    <w:rsid w:val="003C371A"/>
    <w:rsid w:val="00442CBA"/>
    <w:rsid w:val="00467515"/>
    <w:rsid w:val="00484D2E"/>
    <w:rsid w:val="004C2596"/>
    <w:rsid w:val="004D0CA0"/>
    <w:rsid w:val="004D5939"/>
    <w:rsid w:val="0050757A"/>
    <w:rsid w:val="00542EAF"/>
    <w:rsid w:val="005B3DEA"/>
    <w:rsid w:val="005F0A0D"/>
    <w:rsid w:val="00631056"/>
    <w:rsid w:val="006350A8"/>
    <w:rsid w:val="006945AB"/>
    <w:rsid w:val="00694908"/>
    <w:rsid w:val="006E29FA"/>
    <w:rsid w:val="006F7C9E"/>
    <w:rsid w:val="007024E1"/>
    <w:rsid w:val="00734FAE"/>
    <w:rsid w:val="0073695C"/>
    <w:rsid w:val="007A036E"/>
    <w:rsid w:val="007B56B5"/>
    <w:rsid w:val="007E08DC"/>
    <w:rsid w:val="007E12B0"/>
    <w:rsid w:val="00802871"/>
    <w:rsid w:val="008438BA"/>
    <w:rsid w:val="00874F16"/>
    <w:rsid w:val="008C5F61"/>
    <w:rsid w:val="008D768C"/>
    <w:rsid w:val="008F4294"/>
    <w:rsid w:val="00903BEA"/>
    <w:rsid w:val="00912C23"/>
    <w:rsid w:val="00983D61"/>
    <w:rsid w:val="0098493E"/>
    <w:rsid w:val="009A05F5"/>
    <w:rsid w:val="00A455A8"/>
    <w:rsid w:val="00A52B0A"/>
    <w:rsid w:val="00AB4B58"/>
    <w:rsid w:val="00AC4B69"/>
    <w:rsid w:val="00AD75CD"/>
    <w:rsid w:val="00AE5958"/>
    <w:rsid w:val="00AF3306"/>
    <w:rsid w:val="00B307A2"/>
    <w:rsid w:val="00B35350"/>
    <w:rsid w:val="00B41E2D"/>
    <w:rsid w:val="00B62025"/>
    <w:rsid w:val="00B776B8"/>
    <w:rsid w:val="00BC7F29"/>
    <w:rsid w:val="00C12F58"/>
    <w:rsid w:val="00CD6B3A"/>
    <w:rsid w:val="00D2569A"/>
    <w:rsid w:val="00D3119E"/>
    <w:rsid w:val="00D36E53"/>
    <w:rsid w:val="00D46568"/>
    <w:rsid w:val="00DA0EED"/>
    <w:rsid w:val="00DA62B4"/>
    <w:rsid w:val="00DC70B8"/>
    <w:rsid w:val="00DF45B8"/>
    <w:rsid w:val="00E8191F"/>
    <w:rsid w:val="00E939CE"/>
    <w:rsid w:val="00EA091A"/>
    <w:rsid w:val="00EA338E"/>
    <w:rsid w:val="00EF5E39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A0D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A0D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0B58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A0D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A0D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0B58FF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.AIDE_1" wne:name="Project.Macros_noyau.Aide_1" wne:bEncrypt="00" wne:cmg="56"/>
    <wne:mcd wne:macroName="PROJECT.MACROS_NOYAU.AIDE_2" wne:name="Project.Macros_noyau.Aide_2" wne:bEncrypt="00" wne:cmg="56"/>
    <wne:mcd wne:macroName="PROJECT.MACROS_NOYAU.AUTOOPEN" wne:name="Project.Macros_noyau.AutoOpen" wne:bEncrypt="00" wne:cmg="56"/>
    <wne:mcd wne:macroName="PROJECT.MACROS_NOYAU.ELIMINER_CASES_A_COCHER" wne:name="Project.Macros_noyau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56618-BA84-422E-B9D2-9CD816B4C3CF}"/>
      </w:docPartPr>
      <w:docPartBody>
        <w:p w:rsidR="00E807FE" w:rsidRDefault="007A73F6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6"/>
    <w:rsid w:val="007A73F6"/>
    <w:rsid w:val="00E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73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7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16</cp:revision>
  <dcterms:created xsi:type="dcterms:W3CDTF">2021-01-12T05:57:00Z</dcterms:created>
  <dcterms:modified xsi:type="dcterms:W3CDTF">2021-03-02T23:27:00Z</dcterms:modified>
</cp:coreProperties>
</file>